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DC23" w14:textId="77777777" w:rsidR="009031BB" w:rsidRDefault="009031BB">
      <w:pPr>
        <w:pStyle w:val="ab"/>
        <w:rPr>
          <w:rFonts w:eastAsia="Times New Roman"/>
        </w:rPr>
      </w:pPr>
    </w:p>
    <w:p w14:paraId="652FF4D1" w14:textId="54BDEA6F" w:rsidR="009031BB" w:rsidRDefault="00790F58">
      <w:pPr>
        <w:spacing w:before="1400" w:after="0"/>
        <w:jc w:val="center"/>
        <w:rPr>
          <w:b/>
          <w:sz w:val="36"/>
          <w:szCs w:val="36"/>
        </w:rPr>
      </w:pPr>
      <w:r>
        <w:rPr>
          <w:noProof/>
        </w:rPr>
        <w:drawing>
          <wp:anchor distT="0" distB="0" distL="114300" distR="114300" simplePos="0" relativeHeight="251658240" behindDoc="0" locked="0" layoutInCell="1" allowOverlap="1" wp14:anchorId="02A5A52D" wp14:editId="25509554">
            <wp:simplePos x="0" y="0"/>
            <wp:positionH relativeFrom="margin">
              <wp:align>center</wp:align>
            </wp:positionH>
            <wp:positionV relativeFrom="paragraph">
              <wp:posOffset>723900</wp:posOffset>
            </wp:positionV>
            <wp:extent cx="1419225" cy="933450"/>
            <wp:effectExtent l="0" t="0" r="9525" b="0"/>
            <wp:wrapNone/>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Rot="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FE86A" w14:textId="77777777" w:rsidR="009031BB" w:rsidRDefault="00C9314D">
      <w:pPr>
        <w:spacing w:before="1400" w:after="0"/>
        <w:jc w:val="center"/>
        <w:rPr>
          <w:b/>
          <w:sz w:val="36"/>
          <w:szCs w:val="36"/>
        </w:rPr>
      </w:pPr>
      <w:r>
        <w:rPr>
          <w:rFonts w:hint="eastAsia"/>
          <w:b/>
          <w:sz w:val="36"/>
          <w:szCs w:val="36"/>
        </w:rPr>
        <w:t>厦门万里石股份有限公司</w:t>
      </w:r>
    </w:p>
    <w:p w14:paraId="72141953" w14:textId="77777777" w:rsidR="009031BB" w:rsidRDefault="00C9314D">
      <w:pPr>
        <w:spacing w:before="400" w:after="0"/>
        <w:jc w:val="center"/>
        <w:rPr>
          <w:b/>
          <w:sz w:val="32"/>
          <w:szCs w:val="32"/>
        </w:rPr>
      </w:pPr>
      <w:r>
        <w:rPr>
          <w:b/>
          <w:sz w:val="32"/>
          <w:szCs w:val="32"/>
        </w:rPr>
        <w:t>2021</w:t>
      </w:r>
      <w:r>
        <w:rPr>
          <w:rFonts w:hint="eastAsia"/>
          <w:b/>
          <w:sz w:val="32"/>
          <w:szCs w:val="32"/>
        </w:rPr>
        <w:t>年年度报告</w:t>
      </w:r>
    </w:p>
    <w:p w14:paraId="081C77DF" w14:textId="77777777" w:rsidR="009031BB" w:rsidRDefault="00C9314D">
      <w:pPr>
        <w:spacing w:before="6000" w:after="0"/>
        <w:jc w:val="center"/>
        <w:rPr>
          <w:b/>
          <w:sz w:val="32"/>
          <w:szCs w:val="32"/>
        </w:rPr>
      </w:pPr>
      <w:r>
        <w:rPr>
          <w:b/>
          <w:sz w:val="32"/>
          <w:szCs w:val="32"/>
        </w:rPr>
        <w:t>2022</w:t>
      </w:r>
      <w:r>
        <w:rPr>
          <w:rFonts w:hint="eastAsia"/>
          <w:b/>
          <w:sz w:val="32"/>
          <w:szCs w:val="32"/>
        </w:rPr>
        <w:t>年</w:t>
      </w:r>
      <w:r>
        <w:rPr>
          <w:b/>
          <w:sz w:val="32"/>
          <w:szCs w:val="32"/>
        </w:rPr>
        <w:t>04</w:t>
      </w:r>
      <w:r>
        <w:rPr>
          <w:rFonts w:hint="eastAsia"/>
          <w:b/>
          <w:sz w:val="32"/>
          <w:szCs w:val="32"/>
        </w:rPr>
        <w:t>月</w:t>
      </w:r>
    </w:p>
    <w:p w14:paraId="472F5D15" w14:textId="77777777" w:rsidR="009031BB" w:rsidRDefault="009031BB">
      <w:pPr>
        <w:spacing w:before="6000" w:after="0"/>
        <w:jc w:val="center"/>
        <w:rPr>
          <w:b/>
          <w:sz w:val="32"/>
          <w:szCs w:val="32"/>
        </w:rPr>
        <w:sectPr w:rsidR="009031BB">
          <w:headerReference w:type="default" r:id="rId8"/>
          <w:footerReference w:type="default" r:id="rId9"/>
          <w:pgSz w:w="11906" w:h="16838"/>
          <w:pgMar w:top="1440" w:right="1134" w:bottom="1440" w:left="1134" w:header="720" w:footer="720" w:gutter="0"/>
          <w:cols w:space="720"/>
        </w:sectPr>
      </w:pPr>
    </w:p>
    <w:p w14:paraId="7F12DBDF" w14:textId="77777777" w:rsidR="009031BB" w:rsidRDefault="00C9314D">
      <w:pPr>
        <w:pStyle w:val="a5"/>
        <w:outlineLvl w:val="0"/>
      </w:pPr>
      <w:bookmarkStart w:id="0" w:name="_Toc300000084"/>
      <w:bookmarkStart w:id="1" w:name="_Toc101290823"/>
      <w:r>
        <w:rPr>
          <w:rFonts w:hint="eastAsia"/>
        </w:rPr>
        <w:lastRenderedPageBreak/>
        <w:t>第一节</w:t>
      </w:r>
      <w:r>
        <w:t xml:space="preserve"> </w:t>
      </w:r>
      <w:r>
        <w:rPr>
          <w:rFonts w:hint="eastAsia"/>
        </w:rPr>
        <w:t>重要提示、目录和释义</w:t>
      </w:r>
      <w:bookmarkEnd w:id="0"/>
      <w:bookmarkEnd w:id="1"/>
    </w:p>
    <w:p w14:paraId="1189F3C6" w14:textId="77777777" w:rsidR="009031BB" w:rsidRDefault="00C9314D">
      <w:pPr>
        <w:spacing w:before="100" w:after="100"/>
        <w:ind w:firstLineChars="200" w:firstLine="562"/>
        <w:rPr>
          <w:b/>
          <w:sz w:val="28"/>
          <w:szCs w:val="28"/>
        </w:rPr>
      </w:pPr>
      <w:r>
        <w:rPr>
          <w:rFonts w:hint="eastAsia"/>
          <w:b/>
          <w:sz w:val="28"/>
          <w:szCs w:val="28"/>
        </w:rPr>
        <w:t>公司董事会、监事会及董事、监事、高级管理人员保证年度报告内容的真实、准确、完整，不存在虚假记载、误导性陈述或重大遗漏，并承担个别和连带的法律责任。</w:t>
      </w:r>
    </w:p>
    <w:p w14:paraId="7459ACD9" w14:textId="77777777" w:rsidR="009031BB" w:rsidRDefault="00C9314D">
      <w:pPr>
        <w:spacing w:before="100" w:after="100"/>
        <w:ind w:firstLineChars="200" w:firstLine="562"/>
        <w:rPr>
          <w:b/>
          <w:sz w:val="28"/>
          <w:szCs w:val="28"/>
        </w:rPr>
      </w:pPr>
      <w:r>
        <w:rPr>
          <w:rFonts w:hint="eastAsia"/>
          <w:b/>
          <w:sz w:val="28"/>
          <w:szCs w:val="28"/>
        </w:rPr>
        <w:t>公司负责人胡精沛、主管会计工作负责人朱著香及会计机构负责人</w:t>
      </w:r>
      <w:r>
        <w:rPr>
          <w:b/>
          <w:sz w:val="28"/>
          <w:szCs w:val="28"/>
        </w:rPr>
        <w:t>(</w:t>
      </w:r>
      <w:r>
        <w:rPr>
          <w:rFonts w:hint="eastAsia"/>
          <w:b/>
          <w:sz w:val="28"/>
          <w:szCs w:val="28"/>
        </w:rPr>
        <w:t>会计主管人员</w:t>
      </w:r>
      <w:r>
        <w:rPr>
          <w:b/>
          <w:sz w:val="28"/>
          <w:szCs w:val="28"/>
        </w:rPr>
        <w:t>)</w:t>
      </w:r>
      <w:r>
        <w:rPr>
          <w:rFonts w:hint="eastAsia"/>
          <w:b/>
          <w:sz w:val="28"/>
          <w:szCs w:val="28"/>
        </w:rPr>
        <w:t>许艺雄声明：保证本年度报告中财务报告的真实、准确、完整。</w:t>
      </w:r>
    </w:p>
    <w:p w14:paraId="2F48EA55" w14:textId="77777777" w:rsidR="009031BB" w:rsidRDefault="00C9314D">
      <w:pPr>
        <w:spacing w:before="100" w:after="100"/>
        <w:ind w:firstLineChars="200" w:firstLine="562"/>
        <w:rPr>
          <w:b/>
          <w:sz w:val="28"/>
          <w:szCs w:val="28"/>
        </w:rPr>
      </w:pPr>
      <w:r>
        <w:rPr>
          <w:rFonts w:hint="eastAsia"/>
          <w:b/>
          <w:sz w:val="28"/>
          <w:szCs w:val="28"/>
        </w:rPr>
        <w:t>所有董事均已出席了审议本报告的董事会会议。</w:t>
      </w:r>
    </w:p>
    <w:p w14:paraId="1B528F21" w14:textId="77777777" w:rsidR="009031BB" w:rsidRDefault="00C9314D">
      <w:pPr>
        <w:spacing w:before="100" w:after="100"/>
        <w:ind w:firstLineChars="200" w:firstLine="562"/>
        <w:rPr>
          <w:b/>
          <w:sz w:val="28"/>
          <w:szCs w:val="28"/>
        </w:rPr>
      </w:pPr>
      <w:r>
        <w:rPr>
          <w:rFonts w:hint="eastAsia"/>
          <w:b/>
          <w:sz w:val="28"/>
          <w:szCs w:val="28"/>
        </w:rPr>
        <w:t>公司需遵守《深圳证券交易所上市公司自律监管指引第</w:t>
      </w:r>
      <w:r>
        <w:rPr>
          <w:b/>
          <w:sz w:val="28"/>
          <w:szCs w:val="28"/>
        </w:rPr>
        <w:t>3</w:t>
      </w:r>
      <w:r>
        <w:rPr>
          <w:rFonts w:hint="eastAsia"/>
          <w:b/>
          <w:sz w:val="28"/>
          <w:szCs w:val="28"/>
        </w:rPr>
        <w:t>号</w:t>
      </w:r>
      <w:r>
        <w:rPr>
          <w:b/>
          <w:sz w:val="28"/>
          <w:szCs w:val="28"/>
        </w:rPr>
        <w:t>——</w:t>
      </w:r>
      <w:r>
        <w:rPr>
          <w:rFonts w:hint="eastAsia"/>
          <w:b/>
          <w:sz w:val="28"/>
          <w:szCs w:val="28"/>
        </w:rPr>
        <w:t>行业信息披露》的披露要求，公司提请广大投资者特别关注风险，请投资者注意阅读。报告期内，公司实施工程项目的主要业务模式、模式的特有风险未发生变化。</w:t>
      </w:r>
    </w:p>
    <w:p w14:paraId="4949AD12" w14:textId="77777777" w:rsidR="009031BB" w:rsidRDefault="00C9314D">
      <w:pPr>
        <w:spacing w:before="100" w:after="100"/>
        <w:ind w:firstLineChars="200" w:firstLine="562"/>
        <w:rPr>
          <w:b/>
          <w:sz w:val="28"/>
          <w:szCs w:val="28"/>
        </w:rPr>
      </w:pPr>
      <w:r>
        <w:rPr>
          <w:rFonts w:hint="eastAsia"/>
          <w:b/>
          <w:sz w:val="28"/>
          <w:szCs w:val="28"/>
        </w:rPr>
        <w:t>公司计划不派发现金红利，不送红股，不以公积金转增股本。</w:t>
      </w:r>
    </w:p>
    <w:p w14:paraId="2A815B57" w14:textId="77777777" w:rsidR="009031BB" w:rsidRDefault="009031BB">
      <w:pPr>
        <w:spacing w:before="100" w:after="100"/>
        <w:ind w:firstLineChars="200" w:firstLine="562"/>
        <w:rPr>
          <w:b/>
          <w:sz w:val="28"/>
          <w:szCs w:val="28"/>
        </w:rPr>
        <w:sectPr w:rsidR="009031BB">
          <w:pgSz w:w="11906" w:h="16838"/>
          <w:pgMar w:top="1440" w:right="1134" w:bottom="1440" w:left="1134" w:header="851" w:footer="992" w:gutter="0"/>
          <w:cols w:space="720"/>
          <w:docGrid w:type="lines" w:linePitch="312"/>
        </w:sectPr>
      </w:pPr>
    </w:p>
    <w:p w14:paraId="3F99DD3D" w14:textId="77777777" w:rsidR="009031BB" w:rsidRDefault="00C9314D">
      <w:pPr>
        <w:spacing w:before="720" w:after="720"/>
        <w:jc w:val="center"/>
        <w:rPr>
          <w:b/>
          <w:sz w:val="36"/>
          <w:szCs w:val="36"/>
        </w:rPr>
      </w:pPr>
      <w:r>
        <w:rPr>
          <w:rFonts w:hint="eastAsia"/>
          <w:b/>
          <w:sz w:val="36"/>
          <w:szCs w:val="36"/>
        </w:rPr>
        <w:lastRenderedPageBreak/>
        <w:t>目录</w:t>
      </w:r>
    </w:p>
    <w:p w14:paraId="0CC955B0" w14:textId="77777777" w:rsidR="009031BB" w:rsidRDefault="00C9314D">
      <w:pPr>
        <w:pStyle w:val="TOC1"/>
        <w:tabs>
          <w:tab w:val="right" w:leader="dot" w:pos="9628"/>
        </w:tabs>
        <w:spacing w:line="360" w:lineRule="auto"/>
        <w:rPr>
          <w:rFonts w:ascii="等线" w:eastAsia="等线" w:hAnsi="等线"/>
          <w:sz w:val="24"/>
          <w:szCs w:val="22"/>
        </w:rPr>
      </w:pPr>
      <w:r>
        <w:rPr>
          <w:b/>
          <w:sz w:val="24"/>
          <w:szCs w:val="24"/>
        </w:rPr>
        <w:fldChar w:fldCharType="begin"/>
      </w:r>
      <w:r>
        <w:rPr>
          <w:b/>
          <w:sz w:val="24"/>
          <w:szCs w:val="24"/>
        </w:rPr>
        <w:instrText xml:space="preserve"> TOC \h \z \t "</w:instrText>
      </w:r>
      <w:r>
        <w:rPr>
          <w:rFonts w:cs="宋体" w:hint="eastAsia"/>
          <w:b/>
          <w:sz w:val="24"/>
          <w:szCs w:val="24"/>
        </w:rPr>
        <w:instrText>标题</w:instrText>
      </w:r>
      <w:r>
        <w:rPr>
          <w:b/>
          <w:sz w:val="24"/>
          <w:szCs w:val="24"/>
        </w:rPr>
        <w:instrText xml:space="preserve">,1" </w:instrText>
      </w:r>
      <w:r>
        <w:rPr>
          <w:b/>
          <w:sz w:val="24"/>
          <w:szCs w:val="24"/>
        </w:rPr>
        <w:fldChar w:fldCharType="separate"/>
      </w:r>
      <w:hyperlink w:anchor="_Toc101290823" w:history="1">
        <w:r>
          <w:rPr>
            <w:rStyle w:val="a3"/>
            <w:rFonts w:hint="eastAsia"/>
            <w:noProof/>
            <w:sz w:val="21"/>
          </w:rPr>
          <w:t>第一节</w:t>
        </w:r>
        <w:r>
          <w:rPr>
            <w:rStyle w:val="a3"/>
            <w:noProof/>
            <w:sz w:val="21"/>
          </w:rPr>
          <w:t xml:space="preserve"> </w:t>
        </w:r>
        <w:r>
          <w:rPr>
            <w:rStyle w:val="a3"/>
            <w:rFonts w:hint="eastAsia"/>
            <w:noProof/>
            <w:sz w:val="21"/>
          </w:rPr>
          <w:t>重要提示、目录和释义</w:t>
        </w:r>
        <w:r>
          <w:rPr>
            <w:sz w:val="21"/>
          </w:rPr>
          <w:tab/>
        </w:r>
        <w:r>
          <w:rPr>
            <w:sz w:val="21"/>
          </w:rPr>
          <w:fldChar w:fldCharType="begin"/>
        </w:r>
        <w:r>
          <w:rPr>
            <w:sz w:val="21"/>
          </w:rPr>
          <w:instrText xml:space="preserve"> PAGEREF _Toc101290823 \h </w:instrText>
        </w:r>
        <w:r>
          <w:rPr>
            <w:sz w:val="21"/>
          </w:rPr>
        </w:r>
        <w:r>
          <w:rPr>
            <w:sz w:val="21"/>
          </w:rPr>
          <w:fldChar w:fldCharType="separate"/>
        </w:r>
        <w:r>
          <w:rPr>
            <w:noProof/>
            <w:sz w:val="21"/>
          </w:rPr>
          <w:t>2</w:t>
        </w:r>
        <w:r>
          <w:rPr>
            <w:sz w:val="21"/>
          </w:rPr>
          <w:fldChar w:fldCharType="end"/>
        </w:r>
      </w:hyperlink>
    </w:p>
    <w:p w14:paraId="22E90353" w14:textId="77777777" w:rsidR="009031BB" w:rsidRDefault="00957967">
      <w:pPr>
        <w:pStyle w:val="TOC1"/>
        <w:tabs>
          <w:tab w:val="right" w:leader="dot" w:pos="9628"/>
        </w:tabs>
        <w:spacing w:line="360" w:lineRule="auto"/>
        <w:rPr>
          <w:rFonts w:ascii="等线" w:eastAsia="等线" w:hAnsi="等线"/>
          <w:sz w:val="24"/>
          <w:szCs w:val="22"/>
        </w:rPr>
      </w:pPr>
      <w:hyperlink w:anchor="_Toc101290824" w:history="1">
        <w:r w:rsidR="00C9314D">
          <w:rPr>
            <w:rStyle w:val="a3"/>
            <w:rFonts w:hint="eastAsia"/>
            <w:noProof/>
            <w:sz w:val="21"/>
          </w:rPr>
          <w:t>第二节</w:t>
        </w:r>
        <w:r w:rsidR="00C9314D">
          <w:rPr>
            <w:rStyle w:val="a3"/>
            <w:noProof/>
            <w:sz w:val="21"/>
          </w:rPr>
          <w:t xml:space="preserve"> </w:t>
        </w:r>
        <w:r w:rsidR="00C9314D">
          <w:rPr>
            <w:rStyle w:val="a3"/>
            <w:rFonts w:hint="eastAsia"/>
            <w:noProof/>
            <w:sz w:val="21"/>
          </w:rPr>
          <w:t>公司简介和主要财务指标</w:t>
        </w:r>
        <w:r w:rsidR="00C9314D">
          <w:rPr>
            <w:sz w:val="21"/>
          </w:rPr>
          <w:tab/>
        </w:r>
        <w:r w:rsidR="00C9314D">
          <w:rPr>
            <w:sz w:val="21"/>
          </w:rPr>
          <w:fldChar w:fldCharType="begin"/>
        </w:r>
        <w:r w:rsidR="00C9314D">
          <w:rPr>
            <w:sz w:val="21"/>
          </w:rPr>
          <w:instrText xml:space="preserve"> PAGEREF _Toc101290824 \h </w:instrText>
        </w:r>
        <w:r w:rsidR="00C9314D">
          <w:rPr>
            <w:sz w:val="21"/>
          </w:rPr>
        </w:r>
        <w:r w:rsidR="00C9314D">
          <w:rPr>
            <w:sz w:val="21"/>
          </w:rPr>
          <w:fldChar w:fldCharType="separate"/>
        </w:r>
        <w:r w:rsidR="00C9314D">
          <w:rPr>
            <w:noProof/>
            <w:sz w:val="21"/>
          </w:rPr>
          <w:t>7</w:t>
        </w:r>
        <w:r w:rsidR="00C9314D">
          <w:rPr>
            <w:sz w:val="21"/>
          </w:rPr>
          <w:fldChar w:fldCharType="end"/>
        </w:r>
      </w:hyperlink>
    </w:p>
    <w:p w14:paraId="60315E71" w14:textId="77777777" w:rsidR="009031BB" w:rsidRDefault="00957967">
      <w:pPr>
        <w:pStyle w:val="TOC1"/>
        <w:tabs>
          <w:tab w:val="right" w:leader="dot" w:pos="9628"/>
        </w:tabs>
        <w:spacing w:line="360" w:lineRule="auto"/>
        <w:rPr>
          <w:rFonts w:ascii="等线" w:eastAsia="等线" w:hAnsi="等线"/>
          <w:sz w:val="24"/>
          <w:szCs w:val="22"/>
        </w:rPr>
      </w:pPr>
      <w:hyperlink w:anchor="_Toc101290825" w:history="1">
        <w:r w:rsidR="00C9314D">
          <w:rPr>
            <w:rStyle w:val="a3"/>
            <w:rFonts w:hint="eastAsia"/>
            <w:noProof/>
            <w:sz w:val="21"/>
          </w:rPr>
          <w:t>第三节</w:t>
        </w:r>
        <w:r w:rsidR="00C9314D">
          <w:rPr>
            <w:rStyle w:val="a3"/>
            <w:noProof/>
            <w:sz w:val="21"/>
          </w:rPr>
          <w:t xml:space="preserve"> </w:t>
        </w:r>
        <w:r w:rsidR="00C9314D">
          <w:rPr>
            <w:rStyle w:val="a3"/>
            <w:rFonts w:hint="eastAsia"/>
            <w:noProof/>
            <w:sz w:val="21"/>
          </w:rPr>
          <w:t>管理层讨论与分析</w:t>
        </w:r>
        <w:r w:rsidR="00C9314D">
          <w:rPr>
            <w:sz w:val="21"/>
          </w:rPr>
          <w:tab/>
        </w:r>
        <w:r w:rsidR="00C9314D">
          <w:rPr>
            <w:sz w:val="21"/>
          </w:rPr>
          <w:fldChar w:fldCharType="begin"/>
        </w:r>
        <w:r w:rsidR="00C9314D">
          <w:rPr>
            <w:sz w:val="21"/>
          </w:rPr>
          <w:instrText xml:space="preserve"> PAGEREF _Toc101290825 \h </w:instrText>
        </w:r>
        <w:r w:rsidR="00C9314D">
          <w:rPr>
            <w:sz w:val="21"/>
          </w:rPr>
        </w:r>
        <w:r w:rsidR="00C9314D">
          <w:rPr>
            <w:sz w:val="21"/>
          </w:rPr>
          <w:fldChar w:fldCharType="separate"/>
        </w:r>
        <w:r w:rsidR="00C9314D">
          <w:rPr>
            <w:noProof/>
            <w:sz w:val="21"/>
          </w:rPr>
          <w:t>11</w:t>
        </w:r>
        <w:r w:rsidR="00C9314D">
          <w:rPr>
            <w:sz w:val="21"/>
          </w:rPr>
          <w:fldChar w:fldCharType="end"/>
        </w:r>
      </w:hyperlink>
    </w:p>
    <w:p w14:paraId="61010657" w14:textId="77777777" w:rsidR="009031BB" w:rsidRDefault="00957967">
      <w:pPr>
        <w:pStyle w:val="TOC1"/>
        <w:tabs>
          <w:tab w:val="right" w:leader="dot" w:pos="9628"/>
        </w:tabs>
        <w:spacing w:line="360" w:lineRule="auto"/>
        <w:rPr>
          <w:rFonts w:ascii="等线" w:eastAsia="等线" w:hAnsi="等线"/>
          <w:sz w:val="24"/>
          <w:szCs w:val="22"/>
        </w:rPr>
      </w:pPr>
      <w:hyperlink w:anchor="_Toc101290826" w:history="1">
        <w:r w:rsidR="00C9314D">
          <w:rPr>
            <w:rStyle w:val="a3"/>
            <w:rFonts w:hint="eastAsia"/>
            <w:noProof/>
            <w:sz w:val="21"/>
          </w:rPr>
          <w:t>第四节</w:t>
        </w:r>
        <w:r w:rsidR="00C9314D">
          <w:rPr>
            <w:rStyle w:val="a3"/>
            <w:noProof/>
            <w:sz w:val="21"/>
          </w:rPr>
          <w:t xml:space="preserve"> </w:t>
        </w:r>
        <w:r w:rsidR="00C9314D">
          <w:rPr>
            <w:rStyle w:val="a3"/>
            <w:rFonts w:hint="eastAsia"/>
            <w:noProof/>
            <w:sz w:val="21"/>
          </w:rPr>
          <w:t>公司治理</w:t>
        </w:r>
        <w:r w:rsidR="00C9314D">
          <w:rPr>
            <w:sz w:val="21"/>
          </w:rPr>
          <w:tab/>
        </w:r>
        <w:r w:rsidR="00C9314D">
          <w:rPr>
            <w:sz w:val="21"/>
          </w:rPr>
          <w:fldChar w:fldCharType="begin"/>
        </w:r>
        <w:r w:rsidR="00C9314D">
          <w:rPr>
            <w:sz w:val="21"/>
          </w:rPr>
          <w:instrText xml:space="preserve"> PAGEREF _Toc101290826 \h </w:instrText>
        </w:r>
        <w:r w:rsidR="00C9314D">
          <w:rPr>
            <w:sz w:val="21"/>
          </w:rPr>
        </w:r>
        <w:r w:rsidR="00C9314D">
          <w:rPr>
            <w:sz w:val="21"/>
          </w:rPr>
          <w:fldChar w:fldCharType="separate"/>
        </w:r>
        <w:r w:rsidR="00C9314D">
          <w:rPr>
            <w:noProof/>
            <w:sz w:val="21"/>
          </w:rPr>
          <w:t>27</w:t>
        </w:r>
        <w:r w:rsidR="00C9314D">
          <w:rPr>
            <w:sz w:val="21"/>
          </w:rPr>
          <w:fldChar w:fldCharType="end"/>
        </w:r>
      </w:hyperlink>
    </w:p>
    <w:p w14:paraId="7F5D2A04" w14:textId="77777777" w:rsidR="009031BB" w:rsidRDefault="00957967">
      <w:pPr>
        <w:pStyle w:val="TOC1"/>
        <w:tabs>
          <w:tab w:val="right" w:leader="dot" w:pos="9628"/>
        </w:tabs>
        <w:spacing w:line="360" w:lineRule="auto"/>
        <w:rPr>
          <w:rFonts w:ascii="等线" w:eastAsia="等线" w:hAnsi="等线"/>
          <w:sz w:val="24"/>
          <w:szCs w:val="22"/>
        </w:rPr>
      </w:pPr>
      <w:hyperlink w:anchor="_Toc101290827" w:history="1">
        <w:r w:rsidR="00C9314D">
          <w:rPr>
            <w:rStyle w:val="a3"/>
            <w:rFonts w:hint="eastAsia"/>
            <w:noProof/>
            <w:sz w:val="21"/>
          </w:rPr>
          <w:t>第五节</w:t>
        </w:r>
        <w:r w:rsidR="00C9314D">
          <w:rPr>
            <w:rStyle w:val="a3"/>
            <w:noProof/>
            <w:sz w:val="21"/>
          </w:rPr>
          <w:t xml:space="preserve"> </w:t>
        </w:r>
        <w:r w:rsidR="00C9314D">
          <w:rPr>
            <w:rStyle w:val="a3"/>
            <w:rFonts w:hint="eastAsia"/>
            <w:noProof/>
            <w:sz w:val="21"/>
          </w:rPr>
          <w:t>环境和社会责任</w:t>
        </w:r>
        <w:r w:rsidR="00C9314D">
          <w:rPr>
            <w:sz w:val="21"/>
          </w:rPr>
          <w:tab/>
        </w:r>
        <w:r w:rsidR="00C9314D">
          <w:rPr>
            <w:sz w:val="21"/>
          </w:rPr>
          <w:fldChar w:fldCharType="begin"/>
        </w:r>
        <w:r w:rsidR="00C9314D">
          <w:rPr>
            <w:sz w:val="21"/>
          </w:rPr>
          <w:instrText xml:space="preserve"> PAGEREF _Toc101290827 \h </w:instrText>
        </w:r>
        <w:r w:rsidR="00C9314D">
          <w:rPr>
            <w:sz w:val="21"/>
          </w:rPr>
        </w:r>
        <w:r w:rsidR="00C9314D">
          <w:rPr>
            <w:sz w:val="21"/>
          </w:rPr>
          <w:fldChar w:fldCharType="separate"/>
        </w:r>
        <w:r w:rsidR="00C9314D">
          <w:rPr>
            <w:noProof/>
            <w:sz w:val="21"/>
          </w:rPr>
          <w:t>43</w:t>
        </w:r>
        <w:r w:rsidR="00C9314D">
          <w:rPr>
            <w:sz w:val="21"/>
          </w:rPr>
          <w:fldChar w:fldCharType="end"/>
        </w:r>
      </w:hyperlink>
    </w:p>
    <w:p w14:paraId="3421E9AB" w14:textId="77777777" w:rsidR="009031BB" w:rsidRDefault="00957967">
      <w:pPr>
        <w:pStyle w:val="TOC1"/>
        <w:tabs>
          <w:tab w:val="right" w:leader="dot" w:pos="9628"/>
        </w:tabs>
        <w:spacing w:line="360" w:lineRule="auto"/>
        <w:rPr>
          <w:rFonts w:ascii="等线" w:eastAsia="等线" w:hAnsi="等线"/>
          <w:sz w:val="24"/>
          <w:szCs w:val="22"/>
        </w:rPr>
      </w:pPr>
      <w:hyperlink w:anchor="_Toc101290828" w:history="1">
        <w:r w:rsidR="00C9314D">
          <w:rPr>
            <w:rStyle w:val="a3"/>
            <w:rFonts w:hint="eastAsia"/>
            <w:noProof/>
            <w:sz w:val="21"/>
          </w:rPr>
          <w:t>第六节</w:t>
        </w:r>
        <w:r w:rsidR="00C9314D">
          <w:rPr>
            <w:rStyle w:val="a3"/>
            <w:noProof/>
            <w:sz w:val="21"/>
          </w:rPr>
          <w:t xml:space="preserve"> </w:t>
        </w:r>
        <w:r w:rsidR="00C9314D">
          <w:rPr>
            <w:rStyle w:val="a3"/>
            <w:rFonts w:hint="eastAsia"/>
            <w:noProof/>
            <w:sz w:val="21"/>
          </w:rPr>
          <w:t>重要事项</w:t>
        </w:r>
        <w:r w:rsidR="00C9314D">
          <w:rPr>
            <w:sz w:val="21"/>
          </w:rPr>
          <w:tab/>
        </w:r>
        <w:r w:rsidR="00C9314D">
          <w:rPr>
            <w:sz w:val="21"/>
          </w:rPr>
          <w:fldChar w:fldCharType="begin"/>
        </w:r>
        <w:r w:rsidR="00C9314D">
          <w:rPr>
            <w:sz w:val="21"/>
          </w:rPr>
          <w:instrText xml:space="preserve"> PAGEREF _Toc101290828 \h </w:instrText>
        </w:r>
        <w:r w:rsidR="00C9314D">
          <w:rPr>
            <w:sz w:val="21"/>
          </w:rPr>
        </w:r>
        <w:r w:rsidR="00C9314D">
          <w:rPr>
            <w:sz w:val="21"/>
          </w:rPr>
          <w:fldChar w:fldCharType="separate"/>
        </w:r>
        <w:r w:rsidR="00C9314D">
          <w:rPr>
            <w:noProof/>
            <w:sz w:val="21"/>
          </w:rPr>
          <w:t>44</w:t>
        </w:r>
        <w:r w:rsidR="00C9314D">
          <w:rPr>
            <w:sz w:val="21"/>
          </w:rPr>
          <w:fldChar w:fldCharType="end"/>
        </w:r>
      </w:hyperlink>
    </w:p>
    <w:p w14:paraId="140E15AC" w14:textId="77777777" w:rsidR="009031BB" w:rsidRDefault="00957967">
      <w:pPr>
        <w:pStyle w:val="TOC1"/>
        <w:tabs>
          <w:tab w:val="right" w:leader="dot" w:pos="9628"/>
        </w:tabs>
        <w:spacing w:line="360" w:lineRule="auto"/>
        <w:rPr>
          <w:rFonts w:ascii="等线" w:eastAsia="等线" w:hAnsi="等线"/>
          <w:sz w:val="24"/>
          <w:szCs w:val="22"/>
        </w:rPr>
      </w:pPr>
      <w:hyperlink w:anchor="_Toc101290829" w:history="1">
        <w:r w:rsidR="00C9314D">
          <w:rPr>
            <w:rStyle w:val="a3"/>
            <w:rFonts w:hint="eastAsia"/>
            <w:noProof/>
            <w:sz w:val="21"/>
          </w:rPr>
          <w:t>第七节</w:t>
        </w:r>
        <w:r w:rsidR="00C9314D">
          <w:rPr>
            <w:rStyle w:val="a3"/>
            <w:noProof/>
            <w:sz w:val="21"/>
          </w:rPr>
          <w:t xml:space="preserve"> </w:t>
        </w:r>
        <w:r w:rsidR="00C9314D">
          <w:rPr>
            <w:rStyle w:val="a3"/>
            <w:rFonts w:hint="eastAsia"/>
            <w:noProof/>
            <w:sz w:val="21"/>
          </w:rPr>
          <w:t>股份变动及股东情况</w:t>
        </w:r>
        <w:r w:rsidR="00C9314D">
          <w:rPr>
            <w:sz w:val="21"/>
          </w:rPr>
          <w:tab/>
        </w:r>
        <w:r w:rsidR="00C9314D">
          <w:rPr>
            <w:sz w:val="21"/>
          </w:rPr>
          <w:fldChar w:fldCharType="begin"/>
        </w:r>
        <w:r w:rsidR="00C9314D">
          <w:rPr>
            <w:sz w:val="21"/>
          </w:rPr>
          <w:instrText xml:space="preserve"> PAGEREF _Toc101290829 \h </w:instrText>
        </w:r>
        <w:r w:rsidR="00C9314D">
          <w:rPr>
            <w:sz w:val="21"/>
          </w:rPr>
        </w:r>
        <w:r w:rsidR="00C9314D">
          <w:rPr>
            <w:sz w:val="21"/>
          </w:rPr>
          <w:fldChar w:fldCharType="separate"/>
        </w:r>
        <w:r w:rsidR="00C9314D">
          <w:rPr>
            <w:noProof/>
            <w:sz w:val="21"/>
          </w:rPr>
          <w:t>54</w:t>
        </w:r>
        <w:r w:rsidR="00C9314D">
          <w:rPr>
            <w:sz w:val="21"/>
          </w:rPr>
          <w:fldChar w:fldCharType="end"/>
        </w:r>
      </w:hyperlink>
    </w:p>
    <w:p w14:paraId="7B622512" w14:textId="77777777" w:rsidR="009031BB" w:rsidRDefault="00957967">
      <w:pPr>
        <w:pStyle w:val="TOC1"/>
        <w:tabs>
          <w:tab w:val="right" w:leader="dot" w:pos="9628"/>
        </w:tabs>
        <w:spacing w:line="360" w:lineRule="auto"/>
        <w:rPr>
          <w:rFonts w:ascii="等线" w:eastAsia="等线" w:hAnsi="等线"/>
          <w:sz w:val="24"/>
          <w:szCs w:val="22"/>
        </w:rPr>
      </w:pPr>
      <w:hyperlink w:anchor="_Toc101290830" w:history="1">
        <w:r w:rsidR="00C9314D">
          <w:rPr>
            <w:rStyle w:val="a3"/>
            <w:rFonts w:hint="eastAsia"/>
            <w:noProof/>
            <w:sz w:val="21"/>
          </w:rPr>
          <w:t>第八节</w:t>
        </w:r>
        <w:r w:rsidR="00C9314D">
          <w:rPr>
            <w:rStyle w:val="a3"/>
            <w:noProof/>
            <w:sz w:val="21"/>
          </w:rPr>
          <w:t xml:space="preserve"> </w:t>
        </w:r>
        <w:r w:rsidR="00C9314D">
          <w:rPr>
            <w:rStyle w:val="a3"/>
            <w:rFonts w:hint="eastAsia"/>
            <w:noProof/>
            <w:sz w:val="21"/>
          </w:rPr>
          <w:t>优先股相关情况</w:t>
        </w:r>
        <w:r w:rsidR="00C9314D">
          <w:rPr>
            <w:sz w:val="21"/>
          </w:rPr>
          <w:tab/>
        </w:r>
        <w:r w:rsidR="00C9314D">
          <w:rPr>
            <w:sz w:val="21"/>
          </w:rPr>
          <w:fldChar w:fldCharType="begin"/>
        </w:r>
        <w:r w:rsidR="00C9314D">
          <w:rPr>
            <w:sz w:val="21"/>
          </w:rPr>
          <w:instrText xml:space="preserve"> PAGEREF _Toc101290830 \h </w:instrText>
        </w:r>
        <w:r w:rsidR="00C9314D">
          <w:rPr>
            <w:sz w:val="21"/>
          </w:rPr>
        </w:r>
        <w:r w:rsidR="00C9314D">
          <w:rPr>
            <w:sz w:val="21"/>
          </w:rPr>
          <w:fldChar w:fldCharType="separate"/>
        </w:r>
        <w:r w:rsidR="00C9314D">
          <w:rPr>
            <w:noProof/>
            <w:sz w:val="21"/>
          </w:rPr>
          <w:t>59</w:t>
        </w:r>
        <w:r w:rsidR="00C9314D">
          <w:rPr>
            <w:sz w:val="21"/>
          </w:rPr>
          <w:fldChar w:fldCharType="end"/>
        </w:r>
      </w:hyperlink>
    </w:p>
    <w:p w14:paraId="7F352F94" w14:textId="77777777" w:rsidR="009031BB" w:rsidRDefault="00957967">
      <w:pPr>
        <w:pStyle w:val="TOC1"/>
        <w:tabs>
          <w:tab w:val="right" w:leader="dot" w:pos="9628"/>
        </w:tabs>
        <w:spacing w:line="360" w:lineRule="auto"/>
        <w:rPr>
          <w:rFonts w:ascii="等线" w:eastAsia="等线" w:hAnsi="等线"/>
          <w:sz w:val="24"/>
          <w:szCs w:val="22"/>
        </w:rPr>
      </w:pPr>
      <w:hyperlink w:anchor="_Toc101290831" w:history="1">
        <w:r w:rsidR="00C9314D">
          <w:rPr>
            <w:rStyle w:val="a3"/>
            <w:rFonts w:hint="eastAsia"/>
            <w:noProof/>
            <w:sz w:val="21"/>
          </w:rPr>
          <w:t>第九节</w:t>
        </w:r>
        <w:r w:rsidR="00C9314D">
          <w:rPr>
            <w:rStyle w:val="a3"/>
            <w:noProof/>
            <w:sz w:val="21"/>
          </w:rPr>
          <w:t xml:space="preserve"> </w:t>
        </w:r>
        <w:r w:rsidR="00C9314D">
          <w:rPr>
            <w:rStyle w:val="a3"/>
            <w:rFonts w:hint="eastAsia"/>
            <w:noProof/>
            <w:sz w:val="21"/>
          </w:rPr>
          <w:t>债券相关情况</w:t>
        </w:r>
        <w:r w:rsidR="00C9314D">
          <w:rPr>
            <w:sz w:val="21"/>
          </w:rPr>
          <w:tab/>
        </w:r>
        <w:r w:rsidR="00C9314D">
          <w:rPr>
            <w:sz w:val="21"/>
          </w:rPr>
          <w:fldChar w:fldCharType="begin"/>
        </w:r>
        <w:r w:rsidR="00C9314D">
          <w:rPr>
            <w:sz w:val="21"/>
          </w:rPr>
          <w:instrText xml:space="preserve"> PAGEREF _Toc101290831 \h </w:instrText>
        </w:r>
        <w:r w:rsidR="00C9314D">
          <w:rPr>
            <w:sz w:val="21"/>
          </w:rPr>
        </w:r>
        <w:r w:rsidR="00C9314D">
          <w:rPr>
            <w:sz w:val="21"/>
          </w:rPr>
          <w:fldChar w:fldCharType="separate"/>
        </w:r>
        <w:r w:rsidR="00C9314D">
          <w:rPr>
            <w:noProof/>
            <w:sz w:val="21"/>
          </w:rPr>
          <w:t>60</w:t>
        </w:r>
        <w:r w:rsidR="00C9314D">
          <w:rPr>
            <w:sz w:val="21"/>
          </w:rPr>
          <w:fldChar w:fldCharType="end"/>
        </w:r>
      </w:hyperlink>
    </w:p>
    <w:p w14:paraId="366F2D56" w14:textId="77777777" w:rsidR="009031BB" w:rsidRDefault="00957967">
      <w:pPr>
        <w:pStyle w:val="TOC1"/>
        <w:tabs>
          <w:tab w:val="right" w:leader="dot" w:pos="9628"/>
        </w:tabs>
        <w:spacing w:line="360" w:lineRule="auto"/>
        <w:rPr>
          <w:rFonts w:ascii="等线" w:eastAsia="等线" w:hAnsi="等线"/>
          <w:sz w:val="24"/>
          <w:szCs w:val="22"/>
        </w:rPr>
      </w:pPr>
      <w:hyperlink w:anchor="_Toc101290832" w:history="1">
        <w:r w:rsidR="00C9314D">
          <w:rPr>
            <w:rStyle w:val="a3"/>
            <w:rFonts w:hint="eastAsia"/>
            <w:noProof/>
            <w:sz w:val="21"/>
          </w:rPr>
          <w:t>第十节</w:t>
        </w:r>
        <w:r w:rsidR="00C9314D">
          <w:rPr>
            <w:rStyle w:val="a3"/>
            <w:noProof/>
            <w:sz w:val="21"/>
          </w:rPr>
          <w:t xml:space="preserve"> </w:t>
        </w:r>
        <w:r w:rsidR="00C9314D">
          <w:rPr>
            <w:rStyle w:val="a3"/>
            <w:rFonts w:hint="eastAsia"/>
            <w:noProof/>
            <w:sz w:val="21"/>
          </w:rPr>
          <w:t>财务报告</w:t>
        </w:r>
        <w:r w:rsidR="00C9314D">
          <w:rPr>
            <w:sz w:val="21"/>
          </w:rPr>
          <w:tab/>
        </w:r>
        <w:r w:rsidR="00C9314D">
          <w:rPr>
            <w:sz w:val="21"/>
          </w:rPr>
          <w:fldChar w:fldCharType="begin"/>
        </w:r>
        <w:r w:rsidR="00C9314D">
          <w:rPr>
            <w:sz w:val="21"/>
          </w:rPr>
          <w:instrText xml:space="preserve"> PAGEREF _Toc101290832 \h </w:instrText>
        </w:r>
        <w:r w:rsidR="00C9314D">
          <w:rPr>
            <w:sz w:val="21"/>
          </w:rPr>
        </w:r>
        <w:r w:rsidR="00C9314D">
          <w:rPr>
            <w:sz w:val="21"/>
          </w:rPr>
          <w:fldChar w:fldCharType="separate"/>
        </w:r>
        <w:r w:rsidR="00C9314D">
          <w:rPr>
            <w:noProof/>
            <w:sz w:val="21"/>
          </w:rPr>
          <w:t>61</w:t>
        </w:r>
        <w:r w:rsidR="00C9314D">
          <w:rPr>
            <w:sz w:val="21"/>
          </w:rPr>
          <w:fldChar w:fldCharType="end"/>
        </w:r>
      </w:hyperlink>
    </w:p>
    <w:p w14:paraId="622B1DB9" w14:textId="77777777" w:rsidR="009031BB" w:rsidRDefault="00C9314D">
      <w:pPr>
        <w:pStyle w:val="TOC1"/>
        <w:tabs>
          <w:tab w:val="right" w:leader="dot" w:pos="9628"/>
        </w:tabs>
        <w:spacing w:line="360" w:lineRule="auto"/>
        <w:sectPr w:rsidR="009031BB">
          <w:pgSz w:w="11906" w:h="16838"/>
          <w:pgMar w:top="1440" w:right="1134" w:bottom="1440" w:left="1134" w:header="851" w:footer="992" w:gutter="0"/>
          <w:cols w:space="720"/>
          <w:docGrid w:type="lines" w:linePitch="312"/>
        </w:sectPr>
      </w:pPr>
      <w:r>
        <w:rPr>
          <w:b/>
          <w:sz w:val="24"/>
          <w:szCs w:val="24"/>
        </w:rPr>
        <w:fldChar w:fldCharType="end"/>
      </w:r>
    </w:p>
    <w:p w14:paraId="2B20281C" w14:textId="77777777" w:rsidR="009031BB" w:rsidRDefault="00C9314D">
      <w:pPr>
        <w:spacing w:before="700" w:after="700"/>
        <w:jc w:val="center"/>
        <w:rPr>
          <w:b/>
          <w:sz w:val="32"/>
          <w:szCs w:val="24"/>
        </w:rPr>
      </w:pPr>
      <w:r>
        <w:rPr>
          <w:rFonts w:hint="eastAsia"/>
          <w:b/>
          <w:sz w:val="32"/>
          <w:szCs w:val="24"/>
        </w:rPr>
        <w:lastRenderedPageBreak/>
        <w:t>备查文件目录</w:t>
      </w:r>
    </w:p>
    <w:p w14:paraId="0BAF9537" w14:textId="77777777" w:rsidR="009031BB" w:rsidRDefault="00C9314D">
      <w:pPr>
        <w:jc w:val="left"/>
        <w:rPr>
          <w:szCs w:val="24"/>
        </w:rPr>
      </w:pPr>
      <w:r>
        <w:rPr>
          <w:rFonts w:hint="eastAsia"/>
          <w:szCs w:val="24"/>
        </w:rPr>
        <w:t>（一）载有公司负责人、主管会计工作负责人、会计机构负责人（会计主管人员）签名并盖章的财务报表。</w:t>
      </w:r>
    </w:p>
    <w:p w14:paraId="69FC06B1" w14:textId="77777777" w:rsidR="009031BB" w:rsidRDefault="00C9314D">
      <w:pPr>
        <w:jc w:val="left"/>
        <w:rPr>
          <w:szCs w:val="24"/>
        </w:rPr>
      </w:pPr>
      <w:r>
        <w:rPr>
          <w:rFonts w:hint="eastAsia"/>
          <w:szCs w:val="24"/>
        </w:rPr>
        <w:t>（二）载有会计师事务所盖章、注册会计师签名并盖章的审计报告原件。</w:t>
      </w:r>
    </w:p>
    <w:p w14:paraId="0499987C" w14:textId="77777777" w:rsidR="009031BB" w:rsidRDefault="00C9314D">
      <w:pPr>
        <w:jc w:val="left"/>
        <w:rPr>
          <w:szCs w:val="24"/>
        </w:rPr>
      </w:pPr>
      <w:r>
        <w:rPr>
          <w:rFonts w:hint="eastAsia"/>
          <w:szCs w:val="24"/>
        </w:rPr>
        <w:t>（三）报告期内在中国证监会指定网站上公开披露过的所有公司文件的正文及公告的原稿。</w:t>
      </w:r>
    </w:p>
    <w:p w14:paraId="137B7AE8" w14:textId="77777777" w:rsidR="009031BB" w:rsidRDefault="009031BB">
      <w:pPr>
        <w:jc w:val="left"/>
        <w:rPr>
          <w:szCs w:val="24"/>
        </w:rPr>
        <w:sectPr w:rsidR="009031BB">
          <w:pgSz w:w="11906" w:h="16838"/>
          <w:pgMar w:top="1440" w:right="1134" w:bottom="1440" w:left="1134" w:header="851" w:footer="992" w:gutter="0"/>
          <w:cols w:space="720"/>
          <w:docGrid w:type="lines" w:linePitch="312"/>
        </w:sectPr>
      </w:pPr>
    </w:p>
    <w:p w14:paraId="0326D00E" w14:textId="77777777" w:rsidR="009031BB" w:rsidRDefault="00C9314D">
      <w:pPr>
        <w:spacing w:before="700" w:after="700"/>
        <w:jc w:val="center"/>
        <w:rPr>
          <w:b/>
          <w:sz w:val="32"/>
          <w:szCs w:val="24"/>
        </w:rPr>
      </w:pPr>
      <w:r>
        <w:rPr>
          <w:rFonts w:hint="eastAsia"/>
          <w:b/>
          <w:sz w:val="32"/>
          <w:szCs w:val="24"/>
        </w:rPr>
        <w:lastRenderedPageBreak/>
        <w:t>释义</w:t>
      </w:r>
    </w:p>
    <w:tbl>
      <w:tblPr>
        <w:tblW w:w="0" w:type="auto"/>
        <w:tblInd w:w="28" w:type="dxa"/>
        <w:tblLayout w:type="fixed"/>
        <w:tblCellMar>
          <w:left w:w="28" w:type="dxa"/>
          <w:right w:w="28" w:type="dxa"/>
        </w:tblCellMar>
        <w:tblLook w:val="0000" w:firstRow="0" w:lastRow="0" w:firstColumn="0" w:lastColumn="0" w:noHBand="0" w:noVBand="0"/>
      </w:tblPr>
      <w:tblGrid>
        <w:gridCol w:w="2977"/>
        <w:gridCol w:w="851"/>
        <w:gridCol w:w="5741"/>
      </w:tblGrid>
      <w:tr w:rsidR="009031BB" w14:paraId="47A50971" w14:textId="77777777">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14:paraId="03085E4A" w14:textId="77777777" w:rsidR="009031BB" w:rsidRDefault="00C9314D">
            <w:pPr>
              <w:jc w:val="center"/>
              <w:rPr>
                <w:szCs w:val="24"/>
              </w:rPr>
            </w:pPr>
            <w:r>
              <w:rPr>
                <w:rFonts w:hint="eastAsia"/>
                <w:szCs w:val="24"/>
              </w:rPr>
              <w:t>释义项</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7315EF02"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D3D3D3"/>
            <w:vAlign w:val="center"/>
          </w:tcPr>
          <w:p w14:paraId="2B7F246C" w14:textId="77777777" w:rsidR="009031BB" w:rsidRDefault="00C9314D">
            <w:pPr>
              <w:jc w:val="center"/>
              <w:rPr>
                <w:szCs w:val="24"/>
              </w:rPr>
            </w:pPr>
            <w:r>
              <w:rPr>
                <w:rFonts w:hint="eastAsia"/>
                <w:szCs w:val="24"/>
              </w:rPr>
              <w:t>释义内容</w:t>
            </w:r>
          </w:p>
        </w:tc>
      </w:tr>
      <w:tr w:rsidR="009031BB" w14:paraId="38174589"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1681576" w14:textId="77777777" w:rsidR="009031BB" w:rsidRDefault="00C9314D">
            <w:pPr>
              <w:jc w:val="left"/>
              <w:rPr>
                <w:szCs w:val="24"/>
              </w:rPr>
            </w:pPr>
            <w:r>
              <w:rPr>
                <w:rFonts w:hint="eastAsia"/>
                <w:szCs w:val="24"/>
              </w:rPr>
              <w:t>中国证监会</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310C0870"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35AC8FD9" w14:textId="77777777" w:rsidR="009031BB" w:rsidRDefault="00C9314D">
            <w:pPr>
              <w:jc w:val="left"/>
              <w:rPr>
                <w:szCs w:val="24"/>
              </w:rPr>
            </w:pPr>
            <w:r>
              <w:rPr>
                <w:rFonts w:hint="eastAsia"/>
                <w:szCs w:val="24"/>
              </w:rPr>
              <w:t>中国证券监督管理委员会</w:t>
            </w:r>
          </w:p>
        </w:tc>
      </w:tr>
      <w:tr w:rsidR="009031BB" w14:paraId="46F4C637"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FD35A1B" w14:textId="77777777" w:rsidR="009031BB" w:rsidRDefault="00C9314D">
            <w:pPr>
              <w:jc w:val="left"/>
              <w:rPr>
                <w:szCs w:val="24"/>
              </w:rPr>
            </w:pPr>
            <w:r>
              <w:rPr>
                <w:rFonts w:hint="eastAsia"/>
                <w:szCs w:val="24"/>
              </w:rPr>
              <w:t>深交所</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1A34A6A3"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70E9732F" w14:textId="77777777" w:rsidR="009031BB" w:rsidRDefault="00C9314D">
            <w:pPr>
              <w:jc w:val="left"/>
              <w:rPr>
                <w:szCs w:val="24"/>
              </w:rPr>
            </w:pPr>
            <w:r>
              <w:rPr>
                <w:rFonts w:hint="eastAsia"/>
                <w:szCs w:val="24"/>
              </w:rPr>
              <w:t>深圳证券交易所</w:t>
            </w:r>
          </w:p>
        </w:tc>
      </w:tr>
      <w:tr w:rsidR="009031BB" w14:paraId="7E9FB9A8"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764F470" w14:textId="77777777" w:rsidR="009031BB" w:rsidRDefault="00C9314D">
            <w:pPr>
              <w:jc w:val="left"/>
              <w:rPr>
                <w:szCs w:val="24"/>
              </w:rPr>
            </w:pPr>
            <w:r>
              <w:rPr>
                <w:rFonts w:hint="eastAsia"/>
                <w:szCs w:val="24"/>
              </w:rPr>
              <w:t>公司、本公司、万里石</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370238F7"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6B50321F" w14:textId="77777777" w:rsidR="009031BB" w:rsidRDefault="00C9314D">
            <w:pPr>
              <w:jc w:val="left"/>
              <w:rPr>
                <w:szCs w:val="24"/>
              </w:rPr>
            </w:pPr>
            <w:r>
              <w:rPr>
                <w:rFonts w:hint="eastAsia"/>
                <w:szCs w:val="24"/>
              </w:rPr>
              <w:t>厦门万里石股份有限公司</w:t>
            </w:r>
          </w:p>
        </w:tc>
      </w:tr>
      <w:tr w:rsidR="009031BB" w14:paraId="0517295E"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0A25F89" w14:textId="77777777" w:rsidR="009031BB" w:rsidRDefault="00C9314D">
            <w:pPr>
              <w:jc w:val="left"/>
              <w:rPr>
                <w:szCs w:val="24"/>
              </w:rPr>
            </w:pPr>
            <w:r>
              <w:rPr>
                <w:rFonts w:hint="eastAsia"/>
                <w:szCs w:val="24"/>
              </w:rPr>
              <w:t>股东、股东大会</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0037EE34"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7CB9F5C9" w14:textId="77777777" w:rsidR="009031BB" w:rsidRDefault="00C9314D">
            <w:pPr>
              <w:jc w:val="left"/>
              <w:rPr>
                <w:szCs w:val="24"/>
              </w:rPr>
            </w:pPr>
            <w:r>
              <w:rPr>
                <w:rFonts w:hint="eastAsia"/>
                <w:szCs w:val="24"/>
              </w:rPr>
              <w:t>本公司股东、股东大会</w:t>
            </w:r>
          </w:p>
        </w:tc>
      </w:tr>
      <w:tr w:rsidR="009031BB" w14:paraId="36FBA663"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49ABB0F" w14:textId="77777777" w:rsidR="009031BB" w:rsidRDefault="00C9314D">
            <w:pPr>
              <w:jc w:val="left"/>
              <w:rPr>
                <w:szCs w:val="24"/>
              </w:rPr>
            </w:pPr>
            <w:r>
              <w:rPr>
                <w:rFonts w:hint="eastAsia"/>
                <w:szCs w:val="24"/>
              </w:rPr>
              <w:t>董事、董事会</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1F072C55"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713C7259" w14:textId="77777777" w:rsidR="009031BB" w:rsidRDefault="00C9314D">
            <w:pPr>
              <w:jc w:val="left"/>
              <w:rPr>
                <w:szCs w:val="24"/>
              </w:rPr>
            </w:pPr>
            <w:r>
              <w:rPr>
                <w:rFonts w:hint="eastAsia"/>
                <w:szCs w:val="24"/>
              </w:rPr>
              <w:t>本公司董事、董事会</w:t>
            </w:r>
          </w:p>
        </w:tc>
      </w:tr>
      <w:tr w:rsidR="009031BB" w14:paraId="794C61E9"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F2AE6B9" w14:textId="77777777" w:rsidR="009031BB" w:rsidRDefault="00C9314D">
            <w:pPr>
              <w:jc w:val="left"/>
              <w:rPr>
                <w:szCs w:val="24"/>
              </w:rPr>
            </w:pPr>
            <w:r>
              <w:rPr>
                <w:rFonts w:hint="eastAsia"/>
                <w:szCs w:val="24"/>
              </w:rPr>
              <w:t>监事、监事会</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5BE24157"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11F18372" w14:textId="77777777" w:rsidR="009031BB" w:rsidRDefault="00C9314D">
            <w:pPr>
              <w:jc w:val="left"/>
              <w:rPr>
                <w:szCs w:val="24"/>
              </w:rPr>
            </w:pPr>
            <w:r>
              <w:rPr>
                <w:rFonts w:hint="eastAsia"/>
                <w:szCs w:val="24"/>
              </w:rPr>
              <w:t>本公司监事、监事会</w:t>
            </w:r>
          </w:p>
        </w:tc>
      </w:tr>
      <w:tr w:rsidR="009031BB" w14:paraId="52008BB2"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2551C03" w14:textId="77777777" w:rsidR="009031BB" w:rsidRDefault="00C9314D">
            <w:pPr>
              <w:jc w:val="left"/>
              <w:rPr>
                <w:szCs w:val="24"/>
              </w:rPr>
            </w:pPr>
            <w:r>
              <w:rPr>
                <w:rFonts w:hint="eastAsia"/>
                <w:szCs w:val="24"/>
              </w:rPr>
              <w:t>公司章程</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16205604"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71909066" w14:textId="77777777" w:rsidR="009031BB" w:rsidRDefault="00C9314D">
            <w:pPr>
              <w:jc w:val="left"/>
              <w:rPr>
                <w:szCs w:val="24"/>
              </w:rPr>
            </w:pPr>
            <w:r>
              <w:rPr>
                <w:rFonts w:hint="eastAsia"/>
                <w:szCs w:val="24"/>
              </w:rPr>
              <w:t>厦门万里石股份有限公司章程</w:t>
            </w:r>
          </w:p>
        </w:tc>
      </w:tr>
      <w:tr w:rsidR="009031BB" w14:paraId="20A115F1"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9FC0234" w14:textId="77777777" w:rsidR="009031BB" w:rsidRDefault="00C9314D">
            <w:pPr>
              <w:jc w:val="left"/>
              <w:rPr>
                <w:szCs w:val="24"/>
              </w:rPr>
            </w:pPr>
            <w:r>
              <w:rPr>
                <w:rFonts w:hint="eastAsia"/>
                <w:szCs w:val="24"/>
              </w:rPr>
              <w:t>报告期</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53ED7D39"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58E9E91E" w14:textId="77777777" w:rsidR="009031BB" w:rsidRDefault="00C9314D">
            <w:pPr>
              <w:jc w:val="left"/>
              <w:rPr>
                <w:szCs w:val="24"/>
              </w:rPr>
            </w:pPr>
            <w:r>
              <w:rPr>
                <w:szCs w:val="24"/>
              </w:rPr>
              <w:t>2021</w:t>
            </w:r>
            <w:r>
              <w:rPr>
                <w:rFonts w:hint="eastAsia"/>
                <w:szCs w:val="24"/>
              </w:rPr>
              <w:t>年</w:t>
            </w:r>
            <w:r>
              <w:rPr>
                <w:szCs w:val="24"/>
              </w:rPr>
              <w:t>1</w:t>
            </w:r>
            <w:r>
              <w:rPr>
                <w:rFonts w:hint="eastAsia"/>
                <w:szCs w:val="24"/>
              </w:rPr>
              <w:t>月</w:t>
            </w:r>
            <w:r>
              <w:rPr>
                <w:szCs w:val="24"/>
              </w:rPr>
              <w:t>1</w:t>
            </w:r>
            <w:r>
              <w:rPr>
                <w:rFonts w:hint="eastAsia"/>
                <w:szCs w:val="24"/>
              </w:rPr>
              <w:t>日至</w:t>
            </w:r>
            <w:r>
              <w:rPr>
                <w:szCs w:val="24"/>
              </w:rPr>
              <w:t>2021</w:t>
            </w:r>
            <w:r>
              <w:rPr>
                <w:rFonts w:hint="eastAsia"/>
                <w:szCs w:val="24"/>
              </w:rPr>
              <w:t>年</w:t>
            </w:r>
            <w:r>
              <w:rPr>
                <w:szCs w:val="24"/>
              </w:rPr>
              <w:t>12</w:t>
            </w:r>
            <w:r>
              <w:rPr>
                <w:rFonts w:hint="eastAsia"/>
                <w:szCs w:val="24"/>
              </w:rPr>
              <w:t>月</w:t>
            </w:r>
            <w:r>
              <w:rPr>
                <w:szCs w:val="24"/>
              </w:rPr>
              <w:t>31</w:t>
            </w:r>
            <w:r>
              <w:rPr>
                <w:rFonts w:hint="eastAsia"/>
                <w:szCs w:val="24"/>
              </w:rPr>
              <w:t>日</w:t>
            </w:r>
          </w:p>
        </w:tc>
      </w:tr>
      <w:tr w:rsidR="009031BB" w14:paraId="34EA3D43"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ED3838F" w14:textId="77777777" w:rsidR="009031BB" w:rsidRDefault="00C9314D">
            <w:pPr>
              <w:jc w:val="left"/>
              <w:rPr>
                <w:szCs w:val="24"/>
              </w:rPr>
            </w:pPr>
            <w:r>
              <w:rPr>
                <w:rFonts w:hint="eastAsia"/>
                <w:szCs w:val="24"/>
              </w:rPr>
              <w:t>高润投资</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736AE9F3"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679E09C8" w14:textId="77777777" w:rsidR="009031BB" w:rsidRDefault="00C9314D">
            <w:pPr>
              <w:jc w:val="left"/>
              <w:rPr>
                <w:szCs w:val="24"/>
              </w:rPr>
            </w:pPr>
            <w:r>
              <w:rPr>
                <w:rFonts w:hint="eastAsia"/>
                <w:szCs w:val="24"/>
              </w:rPr>
              <w:t>厦门高润投资股份有限公司，本公司股东</w:t>
            </w:r>
          </w:p>
        </w:tc>
      </w:tr>
      <w:tr w:rsidR="009031BB" w14:paraId="26ED985B"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93CF3A2" w14:textId="77777777" w:rsidR="009031BB" w:rsidRDefault="00C9314D">
            <w:pPr>
              <w:jc w:val="left"/>
              <w:rPr>
                <w:szCs w:val="24"/>
              </w:rPr>
            </w:pPr>
            <w:r>
              <w:rPr>
                <w:rFonts w:hint="eastAsia"/>
                <w:szCs w:val="24"/>
              </w:rPr>
              <w:t>万里石建筑工程</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525B3B7B"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1105CF47" w14:textId="77777777" w:rsidR="009031BB" w:rsidRDefault="00C9314D">
            <w:pPr>
              <w:jc w:val="left"/>
              <w:rPr>
                <w:szCs w:val="24"/>
              </w:rPr>
            </w:pPr>
            <w:r>
              <w:rPr>
                <w:rFonts w:hint="eastAsia"/>
                <w:szCs w:val="24"/>
              </w:rPr>
              <w:t>厦门万里石建筑装饰工程有限公司，本公司全资子公司</w:t>
            </w:r>
          </w:p>
        </w:tc>
      </w:tr>
      <w:tr w:rsidR="009031BB" w14:paraId="3C221D67"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3FAB26E" w14:textId="77777777" w:rsidR="009031BB" w:rsidRDefault="00C9314D">
            <w:pPr>
              <w:jc w:val="left"/>
              <w:rPr>
                <w:szCs w:val="24"/>
              </w:rPr>
            </w:pPr>
            <w:r>
              <w:rPr>
                <w:rFonts w:hint="eastAsia"/>
                <w:szCs w:val="24"/>
              </w:rPr>
              <w:t>万里石装饰</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439BD17F"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4BC0BD11" w14:textId="77777777" w:rsidR="009031BB" w:rsidRDefault="00C9314D">
            <w:pPr>
              <w:jc w:val="left"/>
              <w:rPr>
                <w:szCs w:val="24"/>
              </w:rPr>
            </w:pPr>
            <w:r>
              <w:rPr>
                <w:rFonts w:hint="eastAsia"/>
                <w:szCs w:val="24"/>
              </w:rPr>
              <w:t>厦门万里石装饰设计有限公司，本公司全资子公司</w:t>
            </w:r>
          </w:p>
        </w:tc>
      </w:tr>
      <w:tr w:rsidR="009031BB" w14:paraId="274EB3D0"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3CEC54C" w14:textId="77777777" w:rsidR="009031BB" w:rsidRDefault="00C9314D">
            <w:pPr>
              <w:jc w:val="left"/>
              <w:rPr>
                <w:szCs w:val="24"/>
              </w:rPr>
            </w:pPr>
            <w:r>
              <w:rPr>
                <w:rFonts w:hint="eastAsia"/>
                <w:szCs w:val="24"/>
              </w:rPr>
              <w:t>美好石材</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2E73B606"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281ACD9C" w14:textId="77777777" w:rsidR="009031BB" w:rsidRDefault="00C9314D">
            <w:pPr>
              <w:jc w:val="left"/>
              <w:rPr>
                <w:szCs w:val="24"/>
              </w:rPr>
            </w:pPr>
            <w:r>
              <w:rPr>
                <w:rFonts w:hint="eastAsia"/>
                <w:szCs w:val="24"/>
              </w:rPr>
              <w:t>美好石材有限公司（美国），</w:t>
            </w:r>
            <w:r>
              <w:rPr>
                <w:szCs w:val="24"/>
              </w:rPr>
              <w:t>Stone Future Inc.</w:t>
            </w:r>
            <w:r>
              <w:rPr>
                <w:rFonts w:hint="eastAsia"/>
                <w:szCs w:val="24"/>
              </w:rPr>
              <w:t>，本公司全资子公司</w:t>
            </w:r>
          </w:p>
        </w:tc>
      </w:tr>
      <w:tr w:rsidR="009031BB" w14:paraId="7631EF1F"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154F9BF" w14:textId="77777777" w:rsidR="009031BB" w:rsidRDefault="00C9314D">
            <w:pPr>
              <w:jc w:val="left"/>
              <w:rPr>
                <w:szCs w:val="24"/>
              </w:rPr>
            </w:pPr>
            <w:r>
              <w:rPr>
                <w:rFonts w:hint="eastAsia"/>
                <w:szCs w:val="24"/>
              </w:rPr>
              <w:t>万里石家</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03FDDD4C"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3D1F55F8" w14:textId="77777777" w:rsidR="009031BB" w:rsidRDefault="00C9314D">
            <w:pPr>
              <w:jc w:val="left"/>
              <w:rPr>
                <w:szCs w:val="24"/>
              </w:rPr>
            </w:pPr>
            <w:r>
              <w:rPr>
                <w:rFonts w:hint="eastAsia"/>
                <w:szCs w:val="24"/>
              </w:rPr>
              <w:t>厦门万里石家装修装饰工程有限公司，原名厦门凯敏建材有限公司，本公司全资子公司</w:t>
            </w:r>
          </w:p>
        </w:tc>
      </w:tr>
      <w:tr w:rsidR="009031BB" w14:paraId="118E7CA8"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4AF64E8" w14:textId="77777777" w:rsidR="009031BB" w:rsidRDefault="00C9314D">
            <w:pPr>
              <w:jc w:val="left"/>
              <w:rPr>
                <w:szCs w:val="24"/>
              </w:rPr>
            </w:pPr>
            <w:r>
              <w:rPr>
                <w:rFonts w:hint="eastAsia"/>
                <w:szCs w:val="24"/>
              </w:rPr>
              <w:t>莱州万里石</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07BF00CF"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458EC7A9" w14:textId="77777777" w:rsidR="009031BB" w:rsidRDefault="00C9314D">
            <w:pPr>
              <w:jc w:val="left"/>
              <w:rPr>
                <w:szCs w:val="24"/>
              </w:rPr>
            </w:pPr>
            <w:r>
              <w:rPr>
                <w:rFonts w:hint="eastAsia"/>
                <w:szCs w:val="24"/>
              </w:rPr>
              <w:t>莱州东方万里石石材有限公司，原公司全资子公司，已转让</w:t>
            </w:r>
          </w:p>
        </w:tc>
      </w:tr>
      <w:tr w:rsidR="009031BB" w14:paraId="14963E75"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250FFD7" w14:textId="77777777" w:rsidR="009031BB" w:rsidRDefault="00C9314D">
            <w:pPr>
              <w:jc w:val="left"/>
              <w:rPr>
                <w:szCs w:val="24"/>
              </w:rPr>
            </w:pPr>
            <w:r>
              <w:rPr>
                <w:rFonts w:hint="eastAsia"/>
                <w:szCs w:val="24"/>
              </w:rPr>
              <w:t>岳阳万里石</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1873A789"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27EEF0BD" w14:textId="77777777" w:rsidR="009031BB" w:rsidRDefault="00C9314D">
            <w:pPr>
              <w:jc w:val="left"/>
              <w:rPr>
                <w:szCs w:val="24"/>
              </w:rPr>
            </w:pPr>
            <w:r>
              <w:rPr>
                <w:rFonts w:hint="eastAsia"/>
                <w:szCs w:val="24"/>
              </w:rPr>
              <w:t>岳阳万里石石材有限公司，本公司全资子公司</w:t>
            </w:r>
          </w:p>
        </w:tc>
      </w:tr>
      <w:tr w:rsidR="009031BB" w14:paraId="5C5BF83B"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2E6C008" w14:textId="77777777" w:rsidR="009031BB" w:rsidRDefault="00C9314D">
            <w:pPr>
              <w:jc w:val="left"/>
              <w:rPr>
                <w:szCs w:val="24"/>
              </w:rPr>
            </w:pPr>
            <w:r>
              <w:rPr>
                <w:rFonts w:hint="eastAsia"/>
                <w:szCs w:val="24"/>
              </w:rPr>
              <w:t>惠安万里石</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4961CF38"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485768CA" w14:textId="77777777" w:rsidR="009031BB" w:rsidRDefault="00C9314D">
            <w:pPr>
              <w:jc w:val="left"/>
              <w:rPr>
                <w:szCs w:val="24"/>
              </w:rPr>
            </w:pPr>
            <w:r>
              <w:rPr>
                <w:rFonts w:hint="eastAsia"/>
                <w:szCs w:val="24"/>
              </w:rPr>
              <w:t>惠安万里石工艺有限公司，本公司全资子公司</w:t>
            </w:r>
          </w:p>
        </w:tc>
      </w:tr>
      <w:tr w:rsidR="009031BB" w14:paraId="3DA2FBFF"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F4ECA05" w14:textId="77777777" w:rsidR="009031BB" w:rsidRDefault="00C9314D">
            <w:pPr>
              <w:jc w:val="left"/>
              <w:rPr>
                <w:szCs w:val="24"/>
              </w:rPr>
            </w:pPr>
            <w:r>
              <w:rPr>
                <w:rFonts w:hint="eastAsia"/>
                <w:szCs w:val="24"/>
              </w:rPr>
              <w:t>内蒙万里石</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1CA912D0"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1D4365BE" w14:textId="77777777" w:rsidR="009031BB" w:rsidRDefault="00C9314D">
            <w:pPr>
              <w:jc w:val="left"/>
              <w:rPr>
                <w:szCs w:val="24"/>
              </w:rPr>
            </w:pPr>
            <w:r>
              <w:rPr>
                <w:rFonts w:hint="eastAsia"/>
                <w:szCs w:val="24"/>
              </w:rPr>
              <w:t>和林格尔中建万里石材有限公司，本公司全资子公司</w:t>
            </w:r>
          </w:p>
        </w:tc>
      </w:tr>
      <w:tr w:rsidR="009031BB" w14:paraId="73200B60"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0AA348A" w14:textId="77777777" w:rsidR="009031BB" w:rsidRDefault="00C9314D">
            <w:pPr>
              <w:jc w:val="left"/>
              <w:rPr>
                <w:szCs w:val="24"/>
              </w:rPr>
            </w:pPr>
            <w:r>
              <w:rPr>
                <w:rFonts w:hint="eastAsia"/>
                <w:szCs w:val="24"/>
              </w:rPr>
              <w:t>湖北万里石</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0CAE4FE1"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163B11A1" w14:textId="77777777" w:rsidR="009031BB" w:rsidRDefault="00C9314D">
            <w:pPr>
              <w:jc w:val="left"/>
              <w:rPr>
                <w:szCs w:val="24"/>
              </w:rPr>
            </w:pPr>
            <w:r>
              <w:rPr>
                <w:rFonts w:hint="eastAsia"/>
                <w:szCs w:val="24"/>
              </w:rPr>
              <w:t>湖北兴山万里石石材有限公司，本公司全资子公司</w:t>
            </w:r>
          </w:p>
        </w:tc>
      </w:tr>
      <w:tr w:rsidR="009031BB" w14:paraId="47D3D388"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F61636D" w14:textId="77777777" w:rsidR="009031BB" w:rsidRDefault="00C9314D">
            <w:pPr>
              <w:jc w:val="left"/>
              <w:rPr>
                <w:szCs w:val="24"/>
              </w:rPr>
            </w:pPr>
            <w:r>
              <w:rPr>
                <w:rFonts w:hint="eastAsia"/>
                <w:szCs w:val="24"/>
              </w:rPr>
              <w:t>上海万里石</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463028AF"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4095A47B" w14:textId="77777777" w:rsidR="009031BB" w:rsidRDefault="00C9314D">
            <w:pPr>
              <w:jc w:val="left"/>
              <w:rPr>
                <w:szCs w:val="24"/>
              </w:rPr>
            </w:pPr>
            <w:r>
              <w:rPr>
                <w:rFonts w:hint="eastAsia"/>
                <w:szCs w:val="24"/>
              </w:rPr>
              <w:t>上海万里石石材有限公司，本公司全资子公司</w:t>
            </w:r>
          </w:p>
        </w:tc>
      </w:tr>
      <w:tr w:rsidR="009031BB" w14:paraId="4A604DD1"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466E1DF" w14:textId="77777777" w:rsidR="009031BB" w:rsidRDefault="00C9314D">
            <w:pPr>
              <w:jc w:val="left"/>
              <w:rPr>
                <w:szCs w:val="24"/>
              </w:rPr>
            </w:pPr>
            <w:r>
              <w:rPr>
                <w:rFonts w:hint="eastAsia"/>
                <w:szCs w:val="24"/>
              </w:rPr>
              <w:t>天津万里石</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19F3FD35"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4045A1E3" w14:textId="77777777" w:rsidR="009031BB" w:rsidRDefault="00C9314D">
            <w:pPr>
              <w:jc w:val="left"/>
              <w:rPr>
                <w:szCs w:val="24"/>
              </w:rPr>
            </w:pPr>
            <w:r>
              <w:rPr>
                <w:rFonts w:hint="eastAsia"/>
                <w:szCs w:val="24"/>
              </w:rPr>
              <w:t>天津中建万里石石材有限公司，本公司控股子公司</w:t>
            </w:r>
          </w:p>
        </w:tc>
      </w:tr>
      <w:tr w:rsidR="009031BB" w14:paraId="5566ACE7"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B962849" w14:textId="77777777" w:rsidR="009031BB" w:rsidRDefault="00C9314D">
            <w:pPr>
              <w:jc w:val="left"/>
              <w:rPr>
                <w:szCs w:val="24"/>
              </w:rPr>
            </w:pPr>
            <w:r>
              <w:rPr>
                <w:rFonts w:hint="eastAsia"/>
                <w:szCs w:val="24"/>
              </w:rPr>
              <w:t>万里石工艺</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7A945ECB"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29058FB4" w14:textId="77777777" w:rsidR="009031BB" w:rsidRDefault="00C9314D">
            <w:pPr>
              <w:jc w:val="left"/>
              <w:rPr>
                <w:szCs w:val="24"/>
              </w:rPr>
            </w:pPr>
            <w:r>
              <w:rPr>
                <w:rFonts w:hint="eastAsia"/>
                <w:szCs w:val="24"/>
              </w:rPr>
              <w:t>厦门万里石工艺有限公司，本公司控股子公司</w:t>
            </w:r>
          </w:p>
        </w:tc>
      </w:tr>
      <w:tr w:rsidR="009031BB" w14:paraId="5F818725"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F0402D1" w14:textId="77777777" w:rsidR="009031BB" w:rsidRDefault="00C9314D">
            <w:pPr>
              <w:jc w:val="left"/>
              <w:rPr>
                <w:szCs w:val="24"/>
              </w:rPr>
            </w:pPr>
            <w:r>
              <w:rPr>
                <w:rFonts w:hint="eastAsia"/>
                <w:szCs w:val="24"/>
              </w:rPr>
              <w:t>万里供应链、漳州海翼</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37ECF128"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17EC4E38" w14:textId="77777777" w:rsidR="009031BB" w:rsidRDefault="00C9314D">
            <w:pPr>
              <w:jc w:val="left"/>
              <w:rPr>
                <w:szCs w:val="24"/>
              </w:rPr>
            </w:pPr>
            <w:r>
              <w:rPr>
                <w:rFonts w:hint="eastAsia"/>
                <w:szCs w:val="24"/>
              </w:rPr>
              <w:t>漳州海翼万里供应链有限公司，原公司控股子公司，已转让</w:t>
            </w:r>
          </w:p>
        </w:tc>
      </w:tr>
      <w:tr w:rsidR="009031BB" w14:paraId="3FCACFDE"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72A7741" w14:textId="77777777" w:rsidR="009031BB" w:rsidRDefault="00C9314D">
            <w:pPr>
              <w:jc w:val="left"/>
              <w:rPr>
                <w:szCs w:val="24"/>
              </w:rPr>
            </w:pPr>
            <w:r>
              <w:rPr>
                <w:rFonts w:hint="eastAsia"/>
                <w:szCs w:val="24"/>
              </w:rPr>
              <w:t>张家界万里石</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032D9FCE"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0858553E" w14:textId="77777777" w:rsidR="009031BB" w:rsidRDefault="00C9314D">
            <w:pPr>
              <w:jc w:val="left"/>
              <w:rPr>
                <w:szCs w:val="24"/>
              </w:rPr>
            </w:pPr>
            <w:r>
              <w:rPr>
                <w:rFonts w:hint="eastAsia"/>
                <w:szCs w:val="24"/>
              </w:rPr>
              <w:t>张家界万里石有限公司，本公司控股子公司</w:t>
            </w:r>
          </w:p>
        </w:tc>
      </w:tr>
      <w:tr w:rsidR="009031BB" w14:paraId="7483A9AC"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29545CA" w14:textId="77777777" w:rsidR="009031BB" w:rsidRDefault="00C9314D">
            <w:pPr>
              <w:jc w:val="left"/>
              <w:rPr>
                <w:szCs w:val="24"/>
              </w:rPr>
            </w:pPr>
            <w:r>
              <w:rPr>
                <w:rFonts w:hint="eastAsia"/>
                <w:szCs w:val="24"/>
              </w:rPr>
              <w:t>北京万里石</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13A3323F"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76CB68E2" w14:textId="77777777" w:rsidR="009031BB" w:rsidRDefault="00C9314D">
            <w:pPr>
              <w:jc w:val="left"/>
              <w:rPr>
                <w:szCs w:val="24"/>
              </w:rPr>
            </w:pPr>
            <w:r>
              <w:rPr>
                <w:rFonts w:hint="eastAsia"/>
                <w:szCs w:val="24"/>
              </w:rPr>
              <w:t>北京万里石有限公司，本公司控股子公司</w:t>
            </w:r>
          </w:p>
        </w:tc>
      </w:tr>
      <w:tr w:rsidR="009031BB" w14:paraId="11079BD2"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A112A2F" w14:textId="77777777" w:rsidR="009031BB" w:rsidRDefault="00C9314D">
            <w:pPr>
              <w:jc w:val="left"/>
              <w:rPr>
                <w:szCs w:val="24"/>
              </w:rPr>
            </w:pPr>
            <w:r>
              <w:rPr>
                <w:rFonts w:hint="eastAsia"/>
                <w:szCs w:val="24"/>
              </w:rPr>
              <w:t>万里石（天津）、天津梦工厂</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7F8C5344"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45636432" w14:textId="77777777" w:rsidR="009031BB" w:rsidRDefault="00C9314D">
            <w:pPr>
              <w:jc w:val="left"/>
              <w:rPr>
                <w:szCs w:val="24"/>
              </w:rPr>
            </w:pPr>
            <w:r>
              <w:rPr>
                <w:rFonts w:hint="eastAsia"/>
                <w:szCs w:val="24"/>
              </w:rPr>
              <w:t>天津万里石建筑装饰工程有限公司，原名万里石（天津）石材有限公司、本公司控股子公司北京万里石全资子公司</w:t>
            </w:r>
          </w:p>
        </w:tc>
      </w:tr>
      <w:tr w:rsidR="009031BB" w14:paraId="1EB94AAF"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BF18FF8" w14:textId="77777777" w:rsidR="009031BB" w:rsidRDefault="00C9314D">
            <w:pPr>
              <w:jc w:val="left"/>
              <w:rPr>
                <w:szCs w:val="24"/>
              </w:rPr>
            </w:pPr>
            <w:r>
              <w:rPr>
                <w:rFonts w:hint="eastAsia"/>
                <w:szCs w:val="24"/>
              </w:rPr>
              <w:t>南非万里石</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2D2CFE47"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3223B3E6" w14:textId="77777777" w:rsidR="009031BB" w:rsidRDefault="00C9314D">
            <w:pPr>
              <w:jc w:val="left"/>
              <w:rPr>
                <w:szCs w:val="24"/>
              </w:rPr>
            </w:pPr>
            <w:r>
              <w:rPr>
                <w:szCs w:val="24"/>
              </w:rPr>
              <w:t>WANLI STONE BELFAST(PTY)LTD</w:t>
            </w:r>
            <w:r>
              <w:rPr>
                <w:rFonts w:hint="eastAsia"/>
                <w:szCs w:val="24"/>
              </w:rPr>
              <w:t>，万里石贝尔法斯特有限公司，原公司控股子公司，已转让</w:t>
            </w:r>
          </w:p>
        </w:tc>
      </w:tr>
      <w:tr w:rsidR="009031BB" w14:paraId="425C27A1"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572E408" w14:textId="77777777" w:rsidR="009031BB" w:rsidRDefault="00C9314D">
            <w:pPr>
              <w:jc w:val="left"/>
              <w:rPr>
                <w:szCs w:val="24"/>
              </w:rPr>
            </w:pPr>
            <w:r>
              <w:rPr>
                <w:rFonts w:hint="eastAsia"/>
                <w:szCs w:val="24"/>
              </w:rPr>
              <w:lastRenderedPageBreak/>
              <w:t>万里拜洛克</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63A2D32E"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788C8877" w14:textId="77777777" w:rsidR="009031BB" w:rsidRDefault="00C9314D">
            <w:pPr>
              <w:jc w:val="left"/>
              <w:rPr>
                <w:szCs w:val="24"/>
              </w:rPr>
            </w:pPr>
            <w:r>
              <w:rPr>
                <w:szCs w:val="24"/>
              </w:rPr>
              <w:t>WANLI BYROCK SDN BHD</w:t>
            </w:r>
            <w:r>
              <w:rPr>
                <w:rFonts w:hint="eastAsia"/>
                <w:szCs w:val="24"/>
              </w:rPr>
              <w:t>，本公司控股子公司</w:t>
            </w:r>
          </w:p>
        </w:tc>
      </w:tr>
      <w:tr w:rsidR="009031BB" w14:paraId="2EE54EF1"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46922A1" w14:textId="77777777" w:rsidR="009031BB" w:rsidRDefault="00C9314D">
            <w:pPr>
              <w:jc w:val="left"/>
              <w:rPr>
                <w:szCs w:val="24"/>
              </w:rPr>
            </w:pPr>
            <w:r>
              <w:rPr>
                <w:rFonts w:hint="eastAsia"/>
                <w:szCs w:val="24"/>
              </w:rPr>
              <w:t>翔安分公司</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30625DD8"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48B6FBC3" w14:textId="77777777" w:rsidR="009031BB" w:rsidRDefault="00C9314D">
            <w:pPr>
              <w:jc w:val="left"/>
              <w:rPr>
                <w:szCs w:val="24"/>
              </w:rPr>
            </w:pPr>
            <w:r>
              <w:rPr>
                <w:rFonts w:hint="eastAsia"/>
                <w:szCs w:val="24"/>
              </w:rPr>
              <w:t>厦门万里石股份有限公司翔安分公司，本公司分公司</w:t>
            </w:r>
          </w:p>
        </w:tc>
      </w:tr>
      <w:tr w:rsidR="009031BB" w14:paraId="18E0D811"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E124AFE" w14:textId="77777777" w:rsidR="009031BB" w:rsidRDefault="00C9314D">
            <w:pPr>
              <w:jc w:val="left"/>
              <w:rPr>
                <w:szCs w:val="24"/>
              </w:rPr>
            </w:pPr>
            <w:r>
              <w:rPr>
                <w:rFonts w:hint="eastAsia"/>
                <w:szCs w:val="24"/>
              </w:rPr>
              <w:t>成都分公司</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0ED3CB24"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6E24E7E3" w14:textId="77777777" w:rsidR="009031BB" w:rsidRDefault="00C9314D">
            <w:pPr>
              <w:jc w:val="left"/>
              <w:rPr>
                <w:szCs w:val="24"/>
              </w:rPr>
            </w:pPr>
            <w:r>
              <w:rPr>
                <w:rFonts w:hint="eastAsia"/>
                <w:szCs w:val="24"/>
              </w:rPr>
              <w:t>厦门万里石股份有限公司成都分公司，本公司分公司</w:t>
            </w:r>
          </w:p>
        </w:tc>
      </w:tr>
      <w:tr w:rsidR="009031BB" w14:paraId="1B5CC512"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4CDCD89" w14:textId="77777777" w:rsidR="009031BB" w:rsidRDefault="00C9314D">
            <w:pPr>
              <w:jc w:val="left"/>
              <w:rPr>
                <w:szCs w:val="24"/>
              </w:rPr>
            </w:pPr>
            <w:r>
              <w:rPr>
                <w:rFonts w:hint="eastAsia"/>
                <w:szCs w:val="24"/>
              </w:rPr>
              <w:t>北京分公司</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6652AD93"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0CD9D212" w14:textId="77777777" w:rsidR="009031BB" w:rsidRDefault="00C9314D">
            <w:pPr>
              <w:jc w:val="left"/>
              <w:rPr>
                <w:szCs w:val="24"/>
              </w:rPr>
            </w:pPr>
            <w:r>
              <w:rPr>
                <w:rFonts w:hint="eastAsia"/>
                <w:szCs w:val="24"/>
              </w:rPr>
              <w:t>厦门万里石股份有限公司北京销售分公司，本公司分公司</w:t>
            </w:r>
          </w:p>
        </w:tc>
      </w:tr>
      <w:tr w:rsidR="009031BB" w14:paraId="6ADE04A6"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10116C9" w14:textId="77777777" w:rsidR="009031BB" w:rsidRDefault="00C9314D">
            <w:pPr>
              <w:jc w:val="left"/>
              <w:rPr>
                <w:szCs w:val="24"/>
              </w:rPr>
            </w:pPr>
            <w:r>
              <w:rPr>
                <w:rFonts w:hint="eastAsia"/>
                <w:szCs w:val="24"/>
              </w:rPr>
              <w:t>万里石建筑工程重庆分公司</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31D3EF4B"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2A8FD4A8" w14:textId="77777777" w:rsidR="009031BB" w:rsidRDefault="00C9314D">
            <w:pPr>
              <w:jc w:val="left"/>
              <w:rPr>
                <w:szCs w:val="24"/>
              </w:rPr>
            </w:pPr>
            <w:r>
              <w:rPr>
                <w:rFonts w:hint="eastAsia"/>
                <w:szCs w:val="24"/>
              </w:rPr>
              <w:t>厦门万里石建筑装饰工程有限公司重庆分公司</w:t>
            </w:r>
          </w:p>
        </w:tc>
      </w:tr>
      <w:tr w:rsidR="009031BB" w14:paraId="317B7E06"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265496A" w14:textId="77777777" w:rsidR="009031BB" w:rsidRDefault="00C9314D">
            <w:pPr>
              <w:jc w:val="left"/>
              <w:rPr>
                <w:szCs w:val="24"/>
              </w:rPr>
            </w:pPr>
            <w:r>
              <w:rPr>
                <w:rFonts w:hint="eastAsia"/>
                <w:szCs w:val="24"/>
              </w:rPr>
              <w:t>石材商品运营中心</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62BE641D"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3D1388FF" w14:textId="77777777" w:rsidR="009031BB" w:rsidRDefault="00C9314D">
            <w:pPr>
              <w:jc w:val="left"/>
              <w:rPr>
                <w:szCs w:val="24"/>
              </w:rPr>
            </w:pPr>
            <w:r>
              <w:rPr>
                <w:rFonts w:hint="eastAsia"/>
                <w:szCs w:val="24"/>
              </w:rPr>
              <w:t>厦门石材商品运营中心有限公司，本公司参股公司</w:t>
            </w:r>
          </w:p>
        </w:tc>
      </w:tr>
      <w:tr w:rsidR="009031BB" w14:paraId="5A5901C1"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99E686B" w14:textId="77777777" w:rsidR="009031BB" w:rsidRDefault="00C9314D">
            <w:pPr>
              <w:jc w:val="left"/>
              <w:rPr>
                <w:szCs w:val="24"/>
              </w:rPr>
            </w:pPr>
            <w:r>
              <w:rPr>
                <w:rFonts w:hint="eastAsia"/>
                <w:szCs w:val="24"/>
              </w:rPr>
              <w:t>东方万里</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7D18D292"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3C5314FD" w14:textId="77777777" w:rsidR="009031BB" w:rsidRDefault="00C9314D">
            <w:pPr>
              <w:jc w:val="left"/>
              <w:rPr>
                <w:szCs w:val="24"/>
              </w:rPr>
            </w:pPr>
            <w:r>
              <w:rPr>
                <w:rFonts w:hint="eastAsia"/>
                <w:szCs w:val="24"/>
              </w:rPr>
              <w:t>厦门东方万里原石有限公司，本公司参股公司</w:t>
            </w:r>
          </w:p>
        </w:tc>
      </w:tr>
      <w:tr w:rsidR="009031BB" w14:paraId="7ADE94ED"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3A52CC5" w14:textId="77777777" w:rsidR="009031BB" w:rsidRDefault="00C9314D">
            <w:pPr>
              <w:jc w:val="left"/>
              <w:rPr>
                <w:szCs w:val="24"/>
              </w:rPr>
            </w:pPr>
            <w:r>
              <w:rPr>
                <w:rFonts w:hint="eastAsia"/>
                <w:szCs w:val="24"/>
              </w:rPr>
              <w:t>东方进出口</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12B34B60"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035F5222" w14:textId="77777777" w:rsidR="009031BB" w:rsidRDefault="00C9314D">
            <w:pPr>
              <w:jc w:val="left"/>
              <w:rPr>
                <w:szCs w:val="24"/>
              </w:rPr>
            </w:pPr>
            <w:r>
              <w:rPr>
                <w:rFonts w:hint="eastAsia"/>
                <w:szCs w:val="24"/>
              </w:rPr>
              <w:t>厦门东方原石进出口有限公司，本公司参股公司</w:t>
            </w:r>
          </w:p>
        </w:tc>
      </w:tr>
      <w:tr w:rsidR="009031BB" w14:paraId="0FD7A822"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804393D" w14:textId="77777777" w:rsidR="009031BB" w:rsidRDefault="00C9314D">
            <w:pPr>
              <w:jc w:val="left"/>
              <w:rPr>
                <w:szCs w:val="24"/>
              </w:rPr>
            </w:pPr>
            <w:r>
              <w:rPr>
                <w:rFonts w:hint="eastAsia"/>
                <w:szCs w:val="24"/>
              </w:rPr>
              <w:t>港万通</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6514BDC9"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67C1C60C" w14:textId="77777777" w:rsidR="009031BB" w:rsidRDefault="00C9314D">
            <w:pPr>
              <w:jc w:val="left"/>
              <w:rPr>
                <w:szCs w:val="24"/>
              </w:rPr>
            </w:pPr>
            <w:r>
              <w:rPr>
                <w:rFonts w:hint="eastAsia"/>
                <w:szCs w:val="24"/>
              </w:rPr>
              <w:t>厦门港万通股权投资基金管理有限公司，本公司参股公司</w:t>
            </w:r>
          </w:p>
        </w:tc>
      </w:tr>
      <w:tr w:rsidR="009031BB" w14:paraId="16F4997D"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F59D7CC" w14:textId="77777777" w:rsidR="009031BB" w:rsidRDefault="00C9314D">
            <w:pPr>
              <w:jc w:val="left"/>
              <w:rPr>
                <w:szCs w:val="24"/>
              </w:rPr>
            </w:pPr>
            <w:r>
              <w:rPr>
                <w:rFonts w:hint="eastAsia"/>
                <w:szCs w:val="24"/>
              </w:rPr>
              <w:t>万里石香港</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14B896D6"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087F4E89" w14:textId="77777777" w:rsidR="009031BB" w:rsidRDefault="00C9314D">
            <w:pPr>
              <w:jc w:val="left"/>
              <w:rPr>
                <w:szCs w:val="24"/>
              </w:rPr>
            </w:pPr>
            <w:r>
              <w:rPr>
                <w:szCs w:val="24"/>
              </w:rPr>
              <w:t xml:space="preserve">WANLI STONE </w:t>
            </w:r>
            <w:r>
              <w:rPr>
                <w:rFonts w:hint="eastAsia"/>
                <w:szCs w:val="24"/>
              </w:rPr>
              <w:t>（</w:t>
            </w:r>
            <w:r>
              <w:rPr>
                <w:szCs w:val="24"/>
              </w:rPr>
              <w:t>HONG KONG) COMPANY LIMITED</w:t>
            </w:r>
            <w:r>
              <w:rPr>
                <w:rFonts w:hint="eastAsia"/>
                <w:szCs w:val="24"/>
              </w:rPr>
              <w:t>，万里石（香港）有限公司，本公司全资子公司，已注销</w:t>
            </w:r>
          </w:p>
        </w:tc>
      </w:tr>
      <w:tr w:rsidR="009031BB" w14:paraId="4CEBC6B8"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0B12155" w14:textId="77777777" w:rsidR="009031BB" w:rsidRDefault="00C9314D">
            <w:pPr>
              <w:jc w:val="left"/>
              <w:rPr>
                <w:szCs w:val="24"/>
              </w:rPr>
            </w:pPr>
            <w:r>
              <w:rPr>
                <w:rFonts w:hint="eastAsia"/>
                <w:szCs w:val="24"/>
              </w:rPr>
              <w:t>华彬快消品</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66589A4F"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7024C022" w14:textId="77777777" w:rsidR="009031BB" w:rsidRDefault="00C9314D">
            <w:pPr>
              <w:jc w:val="left"/>
              <w:rPr>
                <w:szCs w:val="24"/>
              </w:rPr>
            </w:pPr>
            <w:r>
              <w:rPr>
                <w:rFonts w:hint="eastAsia"/>
                <w:szCs w:val="24"/>
              </w:rPr>
              <w:t>华彬快速消费品销售（福建）有限公司，原公司参股公司，已转让</w:t>
            </w:r>
          </w:p>
        </w:tc>
      </w:tr>
      <w:tr w:rsidR="009031BB" w14:paraId="53855302" w14:textId="77777777">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C33701E" w14:textId="77777777" w:rsidR="009031BB" w:rsidRDefault="00C9314D">
            <w:pPr>
              <w:jc w:val="left"/>
              <w:rPr>
                <w:szCs w:val="24"/>
              </w:rPr>
            </w:pPr>
            <w:r>
              <w:rPr>
                <w:rFonts w:hint="eastAsia"/>
                <w:szCs w:val="24"/>
              </w:rPr>
              <w:t>宝发新材料</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2C60D843" w14:textId="77777777" w:rsidR="009031BB" w:rsidRDefault="00C9314D">
            <w:pPr>
              <w:jc w:val="center"/>
              <w:rPr>
                <w:szCs w:val="24"/>
              </w:rPr>
            </w:pPr>
            <w:r>
              <w:rPr>
                <w:rFonts w:hint="eastAsia"/>
                <w:szCs w:val="24"/>
              </w:rPr>
              <w:t>指</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14:paraId="1A554002" w14:textId="77777777" w:rsidR="009031BB" w:rsidRDefault="00C9314D">
            <w:pPr>
              <w:jc w:val="left"/>
              <w:rPr>
                <w:szCs w:val="24"/>
              </w:rPr>
            </w:pPr>
            <w:r>
              <w:rPr>
                <w:rFonts w:hint="eastAsia"/>
                <w:szCs w:val="24"/>
              </w:rPr>
              <w:t>宝发新材料（越南）有限公司，本公司参股公司</w:t>
            </w:r>
          </w:p>
        </w:tc>
      </w:tr>
    </w:tbl>
    <w:p w14:paraId="3CCE5C1A" w14:textId="77777777" w:rsidR="009031BB" w:rsidRDefault="009031BB">
      <w:pPr>
        <w:rPr>
          <w:szCs w:val="24"/>
        </w:rPr>
        <w:sectPr w:rsidR="009031BB">
          <w:pgSz w:w="11906" w:h="16838"/>
          <w:pgMar w:top="1440" w:right="1134" w:bottom="1440" w:left="1134" w:header="851" w:footer="992" w:gutter="0"/>
          <w:cols w:space="720"/>
          <w:docGrid w:type="lines" w:linePitch="312"/>
        </w:sectPr>
      </w:pPr>
    </w:p>
    <w:p w14:paraId="53B02C42" w14:textId="77777777" w:rsidR="009031BB" w:rsidRDefault="00C9314D">
      <w:pPr>
        <w:pStyle w:val="a5"/>
        <w:outlineLvl w:val="0"/>
        <w:rPr>
          <w:szCs w:val="24"/>
        </w:rPr>
      </w:pPr>
      <w:bookmarkStart w:id="2" w:name="_Toc300000085"/>
      <w:bookmarkStart w:id="3" w:name="_Toc101290824"/>
      <w:r>
        <w:rPr>
          <w:rFonts w:hint="eastAsia"/>
          <w:szCs w:val="24"/>
        </w:rPr>
        <w:lastRenderedPageBreak/>
        <w:t>第二节</w:t>
      </w:r>
      <w:r>
        <w:rPr>
          <w:szCs w:val="24"/>
        </w:rPr>
        <w:t xml:space="preserve"> </w:t>
      </w:r>
      <w:r>
        <w:rPr>
          <w:rFonts w:hint="eastAsia"/>
          <w:szCs w:val="24"/>
        </w:rPr>
        <w:t>公司简介和主要财务指标</w:t>
      </w:r>
      <w:bookmarkEnd w:id="2"/>
      <w:bookmarkEnd w:id="3"/>
    </w:p>
    <w:p w14:paraId="289EBF83" w14:textId="77777777" w:rsidR="009031BB" w:rsidRDefault="00C9314D">
      <w:pPr>
        <w:pStyle w:val="Chapter"/>
        <w:outlineLvl w:val="1"/>
      </w:pPr>
      <w:r>
        <w:rPr>
          <w:rFonts w:hint="eastAsia"/>
        </w:rPr>
        <w:t>一、公司信息</w:t>
      </w:r>
    </w:p>
    <w:tbl>
      <w:tblPr>
        <w:tblW w:w="0" w:type="auto"/>
        <w:tblInd w:w="28" w:type="dxa"/>
        <w:tblLayout w:type="fixed"/>
        <w:tblCellMar>
          <w:left w:w="28" w:type="dxa"/>
          <w:right w:w="28" w:type="dxa"/>
        </w:tblCellMar>
        <w:tblLook w:val="0000" w:firstRow="0" w:lastRow="0" w:firstColumn="0" w:lastColumn="0" w:noHBand="0" w:noVBand="0"/>
      </w:tblPr>
      <w:tblGrid>
        <w:gridCol w:w="2284"/>
        <w:gridCol w:w="2953"/>
        <w:gridCol w:w="2156"/>
        <w:gridCol w:w="2176"/>
      </w:tblGrid>
      <w:tr w:rsidR="009031BB" w14:paraId="5273BE46" w14:textId="77777777">
        <w:tc>
          <w:tcPr>
            <w:tcW w:w="2284" w:type="dxa"/>
            <w:tcBorders>
              <w:top w:val="single" w:sz="4" w:space="0" w:color="auto"/>
              <w:left w:val="single" w:sz="4" w:space="0" w:color="auto"/>
              <w:bottom w:val="single" w:sz="4" w:space="0" w:color="auto"/>
              <w:right w:val="single" w:sz="4" w:space="0" w:color="auto"/>
            </w:tcBorders>
            <w:shd w:val="clear" w:color="auto" w:fill="D3D3D3"/>
            <w:vAlign w:val="center"/>
          </w:tcPr>
          <w:p w14:paraId="6D25CEC4" w14:textId="77777777" w:rsidR="009031BB" w:rsidRDefault="00C9314D">
            <w:pPr>
              <w:jc w:val="left"/>
              <w:rPr>
                <w:szCs w:val="24"/>
              </w:rPr>
            </w:pPr>
            <w:r>
              <w:rPr>
                <w:rFonts w:hint="eastAsia"/>
                <w:szCs w:val="24"/>
              </w:rPr>
              <w:t>股票简称</w:t>
            </w:r>
          </w:p>
        </w:tc>
        <w:tc>
          <w:tcPr>
            <w:tcW w:w="2953" w:type="dxa"/>
            <w:tcBorders>
              <w:top w:val="single" w:sz="4" w:space="0" w:color="auto"/>
              <w:left w:val="single" w:sz="4" w:space="0" w:color="auto"/>
              <w:bottom w:val="single" w:sz="4" w:space="0" w:color="auto"/>
              <w:right w:val="single" w:sz="4" w:space="0" w:color="auto"/>
            </w:tcBorders>
            <w:shd w:val="clear" w:color="auto" w:fill="FFFFFF"/>
            <w:vAlign w:val="center"/>
          </w:tcPr>
          <w:p w14:paraId="5E7A2EA9" w14:textId="77777777" w:rsidR="009031BB" w:rsidRDefault="00C9314D">
            <w:pPr>
              <w:jc w:val="left"/>
              <w:rPr>
                <w:szCs w:val="24"/>
              </w:rPr>
            </w:pPr>
            <w:r>
              <w:rPr>
                <w:rFonts w:hint="eastAsia"/>
                <w:szCs w:val="24"/>
              </w:rPr>
              <w:t>万里石</w:t>
            </w:r>
          </w:p>
        </w:tc>
        <w:tc>
          <w:tcPr>
            <w:tcW w:w="2156" w:type="dxa"/>
            <w:tcBorders>
              <w:top w:val="single" w:sz="4" w:space="0" w:color="auto"/>
              <w:left w:val="single" w:sz="4" w:space="0" w:color="auto"/>
              <w:bottom w:val="single" w:sz="4" w:space="0" w:color="auto"/>
              <w:right w:val="single" w:sz="4" w:space="0" w:color="auto"/>
            </w:tcBorders>
            <w:shd w:val="clear" w:color="auto" w:fill="D3D3D3"/>
            <w:vAlign w:val="center"/>
          </w:tcPr>
          <w:p w14:paraId="105CF42C" w14:textId="77777777" w:rsidR="009031BB" w:rsidRDefault="00C9314D">
            <w:pPr>
              <w:jc w:val="left"/>
              <w:rPr>
                <w:szCs w:val="24"/>
              </w:rPr>
            </w:pPr>
            <w:r>
              <w:rPr>
                <w:rFonts w:hint="eastAsia"/>
                <w:szCs w:val="24"/>
              </w:rPr>
              <w:t>股票代码</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14:paraId="590FE93D" w14:textId="77777777" w:rsidR="009031BB" w:rsidRDefault="00C9314D">
            <w:pPr>
              <w:jc w:val="left"/>
              <w:rPr>
                <w:szCs w:val="24"/>
              </w:rPr>
            </w:pPr>
            <w:r>
              <w:rPr>
                <w:szCs w:val="24"/>
              </w:rPr>
              <w:t>002785</w:t>
            </w:r>
          </w:p>
        </w:tc>
      </w:tr>
      <w:tr w:rsidR="009031BB" w14:paraId="53497468" w14:textId="77777777">
        <w:tc>
          <w:tcPr>
            <w:tcW w:w="2284" w:type="dxa"/>
            <w:tcBorders>
              <w:top w:val="single" w:sz="4" w:space="0" w:color="auto"/>
              <w:left w:val="single" w:sz="4" w:space="0" w:color="auto"/>
              <w:bottom w:val="single" w:sz="4" w:space="0" w:color="auto"/>
              <w:right w:val="single" w:sz="4" w:space="0" w:color="auto"/>
            </w:tcBorders>
            <w:shd w:val="clear" w:color="auto" w:fill="D3D3D3"/>
            <w:vAlign w:val="center"/>
          </w:tcPr>
          <w:p w14:paraId="3D575999" w14:textId="77777777" w:rsidR="009031BB" w:rsidRDefault="00C9314D">
            <w:pPr>
              <w:jc w:val="left"/>
              <w:rPr>
                <w:szCs w:val="24"/>
              </w:rPr>
            </w:pPr>
            <w:r>
              <w:rPr>
                <w:rFonts w:hint="eastAsia"/>
                <w:szCs w:val="24"/>
              </w:rPr>
              <w:t>股票上市证券交易所</w:t>
            </w:r>
          </w:p>
        </w:tc>
        <w:tc>
          <w:tcPr>
            <w:tcW w:w="7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151813" w14:textId="77777777" w:rsidR="009031BB" w:rsidRDefault="00C9314D">
            <w:pPr>
              <w:jc w:val="left"/>
              <w:rPr>
                <w:szCs w:val="24"/>
              </w:rPr>
            </w:pPr>
            <w:r>
              <w:rPr>
                <w:rFonts w:hint="eastAsia"/>
                <w:szCs w:val="24"/>
              </w:rPr>
              <w:t>深圳证券交易所</w:t>
            </w:r>
          </w:p>
        </w:tc>
      </w:tr>
      <w:tr w:rsidR="009031BB" w14:paraId="5E0F2B77" w14:textId="77777777">
        <w:tc>
          <w:tcPr>
            <w:tcW w:w="2284" w:type="dxa"/>
            <w:tcBorders>
              <w:top w:val="single" w:sz="4" w:space="0" w:color="auto"/>
              <w:left w:val="single" w:sz="4" w:space="0" w:color="auto"/>
              <w:bottom w:val="single" w:sz="4" w:space="0" w:color="auto"/>
              <w:right w:val="single" w:sz="4" w:space="0" w:color="auto"/>
            </w:tcBorders>
            <w:shd w:val="clear" w:color="auto" w:fill="D3D3D3"/>
            <w:vAlign w:val="center"/>
          </w:tcPr>
          <w:p w14:paraId="44039C03" w14:textId="77777777" w:rsidR="009031BB" w:rsidRDefault="00C9314D">
            <w:pPr>
              <w:jc w:val="left"/>
              <w:rPr>
                <w:szCs w:val="24"/>
              </w:rPr>
            </w:pPr>
            <w:r>
              <w:rPr>
                <w:rFonts w:hint="eastAsia"/>
                <w:szCs w:val="24"/>
              </w:rPr>
              <w:t>公司的中文名称</w:t>
            </w:r>
          </w:p>
        </w:tc>
        <w:tc>
          <w:tcPr>
            <w:tcW w:w="7285" w:type="dxa"/>
            <w:gridSpan w:val="3"/>
            <w:tcBorders>
              <w:top w:val="single" w:sz="4" w:space="0" w:color="auto"/>
              <w:left w:val="single" w:sz="4" w:space="0" w:color="auto"/>
              <w:bottom w:val="single" w:sz="4" w:space="0" w:color="auto"/>
              <w:right w:val="single" w:sz="4" w:space="0" w:color="auto"/>
            </w:tcBorders>
            <w:vAlign w:val="center"/>
          </w:tcPr>
          <w:p w14:paraId="5984FDF3" w14:textId="77777777" w:rsidR="009031BB" w:rsidRDefault="00C9314D">
            <w:pPr>
              <w:jc w:val="left"/>
              <w:rPr>
                <w:szCs w:val="24"/>
              </w:rPr>
            </w:pPr>
            <w:r>
              <w:rPr>
                <w:rFonts w:hint="eastAsia"/>
                <w:szCs w:val="24"/>
              </w:rPr>
              <w:t>厦门万里石股份有限公司</w:t>
            </w:r>
          </w:p>
        </w:tc>
      </w:tr>
      <w:tr w:rsidR="009031BB" w14:paraId="56E3A8B9" w14:textId="77777777">
        <w:tc>
          <w:tcPr>
            <w:tcW w:w="2284" w:type="dxa"/>
            <w:tcBorders>
              <w:top w:val="single" w:sz="4" w:space="0" w:color="auto"/>
              <w:left w:val="single" w:sz="4" w:space="0" w:color="auto"/>
              <w:bottom w:val="single" w:sz="4" w:space="0" w:color="auto"/>
              <w:right w:val="single" w:sz="4" w:space="0" w:color="auto"/>
            </w:tcBorders>
            <w:shd w:val="clear" w:color="auto" w:fill="D3D3D3"/>
            <w:vAlign w:val="center"/>
          </w:tcPr>
          <w:p w14:paraId="07036C6B" w14:textId="77777777" w:rsidR="009031BB" w:rsidRDefault="00C9314D">
            <w:pPr>
              <w:jc w:val="left"/>
              <w:rPr>
                <w:szCs w:val="24"/>
              </w:rPr>
            </w:pPr>
            <w:r>
              <w:rPr>
                <w:rFonts w:hint="eastAsia"/>
                <w:szCs w:val="24"/>
              </w:rPr>
              <w:t>公司的中文简称</w:t>
            </w:r>
          </w:p>
        </w:tc>
        <w:tc>
          <w:tcPr>
            <w:tcW w:w="7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6305D6" w14:textId="77777777" w:rsidR="009031BB" w:rsidRDefault="00C9314D">
            <w:pPr>
              <w:jc w:val="left"/>
              <w:rPr>
                <w:szCs w:val="24"/>
              </w:rPr>
            </w:pPr>
            <w:r>
              <w:rPr>
                <w:rFonts w:hint="eastAsia"/>
                <w:szCs w:val="24"/>
              </w:rPr>
              <w:t>万里石</w:t>
            </w:r>
          </w:p>
        </w:tc>
      </w:tr>
      <w:tr w:rsidR="009031BB" w14:paraId="74C44CC6" w14:textId="77777777">
        <w:tc>
          <w:tcPr>
            <w:tcW w:w="2284" w:type="dxa"/>
            <w:tcBorders>
              <w:top w:val="single" w:sz="4" w:space="0" w:color="auto"/>
              <w:left w:val="single" w:sz="4" w:space="0" w:color="auto"/>
              <w:bottom w:val="single" w:sz="4" w:space="0" w:color="auto"/>
              <w:right w:val="single" w:sz="4" w:space="0" w:color="auto"/>
            </w:tcBorders>
            <w:shd w:val="clear" w:color="auto" w:fill="D3D3D3"/>
            <w:vAlign w:val="center"/>
          </w:tcPr>
          <w:p w14:paraId="76CCB412" w14:textId="77777777" w:rsidR="009031BB" w:rsidRDefault="00C9314D">
            <w:pPr>
              <w:jc w:val="left"/>
              <w:rPr>
                <w:szCs w:val="24"/>
              </w:rPr>
            </w:pPr>
            <w:r>
              <w:rPr>
                <w:rFonts w:hint="eastAsia"/>
                <w:szCs w:val="24"/>
              </w:rPr>
              <w:t>公司的外文名称（如有）</w:t>
            </w:r>
          </w:p>
        </w:tc>
        <w:tc>
          <w:tcPr>
            <w:tcW w:w="7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2501D7" w14:textId="77777777" w:rsidR="009031BB" w:rsidRDefault="00C9314D">
            <w:pPr>
              <w:jc w:val="left"/>
              <w:rPr>
                <w:szCs w:val="24"/>
              </w:rPr>
            </w:pPr>
            <w:r>
              <w:rPr>
                <w:szCs w:val="24"/>
              </w:rPr>
              <w:t>XIAMEN WANLI STONE STOCK CO.,LTD</w:t>
            </w:r>
          </w:p>
        </w:tc>
      </w:tr>
      <w:tr w:rsidR="009031BB" w14:paraId="7E3D599A" w14:textId="77777777">
        <w:tc>
          <w:tcPr>
            <w:tcW w:w="2284" w:type="dxa"/>
            <w:tcBorders>
              <w:top w:val="single" w:sz="4" w:space="0" w:color="auto"/>
              <w:left w:val="single" w:sz="4" w:space="0" w:color="auto"/>
              <w:bottom w:val="single" w:sz="4" w:space="0" w:color="auto"/>
              <w:right w:val="single" w:sz="4" w:space="0" w:color="auto"/>
            </w:tcBorders>
            <w:shd w:val="clear" w:color="auto" w:fill="D3D3D3"/>
            <w:vAlign w:val="center"/>
          </w:tcPr>
          <w:p w14:paraId="29C2468F" w14:textId="77777777" w:rsidR="009031BB" w:rsidRDefault="00C9314D">
            <w:pPr>
              <w:jc w:val="left"/>
              <w:rPr>
                <w:szCs w:val="24"/>
              </w:rPr>
            </w:pPr>
            <w:r>
              <w:rPr>
                <w:rFonts w:hint="eastAsia"/>
                <w:szCs w:val="24"/>
              </w:rPr>
              <w:t>公司的外文名称缩写（如有）</w:t>
            </w:r>
          </w:p>
        </w:tc>
        <w:tc>
          <w:tcPr>
            <w:tcW w:w="7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19B4E4" w14:textId="77777777" w:rsidR="009031BB" w:rsidRDefault="00C9314D">
            <w:pPr>
              <w:jc w:val="left"/>
              <w:rPr>
                <w:szCs w:val="24"/>
              </w:rPr>
            </w:pPr>
            <w:proofErr w:type="spellStart"/>
            <w:r>
              <w:rPr>
                <w:szCs w:val="24"/>
              </w:rPr>
              <w:t>wanlistone</w:t>
            </w:r>
            <w:proofErr w:type="spellEnd"/>
          </w:p>
        </w:tc>
      </w:tr>
      <w:tr w:rsidR="009031BB" w14:paraId="792EC60D" w14:textId="77777777">
        <w:tc>
          <w:tcPr>
            <w:tcW w:w="2284" w:type="dxa"/>
            <w:tcBorders>
              <w:top w:val="single" w:sz="4" w:space="0" w:color="auto"/>
              <w:left w:val="single" w:sz="4" w:space="0" w:color="auto"/>
              <w:bottom w:val="single" w:sz="4" w:space="0" w:color="auto"/>
              <w:right w:val="single" w:sz="4" w:space="0" w:color="auto"/>
            </w:tcBorders>
            <w:shd w:val="clear" w:color="auto" w:fill="D3D3D3"/>
            <w:vAlign w:val="center"/>
          </w:tcPr>
          <w:p w14:paraId="12A373CA" w14:textId="77777777" w:rsidR="009031BB" w:rsidRDefault="00C9314D">
            <w:pPr>
              <w:jc w:val="left"/>
              <w:rPr>
                <w:szCs w:val="24"/>
              </w:rPr>
            </w:pPr>
            <w:r>
              <w:rPr>
                <w:rFonts w:hint="eastAsia"/>
                <w:szCs w:val="24"/>
              </w:rPr>
              <w:t>公司的法定代表人</w:t>
            </w:r>
          </w:p>
        </w:tc>
        <w:tc>
          <w:tcPr>
            <w:tcW w:w="7285" w:type="dxa"/>
            <w:gridSpan w:val="3"/>
            <w:tcBorders>
              <w:top w:val="single" w:sz="4" w:space="0" w:color="auto"/>
              <w:left w:val="single" w:sz="4" w:space="0" w:color="auto"/>
              <w:bottom w:val="single" w:sz="4" w:space="0" w:color="auto"/>
              <w:right w:val="single" w:sz="4" w:space="0" w:color="auto"/>
            </w:tcBorders>
            <w:vAlign w:val="center"/>
          </w:tcPr>
          <w:p w14:paraId="239DD630" w14:textId="77777777" w:rsidR="009031BB" w:rsidRDefault="00C9314D">
            <w:pPr>
              <w:jc w:val="left"/>
              <w:rPr>
                <w:szCs w:val="24"/>
              </w:rPr>
            </w:pPr>
            <w:r>
              <w:rPr>
                <w:rFonts w:hint="eastAsia"/>
                <w:szCs w:val="24"/>
              </w:rPr>
              <w:t>胡精沛</w:t>
            </w:r>
          </w:p>
        </w:tc>
      </w:tr>
      <w:tr w:rsidR="009031BB" w14:paraId="6D0D0923" w14:textId="77777777">
        <w:tc>
          <w:tcPr>
            <w:tcW w:w="2284" w:type="dxa"/>
            <w:tcBorders>
              <w:top w:val="single" w:sz="4" w:space="0" w:color="auto"/>
              <w:left w:val="single" w:sz="4" w:space="0" w:color="auto"/>
              <w:bottom w:val="single" w:sz="4" w:space="0" w:color="auto"/>
              <w:right w:val="single" w:sz="4" w:space="0" w:color="auto"/>
            </w:tcBorders>
            <w:shd w:val="clear" w:color="auto" w:fill="D3D3D3"/>
            <w:vAlign w:val="center"/>
          </w:tcPr>
          <w:p w14:paraId="1270E007" w14:textId="77777777" w:rsidR="009031BB" w:rsidRDefault="00C9314D">
            <w:pPr>
              <w:jc w:val="left"/>
              <w:rPr>
                <w:szCs w:val="24"/>
              </w:rPr>
            </w:pPr>
            <w:r>
              <w:rPr>
                <w:rFonts w:hint="eastAsia"/>
                <w:szCs w:val="24"/>
              </w:rPr>
              <w:t>注册地址</w:t>
            </w:r>
          </w:p>
        </w:tc>
        <w:tc>
          <w:tcPr>
            <w:tcW w:w="7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4F3766" w14:textId="77777777" w:rsidR="009031BB" w:rsidRDefault="00C9314D">
            <w:pPr>
              <w:jc w:val="left"/>
              <w:rPr>
                <w:szCs w:val="24"/>
              </w:rPr>
            </w:pPr>
            <w:r>
              <w:rPr>
                <w:rFonts w:hint="eastAsia"/>
                <w:szCs w:val="24"/>
              </w:rPr>
              <w:t>厦门市思明区湖滨北路</w:t>
            </w:r>
            <w:r>
              <w:rPr>
                <w:szCs w:val="24"/>
              </w:rPr>
              <w:t>201</w:t>
            </w:r>
            <w:r>
              <w:rPr>
                <w:rFonts w:hint="eastAsia"/>
                <w:szCs w:val="24"/>
              </w:rPr>
              <w:t>号宏业大厦</w:t>
            </w:r>
            <w:r>
              <w:rPr>
                <w:szCs w:val="24"/>
              </w:rPr>
              <w:t>8</w:t>
            </w:r>
            <w:r>
              <w:rPr>
                <w:rFonts w:hint="eastAsia"/>
                <w:szCs w:val="24"/>
              </w:rPr>
              <w:t>楼</w:t>
            </w:r>
          </w:p>
        </w:tc>
      </w:tr>
      <w:tr w:rsidR="009031BB" w14:paraId="04F8D0C8" w14:textId="77777777">
        <w:tc>
          <w:tcPr>
            <w:tcW w:w="2284" w:type="dxa"/>
            <w:tcBorders>
              <w:top w:val="single" w:sz="4" w:space="0" w:color="auto"/>
              <w:left w:val="single" w:sz="4" w:space="0" w:color="auto"/>
              <w:bottom w:val="single" w:sz="4" w:space="0" w:color="auto"/>
              <w:right w:val="single" w:sz="4" w:space="0" w:color="auto"/>
            </w:tcBorders>
            <w:shd w:val="clear" w:color="auto" w:fill="D3D3D3"/>
            <w:vAlign w:val="center"/>
          </w:tcPr>
          <w:p w14:paraId="28246FB0" w14:textId="77777777" w:rsidR="009031BB" w:rsidRDefault="00C9314D">
            <w:pPr>
              <w:jc w:val="left"/>
              <w:rPr>
                <w:szCs w:val="24"/>
              </w:rPr>
            </w:pPr>
            <w:r>
              <w:rPr>
                <w:rFonts w:hint="eastAsia"/>
                <w:szCs w:val="24"/>
              </w:rPr>
              <w:t>注册地址的邮政编码</w:t>
            </w:r>
          </w:p>
        </w:tc>
        <w:tc>
          <w:tcPr>
            <w:tcW w:w="7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DD830A" w14:textId="77777777" w:rsidR="009031BB" w:rsidRDefault="00C9314D">
            <w:pPr>
              <w:jc w:val="left"/>
              <w:rPr>
                <w:szCs w:val="24"/>
              </w:rPr>
            </w:pPr>
            <w:r>
              <w:rPr>
                <w:szCs w:val="24"/>
              </w:rPr>
              <w:t>361012</w:t>
            </w:r>
          </w:p>
        </w:tc>
      </w:tr>
      <w:tr w:rsidR="009031BB" w14:paraId="578AF031" w14:textId="77777777">
        <w:tc>
          <w:tcPr>
            <w:tcW w:w="2284" w:type="dxa"/>
            <w:tcBorders>
              <w:top w:val="single" w:sz="4" w:space="0" w:color="auto"/>
              <w:left w:val="single" w:sz="4" w:space="0" w:color="auto"/>
              <w:bottom w:val="single" w:sz="4" w:space="0" w:color="auto"/>
              <w:right w:val="single" w:sz="4" w:space="0" w:color="auto"/>
            </w:tcBorders>
            <w:shd w:val="clear" w:color="auto" w:fill="D3D3D3"/>
            <w:vAlign w:val="center"/>
          </w:tcPr>
          <w:p w14:paraId="586E3A55" w14:textId="77777777" w:rsidR="009031BB" w:rsidRDefault="00C9314D">
            <w:pPr>
              <w:jc w:val="left"/>
              <w:rPr>
                <w:szCs w:val="24"/>
              </w:rPr>
            </w:pPr>
            <w:r>
              <w:rPr>
                <w:rFonts w:hint="eastAsia"/>
                <w:szCs w:val="24"/>
              </w:rPr>
              <w:t>公司注册地址历史变更情况</w:t>
            </w:r>
          </w:p>
        </w:tc>
        <w:tc>
          <w:tcPr>
            <w:tcW w:w="7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C0B921" w14:textId="77777777" w:rsidR="009031BB" w:rsidRDefault="00C9314D">
            <w:pPr>
              <w:jc w:val="left"/>
              <w:rPr>
                <w:szCs w:val="24"/>
              </w:rPr>
            </w:pPr>
            <w:r>
              <w:rPr>
                <w:rFonts w:hint="eastAsia"/>
                <w:szCs w:val="24"/>
              </w:rPr>
              <w:t>无</w:t>
            </w:r>
          </w:p>
        </w:tc>
      </w:tr>
      <w:tr w:rsidR="009031BB" w14:paraId="671852B9" w14:textId="77777777">
        <w:tc>
          <w:tcPr>
            <w:tcW w:w="2284" w:type="dxa"/>
            <w:tcBorders>
              <w:top w:val="single" w:sz="4" w:space="0" w:color="auto"/>
              <w:left w:val="single" w:sz="4" w:space="0" w:color="auto"/>
              <w:bottom w:val="single" w:sz="4" w:space="0" w:color="auto"/>
              <w:right w:val="single" w:sz="4" w:space="0" w:color="auto"/>
            </w:tcBorders>
            <w:shd w:val="clear" w:color="auto" w:fill="D3D3D3"/>
            <w:vAlign w:val="center"/>
          </w:tcPr>
          <w:p w14:paraId="082D7367" w14:textId="77777777" w:rsidR="009031BB" w:rsidRDefault="00C9314D">
            <w:pPr>
              <w:jc w:val="left"/>
              <w:rPr>
                <w:szCs w:val="24"/>
              </w:rPr>
            </w:pPr>
            <w:r>
              <w:rPr>
                <w:rFonts w:hint="eastAsia"/>
                <w:szCs w:val="24"/>
              </w:rPr>
              <w:t>办公地址</w:t>
            </w:r>
          </w:p>
        </w:tc>
        <w:tc>
          <w:tcPr>
            <w:tcW w:w="7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B0E399" w14:textId="77777777" w:rsidR="009031BB" w:rsidRDefault="00C9314D">
            <w:pPr>
              <w:jc w:val="left"/>
              <w:rPr>
                <w:szCs w:val="24"/>
              </w:rPr>
            </w:pPr>
            <w:r>
              <w:rPr>
                <w:rFonts w:hint="eastAsia"/>
                <w:szCs w:val="24"/>
              </w:rPr>
              <w:t>厦门市思明区湖滨北路</w:t>
            </w:r>
            <w:r>
              <w:rPr>
                <w:szCs w:val="24"/>
              </w:rPr>
              <w:t>201</w:t>
            </w:r>
            <w:r>
              <w:rPr>
                <w:rFonts w:hint="eastAsia"/>
                <w:szCs w:val="24"/>
              </w:rPr>
              <w:t>号宏业大厦</w:t>
            </w:r>
            <w:r>
              <w:rPr>
                <w:szCs w:val="24"/>
              </w:rPr>
              <w:t>8</w:t>
            </w:r>
            <w:r>
              <w:rPr>
                <w:rFonts w:hint="eastAsia"/>
                <w:szCs w:val="24"/>
              </w:rPr>
              <w:t>楼</w:t>
            </w:r>
          </w:p>
        </w:tc>
      </w:tr>
      <w:tr w:rsidR="009031BB" w14:paraId="4B37BAA9" w14:textId="77777777">
        <w:tc>
          <w:tcPr>
            <w:tcW w:w="2284" w:type="dxa"/>
            <w:tcBorders>
              <w:top w:val="single" w:sz="4" w:space="0" w:color="auto"/>
              <w:left w:val="single" w:sz="4" w:space="0" w:color="auto"/>
              <w:bottom w:val="single" w:sz="4" w:space="0" w:color="auto"/>
              <w:right w:val="single" w:sz="4" w:space="0" w:color="auto"/>
            </w:tcBorders>
            <w:shd w:val="clear" w:color="auto" w:fill="D3D3D3"/>
            <w:vAlign w:val="center"/>
          </w:tcPr>
          <w:p w14:paraId="2B2A83DC" w14:textId="77777777" w:rsidR="009031BB" w:rsidRDefault="00C9314D">
            <w:pPr>
              <w:jc w:val="left"/>
              <w:rPr>
                <w:szCs w:val="24"/>
              </w:rPr>
            </w:pPr>
            <w:r>
              <w:rPr>
                <w:rFonts w:hint="eastAsia"/>
                <w:szCs w:val="24"/>
              </w:rPr>
              <w:t>办公地址的邮政编码</w:t>
            </w:r>
          </w:p>
        </w:tc>
        <w:tc>
          <w:tcPr>
            <w:tcW w:w="7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11640B" w14:textId="77777777" w:rsidR="009031BB" w:rsidRDefault="00C9314D">
            <w:pPr>
              <w:jc w:val="left"/>
              <w:rPr>
                <w:szCs w:val="24"/>
              </w:rPr>
            </w:pPr>
            <w:r>
              <w:rPr>
                <w:szCs w:val="24"/>
              </w:rPr>
              <w:t>361012</w:t>
            </w:r>
          </w:p>
        </w:tc>
      </w:tr>
      <w:tr w:rsidR="009031BB" w14:paraId="38FC4AA7" w14:textId="77777777">
        <w:tc>
          <w:tcPr>
            <w:tcW w:w="2284" w:type="dxa"/>
            <w:tcBorders>
              <w:top w:val="single" w:sz="4" w:space="0" w:color="auto"/>
              <w:left w:val="single" w:sz="4" w:space="0" w:color="auto"/>
              <w:bottom w:val="single" w:sz="4" w:space="0" w:color="auto"/>
              <w:right w:val="single" w:sz="4" w:space="0" w:color="auto"/>
            </w:tcBorders>
            <w:shd w:val="clear" w:color="auto" w:fill="D3D3D3"/>
            <w:vAlign w:val="center"/>
          </w:tcPr>
          <w:p w14:paraId="3400B5DE" w14:textId="77777777" w:rsidR="009031BB" w:rsidRDefault="00C9314D">
            <w:pPr>
              <w:jc w:val="left"/>
              <w:rPr>
                <w:szCs w:val="24"/>
              </w:rPr>
            </w:pPr>
            <w:r>
              <w:rPr>
                <w:rFonts w:hint="eastAsia"/>
                <w:szCs w:val="24"/>
              </w:rPr>
              <w:t>公司网址</w:t>
            </w:r>
          </w:p>
        </w:tc>
        <w:tc>
          <w:tcPr>
            <w:tcW w:w="7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4DE2A3" w14:textId="77777777" w:rsidR="009031BB" w:rsidRDefault="00C9314D">
            <w:pPr>
              <w:jc w:val="left"/>
              <w:rPr>
                <w:szCs w:val="24"/>
              </w:rPr>
            </w:pPr>
            <w:r>
              <w:rPr>
                <w:szCs w:val="24"/>
              </w:rPr>
              <w:t>http://www.wanlistone.com</w:t>
            </w:r>
          </w:p>
        </w:tc>
      </w:tr>
      <w:tr w:rsidR="009031BB" w14:paraId="6B56643E" w14:textId="77777777">
        <w:tc>
          <w:tcPr>
            <w:tcW w:w="2284" w:type="dxa"/>
            <w:tcBorders>
              <w:top w:val="single" w:sz="4" w:space="0" w:color="auto"/>
              <w:left w:val="single" w:sz="4" w:space="0" w:color="auto"/>
              <w:bottom w:val="single" w:sz="4" w:space="0" w:color="auto"/>
              <w:right w:val="single" w:sz="4" w:space="0" w:color="auto"/>
            </w:tcBorders>
            <w:shd w:val="clear" w:color="auto" w:fill="D3D3D3"/>
            <w:vAlign w:val="center"/>
          </w:tcPr>
          <w:p w14:paraId="41C8AE6D" w14:textId="77777777" w:rsidR="009031BB" w:rsidRDefault="00C9314D">
            <w:pPr>
              <w:jc w:val="left"/>
              <w:rPr>
                <w:szCs w:val="24"/>
              </w:rPr>
            </w:pPr>
            <w:r>
              <w:rPr>
                <w:rFonts w:hint="eastAsia"/>
                <w:szCs w:val="24"/>
              </w:rPr>
              <w:t>电子信箱</w:t>
            </w:r>
          </w:p>
        </w:tc>
        <w:tc>
          <w:tcPr>
            <w:tcW w:w="72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D8698F" w14:textId="77777777" w:rsidR="009031BB" w:rsidRDefault="00C9314D">
            <w:pPr>
              <w:jc w:val="left"/>
              <w:rPr>
                <w:szCs w:val="24"/>
              </w:rPr>
            </w:pPr>
            <w:r>
              <w:rPr>
                <w:szCs w:val="24"/>
              </w:rPr>
              <w:t>zhengquan@wanli.com</w:t>
            </w:r>
          </w:p>
        </w:tc>
      </w:tr>
    </w:tbl>
    <w:p w14:paraId="6C50A1CC" w14:textId="77777777" w:rsidR="009031BB" w:rsidRDefault="00C9314D">
      <w:pPr>
        <w:pStyle w:val="Chapter"/>
        <w:outlineLvl w:val="1"/>
      </w:pPr>
      <w:r>
        <w:rPr>
          <w:rFonts w:hint="eastAsia"/>
        </w:rPr>
        <w:t>二、联系人和联系方式</w:t>
      </w:r>
    </w:p>
    <w:tbl>
      <w:tblPr>
        <w:tblW w:w="0" w:type="auto"/>
        <w:tblInd w:w="28"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204E8271"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6C5BF1F0" w14:textId="77777777" w:rsidR="009031BB" w:rsidRDefault="009031BB">
            <w:pPr>
              <w:jc w:val="center"/>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E5D7482" w14:textId="77777777" w:rsidR="009031BB" w:rsidRDefault="00C9314D">
            <w:pPr>
              <w:jc w:val="center"/>
              <w:rPr>
                <w:szCs w:val="24"/>
              </w:rPr>
            </w:pPr>
            <w:r>
              <w:rPr>
                <w:rFonts w:hint="eastAsia"/>
                <w:szCs w:val="24"/>
              </w:rPr>
              <w:t>董事会秘书</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24B5D7F" w14:textId="77777777" w:rsidR="009031BB" w:rsidRDefault="00C9314D">
            <w:pPr>
              <w:jc w:val="center"/>
              <w:rPr>
                <w:szCs w:val="24"/>
              </w:rPr>
            </w:pPr>
            <w:r>
              <w:rPr>
                <w:rFonts w:hint="eastAsia"/>
                <w:szCs w:val="24"/>
              </w:rPr>
              <w:t>证券事务代表</w:t>
            </w:r>
          </w:p>
        </w:tc>
      </w:tr>
      <w:tr w:rsidR="009031BB" w14:paraId="3025347A"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7EEEF075" w14:textId="77777777" w:rsidR="009031BB" w:rsidRDefault="00C9314D">
            <w:pPr>
              <w:jc w:val="left"/>
              <w:rPr>
                <w:szCs w:val="24"/>
              </w:rPr>
            </w:pPr>
            <w:r>
              <w:rPr>
                <w:rFonts w:hint="eastAsia"/>
                <w:szCs w:val="24"/>
              </w:rPr>
              <w:t>姓名</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F8BAD52" w14:textId="77777777" w:rsidR="009031BB" w:rsidRDefault="00C9314D">
            <w:pPr>
              <w:jc w:val="left"/>
              <w:rPr>
                <w:szCs w:val="24"/>
              </w:rPr>
            </w:pPr>
            <w:r>
              <w:rPr>
                <w:rFonts w:hint="eastAsia"/>
                <w:szCs w:val="24"/>
              </w:rPr>
              <w:t>朱著香</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C84DD29" w14:textId="77777777" w:rsidR="009031BB" w:rsidRDefault="00C9314D">
            <w:pPr>
              <w:jc w:val="left"/>
              <w:rPr>
                <w:szCs w:val="24"/>
              </w:rPr>
            </w:pPr>
            <w:r>
              <w:rPr>
                <w:rFonts w:hint="eastAsia"/>
                <w:szCs w:val="24"/>
              </w:rPr>
              <w:t>邓金银</w:t>
            </w:r>
          </w:p>
        </w:tc>
      </w:tr>
      <w:tr w:rsidR="009031BB" w14:paraId="3CA84D5A"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1E5B0A35" w14:textId="77777777" w:rsidR="009031BB" w:rsidRDefault="00C9314D">
            <w:pPr>
              <w:jc w:val="left"/>
              <w:rPr>
                <w:szCs w:val="24"/>
              </w:rPr>
            </w:pPr>
            <w:r>
              <w:rPr>
                <w:rFonts w:hint="eastAsia"/>
                <w:szCs w:val="24"/>
              </w:rPr>
              <w:t>联系地址</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5A35D96" w14:textId="77777777" w:rsidR="009031BB" w:rsidRDefault="00C9314D">
            <w:pPr>
              <w:jc w:val="left"/>
              <w:rPr>
                <w:szCs w:val="24"/>
              </w:rPr>
            </w:pPr>
            <w:r>
              <w:rPr>
                <w:rFonts w:hint="eastAsia"/>
                <w:szCs w:val="24"/>
              </w:rPr>
              <w:t>厦门市思明区湖滨北路</w:t>
            </w:r>
            <w:r>
              <w:rPr>
                <w:szCs w:val="24"/>
              </w:rPr>
              <w:t>201</w:t>
            </w:r>
            <w:r>
              <w:rPr>
                <w:rFonts w:hint="eastAsia"/>
                <w:szCs w:val="24"/>
              </w:rPr>
              <w:t>号宏业大厦</w:t>
            </w:r>
            <w:r>
              <w:rPr>
                <w:szCs w:val="24"/>
              </w:rPr>
              <w:t>8</w:t>
            </w:r>
            <w:r>
              <w:rPr>
                <w:rFonts w:hint="eastAsia"/>
                <w:szCs w:val="24"/>
              </w:rPr>
              <w:t>楼</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749FE2A" w14:textId="77777777" w:rsidR="009031BB" w:rsidRDefault="00C9314D">
            <w:pPr>
              <w:jc w:val="left"/>
              <w:rPr>
                <w:szCs w:val="24"/>
              </w:rPr>
            </w:pPr>
            <w:r>
              <w:rPr>
                <w:rFonts w:hint="eastAsia"/>
                <w:szCs w:val="24"/>
              </w:rPr>
              <w:t>厦门市思明区湖滨北路</w:t>
            </w:r>
            <w:r>
              <w:rPr>
                <w:szCs w:val="24"/>
              </w:rPr>
              <w:t>201</w:t>
            </w:r>
            <w:r>
              <w:rPr>
                <w:rFonts w:hint="eastAsia"/>
                <w:szCs w:val="24"/>
              </w:rPr>
              <w:t>号宏业大厦</w:t>
            </w:r>
            <w:r>
              <w:rPr>
                <w:szCs w:val="24"/>
              </w:rPr>
              <w:t>8</w:t>
            </w:r>
            <w:r>
              <w:rPr>
                <w:rFonts w:hint="eastAsia"/>
                <w:szCs w:val="24"/>
              </w:rPr>
              <w:t>楼</w:t>
            </w:r>
          </w:p>
        </w:tc>
      </w:tr>
      <w:tr w:rsidR="009031BB" w14:paraId="691CCF9D"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1FAC4319" w14:textId="77777777" w:rsidR="009031BB" w:rsidRDefault="00C9314D">
            <w:pPr>
              <w:jc w:val="left"/>
              <w:rPr>
                <w:szCs w:val="24"/>
              </w:rPr>
            </w:pPr>
            <w:r>
              <w:rPr>
                <w:rFonts w:hint="eastAsia"/>
                <w:szCs w:val="24"/>
              </w:rPr>
              <w:t>电话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E96E1E9" w14:textId="77777777" w:rsidR="009031BB" w:rsidRDefault="00C9314D">
            <w:pPr>
              <w:jc w:val="left"/>
              <w:rPr>
                <w:szCs w:val="24"/>
              </w:rPr>
            </w:pPr>
            <w:r>
              <w:rPr>
                <w:rFonts w:hint="eastAsia"/>
                <w:szCs w:val="24"/>
              </w:rPr>
              <w:t>（</w:t>
            </w:r>
            <w:r>
              <w:rPr>
                <w:szCs w:val="24"/>
              </w:rPr>
              <w:t>0592</w:t>
            </w:r>
            <w:r>
              <w:rPr>
                <w:rFonts w:hint="eastAsia"/>
                <w:szCs w:val="24"/>
              </w:rPr>
              <w:t>）</w:t>
            </w:r>
            <w:r>
              <w:rPr>
                <w:szCs w:val="24"/>
              </w:rPr>
              <w:t>5065075</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D657A96" w14:textId="77777777" w:rsidR="009031BB" w:rsidRDefault="00C9314D">
            <w:pPr>
              <w:jc w:val="left"/>
              <w:rPr>
                <w:szCs w:val="24"/>
              </w:rPr>
            </w:pPr>
            <w:r>
              <w:rPr>
                <w:rFonts w:hint="eastAsia"/>
                <w:szCs w:val="24"/>
              </w:rPr>
              <w:t>（</w:t>
            </w:r>
            <w:r>
              <w:rPr>
                <w:szCs w:val="24"/>
              </w:rPr>
              <w:t>0592</w:t>
            </w:r>
            <w:r>
              <w:rPr>
                <w:rFonts w:hint="eastAsia"/>
                <w:szCs w:val="24"/>
              </w:rPr>
              <w:t>）</w:t>
            </w:r>
            <w:r>
              <w:rPr>
                <w:szCs w:val="24"/>
              </w:rPr>
              <w:t>5065075</w:t>
            </w:r>
          </w:p>
        </w:tc>
      </w:tr>
      <w:tr w:rsidR="009031BB" w14:paraId="2F8C79D1"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1155B572" w14:textId="77777777" w:rsidR="009031BB" w:rsidRDefault="00C9314D">
            <w:pPr>
              <w:jc w:val="left"/>
              <w:rPr>
                <w:szCs w:val="24"/>
              </w:rPr>
            </w:pPr>
            <w:r>
              <w:rPr>
                <w:rFonts w:hint="eastAsia"/>
                <w:szCs w:val="24"/>
              </w:rPr>
              <w:t>传真</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01E901C" w14:textId="77777777" w:rsidR="009031BB" w:rsidRDefault="00C9314D">
            <w:pPr>
              <w:jc w:val="left"/>
              <w:rPr>
                <w:szCs w:val="24"/>
              </w:rPr>
            </w:pPr>
            <w:r>
              <w:rPr>
                <w:rFonts w:hint="eastAsia"/>
                <w:szCs w:val="24"/>
              </w:rPr>
              <w:t>（</w:t>
            </w:r>
            <w:r>
              <w:rPr>
                <w:szCs w:val="24"/>
              </w:rPr>
              <w:t>0592</w:t>
            </w:r>
            <w:r>
              <w:rPr>
                <w:rFonts w:hint="eastAsia"/>
                <w:szCs w:val="24"/>
              </w:rPr>
              <w:t>）</w:t>
            </w:r>
            <w:r>
              <w:rPr>
                <w:szCs w:val="24"/>
              </w:rPr>
              <w:t>5209525</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F8B56C4" w14:textId="77777777" w:rsidR="009031BB" w:rsidRDefault="00C9314D">
            <w:pPr>
              <w:jc w:val="left"/>
              <w:rPr>
                <w:szCs w:val="24"/>
              </w:rPr>
            </w:pPr>
            <w:r>
              <w:rPr>
                <w:rFonts w:hint="eastAsia"/>
                <w:szCs w:val="24"/>
              </w:rPr>
              <w:t>（</w:t>
            </w:r>
            <w:r>
              <w:rPr>
                <w:szCs w:val="24"/>
              </w:rPr>
              <w:t>0592</w:t>
            </w:r>
            <w:r>
              <w:rPr>
                <w:rFonts w:hint="eastAsia"/>
                <w:szCs w:val="24"/>
              </w:rPr>
              <w:t>）</w:t>
            </w:r>
            <w:r>
              <w:rPr>
                <w:szCs w:val="24"/>
              </w:rPr>
              <w:t>5209525</w:t>
            </w:r>
          </w:p>
        </w:tc>
      </w:tr>
      <w:tr w:rsidR="009031BB" w14:paraId="5A060C54"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3B2A0DE2" w14:textId="77777777" w:rsidR="009031BB" w:rsidRDefault="00C9314D">
            <w:pPr>
              <w:jc w:val="left"/>
              <w:rPr>
                <w:szCs w:val="24"/>
              </w:rPr>
            </w:pPr>
            <w:r>
              <w:rPr>
                <w:rFonts w:hint="eastAsia"/>
                <w:szCs w:val="24"/>
              </w:rPr>
              <w:t>电子信箱</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7637177" w14:textId="77777777" w:rsidR="009031BB" w:rsidRDefault="00C9314D">
            <w:pPr>
              <w:jc w:val="left"/>
              <w:rPr>
                <w:szCs w:val="24"/>
              </w:rPr>
            </w:pPr>
            <w:r>
              <w:rPr>
                <w:szCs w:val="24"/>
              </w:rPr>
              <w:t>zhengquan@wanli.com</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D04BE52" w14:textId="77777777" w:rsidR="009031BB" w:rsidRDefault="00C9314D">
            <w:pPr>
              <w:jc w:val="left"/>
              <w:rPr>
                <w:szCs w:val="24"/>
              </w:rPr>
            </w:pPr>
            <w:r>
              <w:rPr>
                <w:szCs w:val="24"/>
              </w:rPr>
              <w:t>zhengquan@wanli.com</w:t>
            </w:r>
          </w:p>
        </w:tc>
      </w:tr>
    </w:tbl>
    <w:p w14:paraId="3513E9BA" w14:textId="77777777" w:rsidR="009031BB" w:rsidRDefault="00C9314D">
      <w:pPr>
        <w:pStyle w:val="Chapter"/>
        <w:outlineLvl w:val="1"/>
      </w:pPr>
      <w:r>
        <w:rPr>
          <w:rFonts w:hint="eastAsia"/>
        </w:rPr>
        <w:t>三、信息披露及备置地点</w:t>
      </w:r>
    </w:p>
    <w:tbl>
      <w:tblPr>
        <w:tblW w:w="0" w:type="auto"/>
        <w:tblInd w:w="28" w:type="dxa"/>
        <w:tblLayout w:type="fixed"/>
        <w:tblCellMar>
          <w:left w:w="28" w:type="dxa"/>
          <w:right w:w="28" w:type="dxa"/>
        </w:tblCellMar>
        <w:tblLook w:val="0000" w:firstRow="0" w:lastRow="0" w:firstColumn="0" w:lastColumn="0" w:noHBand="0" w:noVBand="0"/>
      </w:tblPr>
      <w:tblGrid>
        <w:gridCol w:w="3992"/>
        <w:gridCol w:w="5576"/>
      </w:tblGrid>
      <w:tr w:rsidR="009031BB" w14:paraId="171320DD" w14:textId="77777777">
        <w:tc>
          <w:tcPr>
            <w:tcW w:w="3992" w:type="dxa"/>
            <w:tcBorders>
              <w:top w:val="single" w:sz="4" w:space="0" w:color="auto"/>
              <w:left w:val="single" w:sz="4" w:space="0" w:color="auto"/>
              <w:bottom w:val="single" w:sz="4" w:space="0" w:color="auto"/>
              <w:right w:val="single" w:sz="4" w:space="0" w:color="auto"/>
            </w:tcBorders>
            <w:shd w:val="clear" w:color="auto" w:fill="D3D3D3"/>
            <w:vAlign w:val="center"/>
          </w:tcPr>
          <w:p w14:paraId="57FA5E09" w14:textId="77777777" w:rsidR="009031BB" w:rsidRDefault="00C9314D">
            <w:pPr>
              <w:jc w:val="left"/>
              <w:rPr>
                <w:szCs w:val="24"/>
              </w:rPr>
            </w:pPr>
            <w:r>
              <w:rPr>
                <w:rFonts w:hint="eastAsia"/>
                <w:szCs w:val="24"/>
              </w:rPr>
              <w:t>公司披露年度报告的证券交易所网站</w:t>
            </w:r>
          </w:p>
        </w:tc>
        <w:tc>
          <w:tcPr>
            <w:tcW w:w="5576" w:type="dxa"/>
            <w:tcBorders>
              <w:top w:val="single" w:sz="4" w:space="0" w:color="auto"/>
              <w:left w:val="single" w:sz="4" w:space="0" w:color="auto"/>
              <w:bottom w:val="single" w:sz="4" w:space="0" w:color="auto"/>
              <w:right w:val="single" w:sz="4" w:space="0" w:color="auto"/>
            </w:tcBorders>
            <w:shd w:val="clear" w:color="auto" w:fill="FFFFFF"/>
            <w:vAlign w:val="center"/>
          </w:tcPr>
          <w:p w14:paraId="3AF65477" w14:textId="77777777" w:rsidR="009031BB" w:rsidRDefault="00C9314D">
            <w:pPr>
              <w:jc w:val="left"/>
              <w:rPr>
                <w:szCs w:val="24"/>
              </w:rPr>
            </w:pPr>
            <w:r>
              <w:rPr>
                <w:rFonts w:hint="eastAsia"/>
                <w:szCs w:val="24"/>
              </w:rPr>
              <w:t>《证券时报》、《中国证券报》、《上海证券报》、《证券日报》</w:t>
            </w:r>
          </w:p>
        </w:tc>
      </w:tr>
      <w:tr w:rsidR="009031BB" w14:paraId="17D929AF" w14:textId="77777777">
        <w:tc>
          <w:tcPr>
            <w:tcW w:w="3992" w:type="dxa"/>
            <w:tcBorders>
              <w:top w:val="single" w:sz="4" w:space="0" w:color="auto"/>
              <w:left w:val="single" w:sz="4" w:space="0" w:color="auto"/>
              <w:bottom w:val="single" w:sz="4" w:space="0" w:color="auto"/>
              <w:right w:val="single" w:sz="4" w:space="0" w:color="auto"/>
            </w:tcBorders>
            <w:shd w:val="clear" w:color="auto" w:fill="D3D3D3"/>
            <w:vAlign w:val="center"/>
          </w:tcPr>
          <w:p w14:paraId="53E08AA3" w14:textId="77777777" w:rsidR="009031BB" w:rsidRDefault="00C9314D">
            <w:pPr>
              <w:jc w:val="left"/>
              <w:rPr>
                <w:szCs w:val="24"/>
              </w:rPr>
            </w:pPr>
            <w:r>
              <w:rPr>
                <w:rFonts w:hint="eastAsia"/>
                <w:szCs w:val="24"/>
              </w:rPr>
              <w:t>公司披露年度报告的媒体名称及网址</w:t>
            </w:r>
          </w:p>
        </w:tc>
        <w:tc>
          <w:tcPr>
            <w:tcW w:w="5576" w:type="dxa"/>
            <w:tcBorders>
              <w:top w:val="single" w:sz="4" w:space="0" w:color="auto"/>
              <w:left w:val="single" w:sz="4" w:space="0" w:color="auto"/>
              <w:bottom w:val="single" w:sz="4" w:space="0" w:color="auto"/>
              <w:right w:val="single" w:sz="4" w:space="0" w:color="auto"/>
            </w:tcBorders>
            <w:shd w:val="clear" w:color="auto" w:fill="FFFFFF"/>
            <w:vAlign w:val="center"/>
          </w:tcPr>
          <w:p w14:paraId="68336C93" w14:textId="77777777" w:rsidR="009031BB" w:rsidRDefault="00C9314D">
            <w:pPr>
              <w:jc w:val="left"/>
              <w:rPr>
                <w:szCs w:val="24"/>
              </w:rPr>
            </w:pPr>
            <w:r>
              <w:rPr>
                <w:rFonts w:hint="eastAsia"/>
                <w:szCs w:val="24"/>
              </w:rPr>
              <w:t>巨潮资讯网（</w:t>
            </w:r>
            <w:r>
              <w:rPr>
                <w:szCs w:val="24"/>
              </w:rPr>
              <w:t>www.cninfo.com.cn</w:t>
            </w:r>
            <w:r>
              <w:rPr>
                <w:rFonts w:hint="eastAsia"/>
                <w:szCs w:val="24"/>
              </w:rPr>
              <w:t>）</w:t>
            </w:r>
          </w:p>
        </w:tc>
      </w:tr>
      <w:tr w:rsidR="009031BB" w14:paraId="11D93F7A" w14:textId="77777777">
        <w:tc>
          <w:tcPr>
            <w:tcW w:w="3992" w:type="dxa"/>
            <w:tcBorders>
              <w:top w:val="single" w:sz="4" w:space="0" w:color="auto"/>
              <w:left w:val="single" w:sz="4" w:space="0" w:color="auto"/>
              <w:bottom w:val="single" w:sz="4" w:space="0" w:color="auto"/>
              <w:right w:val="single" w:sz="4" w:space="0" w:color="auto"/>
            </w:tcBorders>
            <w:shd w:val="clear" w:color="auto" w:fill="D3D3D3"/>
            <w:vAlign w:val="center"/>
          </w:tcPr>
          <w:p w14:paraId="0120CFBB" w14:textId="77777777" w:rsidR="009031BB" w:rsidRDefault="00C9314D">
            <w:pPr>
              <w:jc w:val="left"/>
              <w:rPr>
                <w:szCs w:val="24"/>
              </w:rPr>
            </w:pPr>
            <w:r>
              <w:rPr>
                <w:rFonts w:hint="eastAsia"/>
                <w:szCs w:val="24"/>
              </w:rPr>
              <w:t>公司年度报告备置地点</w:t>
            </w:r>
          </w:p>
        </w:tc>
        <w:tc>
          <w:tcPr>
            <w:tcW w:w="5576" w:type="dxa"/>
            <w:tcBorders>
              <w:top w:val="single" w:sz="4" w:space="0" w:color="auto"/>
              <w:left w:val="single" w:sz="4" w:space="0" w:color="auto"/>
              <w:bottom w:val="single" w:sz="4" w:space="0" w:color="auto"/>
              <w:right w:val="single" w:sz="4" w:space="0" w:color="auto"/>
            </w:tcBorders>
            <w:shd w:val="clear" w:color="auto" w:fill="FFFFFF"/>
            <w:vAlign w:val="center"/>
          </w:tcPr>
          <w:p w14:paraId="62CDF267" w14:textId="77777777" w:rsidR="009031BB" w:rsidRDefault="00C9314D">
            <w:pPr>
              <w:jc w:val="left"/>
              <w:rPr>
                <w:szCs w:val="24"/>
              </w:rPr>
            </w:pPr>
            <w:r>
              <w:rPr>
                <w:rFonts w:hint="eastAsia"/>
                <w:szCs w:val="24"/>
              </w:rPr>
              <w:t>公司证券投资部</w:t>
            </w:r>
          </w:p>
        </w:tc>
      </w:tr>
    </w:tbl>
    <w:p w14:paraId="5664D308" w14:textId="77777777" w:rsidR="009031BB" w:rsidRDefault="00C9314D">
      <w:pPr>
        <w:pStyle w:val="Chapter"/>
        <w:outlineLvl w:val="1"/>
      </w:pPr>
      <w:r>
        <w:rPr>
          <w:rFonts w:hint="eastAsia"/>
        </w:rPr>
        <w:lastRenderedPageBreak/>
        <w:t>四、注册变更情况</w:t>
      </w:r>
    </w:p>
    <w:tbl>
      <w:tblPr>
        <w:tblW w:w="0" w:type="auto"/>
        <w:tblInd w:w="28" w:type="dxa"/>
        <w:tblLayout w:type="fixed"/>
        <w:tblCellMar>
          <w:left w:w="28" w:type="dxa"/>
          <w:right w:w="28" w:type="dxa"/>
        </w:tblCellMar>
        <w:tblLook w:val="0000" w:firstRow="0" w:lastRow="0" w:firstColumn="0" w:lastColumn="0" w:noHBand="0" w:noVBand="0"/>
      </w:tblPr>
      <w:tblGrid>
        <w:gridCol w:w="3686"/>
        <w:gridCol w:w="5882"/>
      </w:tblGrid>
      <w:tr w:rsidR="009031BB" w14:paraId="008BC5C1" w14:textId="77777777">
        <w:tc>
          <w:tcPr>
            <w:tcW w:w="3686" w:type="dxa"/>
            <w:tcBorders>
              <w:top w:val="single" w:sz="4" w:space="0" w:color="auto"/>
              <w:left w:val="single" w:sz="4" w:space="0" w:color="auto"/>
              <w:bottom w:val="single" w:sz="4" w:space="0" w:color="auto"/>
              <w:right w:val="single" w:sz="4" w:space="0" w:color="auto"/>
            </w:tcBorders>
            <w:shd w:val="clear" w:color="auto" w:fill="D3D3D3"/>
            <w:vAlign w:val="center"/>
          </w:tcPr>
          <w:p w14:paraId="7500BE15" w14:textId="77777777" w:rsidR="009031BB" w:rsidRDefault="00C9314D">
            <w:pPr>
              <w:jc w:val="left"/>
              <w:rPr>
                <w:szCs w:val="24"/>
              </w:rPr>
            </w:pPr>
            <w:r>
              <w:rPr>
                <w:rFonts w:hint="eastAsia"/>
                <w:szCs w:val="24"/>
              </w:rPr>
              <w:t>组织机构代码</w:t>
            </w:r>
          </w:p>
        </w:tc>
        <w:tc>
          <w:tcPr>
            <w:tcW w:w="5882" w:type="dxa"/>
            <w:tcBorders>
              <w:top w:val="single" w:sz="4" w:space="0" w:color="auto"/>
              <w:left w:val="single" w:sz="4" w:space="0" w:color="auto"/>
              <w:bottom w:val="single" w:sz="4" w:space="0" w:color="auto"/>
              <w:right w:val="single" w:sz="4" w:space="0" w:color="auto"/>
            </w:tcBorders>
            <w:shd w:val="clear" w:color="auto" w:fill="FFFFFF"/>
            <w:vAlign w:val="center"/>
          </w:tcPr>
          <w:p w14:paraId="38892636" w14:textId="77777777" w:rsidR="009031BB" w:rsidRDefault="00C9314D">
            <w:pPr>
              <w:jc w:val="left"/>
              <w:rPr>
                <w:szCs w:val="24"/>
              </w:rPr>
            </w:pPr>
            <w:r>
              <w:rPr>
                <w:szCs w:val="24"/>
              </w:rPr>
              <w:t>91350200260120674H</w:t>
            </w:r>
          </w:p>
        </w:tc>
      </w:tr>
      <w:tr w:rsidR="009031BB" w14:paraId="64F4BD6B" w14:textId="77777777">
        <w:tc>
          <w:tcPr>
            <w:tcW w:w="3686" w:type="dxa"/>
            <w:tcBorders>
              <w:top w:val="single" w:sz="4" w:space="0" w:color="auto"/>
              <w:left w:val="single" w:sz="4" w:space="0" w:color="auto"/>
              <w:bottom w:val="single" w:sz="4" w:space="0" w:color="auto"/>
              <w:right w:val="single" w:sz="4" w:space="0" w:color="auto"/>
            </w:tcBorders>
            <w:shd w:val="clear" w:color="auto" w:fill="D3D3D3"/>
            <w:vAlign w:val="center"/>
          </w:tcPr>
          <w:p w14:paraId="0D2E3251" w14:textId="77777777" w:rsidR="009031BB" w:rsidRDefault="00C9314D">
            <w:pPr>
              <w:jc w:val="left"/>
              <w:rPr>
                <w:szCs w:val="24"/>
              </w:rPr>
            </w:pPr>
            <w:r>
              <w:rPr>
                <w:rFonts w:hint="eastAsia"/>
                <w:szCs w:val="24"/>
              </w:rPr>
              <w:t>公司上市以来主营业务的变化情况（如有）</w:t>
            </w:r>
          </w:p>
        </w:tc>
        <w:tc>
          <w:tcPr>
            <w:tcW w:w="5882" w:type="dxa"/>
            <w:tcBorders>
              <w:top w:val="single" w:sz="4" w:space="0" w:color="auto"/>
              <w:left w:val="single" w:sz="4" w:space="0" w:color="auto"/>
              <w:bottom w:val="single" w:sz="4" w:space="0" w:color="auto"/>
              <w:right w:val="single" w:sz="4" w:space="0" w:color="auto"/>
            </w:tcBorders>
            <w:shd w:val="clear" w:color="auto" w:fill="FFFFFF"/>
            <w:vAlign w:val="center"/>
          </w:tcPr>
          <w:p w14:paraId="404CFF8E" w14:textId="77777777" w:rsidR="009031BB" w:rsidRDefault="00C9314D">
            <w:pPr>
              <w:jc w:val="left"/>
              <w:rPr>
                <w:szCs w:val="24"/>
              </w:rPr>
            </w:pPr>
            <w:r>
              <w:rPr>
                <w:rFonts w:hint="eastAsia"/>
                <w:szCs w:val="24"/>
              </w:rPr>
              <w:t>无变更</w:t>
            </w:r>
          </w:p>
        </w:tc>
      </w:tr>
      <w:tr w:rsidR="009031BB" w14:paraId="5EBEB9D3" w14:textId="77777777">
        <w:tc>
          <w:tcPr>
            <w:tcW w:w="3686" w:type="dxa"/>
            <w:tcBorders>
              <w:top w:val="single" w:sz="4" w:space="0" w:color="auto"/>
              <w:left w:val="single" w:sz="4" w:space="0" w:color="auto"/>
              <w:bottom w:val="single" w:sz="4" w:space="0" w:color="auto"/>
              <w:right w:val="single" w:sz="4" w:space="0" w:color="auto"/>
            </w:tcBorders>
            <w:shd w:val="clear" w:color="auto" w:fill="D3D3D3"/>
            <w:vAlign w:val="center"/>
          </w:tcPr>
          <w:p w14:paraId="1C139754" w14:textId="77777777" w:rsidR="009031BB" w:rsidRDefault="00C9314D">
            <w:pPr>
              <w:jc w:val="left"/>
              <w:rPr>
                <w:szCs w:val="24"/>
              </w:rPr>
            </w:pPr>
            <w:r>
              <w:rPr>
                <w:rFonts w:hint="eastAsia"/>
                <w:szCs w:val="24"/>
              </w:rPr>
              <w:t>历次控股股东的变更情况（如有）</w:t>
            </w:r>
          </w:p>
        </w:tc>
        <w:tc>
          <w:tcPr>
            <w:tcW w:w="5882" w:type="dxa"/>
            <w:tcBorders>
              <w:top w:val="single" w:sz="4" w:space="0" w:color="auto"/>
              <w:left w:val="single" w:sz="4" w:space="0" w:color="auto"/>
              <w:bottom w:val="single" w:sz="4" w:space="0" w:color="auto"/>
              <w:right w:val="single" w:sz="4" w:space="0" w:color="auto"/>
            </w:tcBorders>
            <w:shd w:val="clear" w:color="auto" w:fill="FFFFFF"/>
            <w:vAlign w:val="center"/>
          </w:tcPr>
          <w:p w14:paraId="36A122BF" w14:textId="77777777" w:rsidR="009031BB" w:rsidRDefault="00C9314D">
            <w:pPr>
              <w:jc w:val="left"/>
              <w:rPr>
                <w:szCs w:val="24"/>
              </w:rPr>
            </w:pPr>
            <w:r>
              <w:rPr>
                <w:rFonts w:hint="eastAsia"/>
                <w:szCs w:val="24"/>
              </w:rPr>
              <w:t>不适用</w:t>
            </w:r>
          </w:p>
        </w:tc>
      </w:tr>
    </w:tbl>
    <w:p w14:paraId="55EBB595" w14:textId="77777777" w:rsidR="009031BB" w:rsidRDefault="00C9314D">
      <w:pPr>
        <w:pStyle w:val="Chapter"/>
        <w:outlineLvl w:val="1"/>
      </w:pPr>
      <w:r>
        <w:rPr>
          <w:rFonts w:hint="eastAsia"/>
        </w:rPr>
        <w:t>五、其他有关资料</w:t>
      </w:r>
    </w:p>
    <w:p w14:paraId="4EA1FE7A" w14:textId="77777777" w:rsidR="009031BB" w:rsidRDefault="00C9314D">
      <w:pPr>
        <w:jc w:val="left"/>
        <w:rPr>
          <w:szCs w:val="24"/>
        </w:rPr>
      </w:pPr>
      <w:r>
        <w:rPr>
          <w:rFonts w:hint="eastAsia"/>
          <w:szCs w:val="24"/>
        </w:rPr>
        <w:t>公司聘请的会计师事务所</w:t>
      </w:r>
    </w:p>
    <w:tbl>
      <w:tblPr>
        <w:tblW w:w="0" w:type="auto"/>
        <w:tblInd w:w="28" w:type="dxa"/>
        <w:tblLayout w:type="fixed"/>
        <w:tblCellMar>
          <w:left w:w="28" w:type="dxa"/>
          <w:right w:w="28" w:type="dxa"/>
        </w:tblCellMar>
        <w:tblLook w:val="0000" w:firstRow="0" w:lastRow="0" w:firstColumn="0" w:lastColumn="0" w:noHBand="0" w:noVBand="0"/>
      </w:tblPr>
      <w:tblGrid>
        <w:gridCol w:w="2662"/>
        <w:gridCol w:w="6906"/>
      </w:tblGrid>
      <w:tr w:rsidR="009031BB" w14:paraId="2325806B" w14:textId="77777777">
        <w:tc>
          <w:tcPr>
            <w:tcW w:w="2662" w:type="dxa"/>
            <w:tcBorders>
              <w:top w:val="single" w:sz="4" w:space="0" w:color="auto"/>
              <w:left w:val="single" w:sz="4" w:space="0" w:color="auto"/>
              <w:bottom w:val="single" w:sz="4" w:space="0" w:color="auto"/>
              <w:right w:val="single" w:sz="4" w:space="0" w:color="auto"/>
            </w:tcBorders>
            <w:shd w:val="clear" w:color="auto" w:fill="D3D3D3"/>
            <w:vAlign w:val="center"/>
          </w:tcPr>
          <w:p w14:paraId="37AC76FF" w14:textId="77777777" w:rsidR="009031BB" w:rsidRDefault="00C9314D">
            <w:pPr>
              <w:jc w:val="left"/>
              <w:rPr>
                <w:szCs w:val="24"/>
              </w:rPr>
            </w:pPr>
            <w:r>
              <w:rPr>
                <w:rFonts w:hint="eastAsia"/>
                <w:szCs w:val="24"/>
              </w:rPr>
              <w:t>会计师事务所名称</w:t>
            </w:r>
          </w:p>
        </w:tc>
        <w:tc>
          <w:tcPr>
            <w:tcW w:w="6906" w:type="dxa"/>
            <w:tcBorders>
              <w:top w:val="single" w:sz="4" w:space="0" w:color="auto"/>
              <w:left w:val="single" w:sz="4" w:space="0" w:color="auto"/>
              <w:bottom w:val="single" w:sz="4" w:space="0" w:color="auto"/>
              <w:right w:val="single" w:sz="4" w:space="0" w:color="auto"/>
            </w:tcBorders>
            <w:shd w:val="clear" w:color="auto" w:fill="FFFFFF"/>
            <w:vAlign w:val="center"/>
          </w:tcPr>
          <w:p w14:paraId="6E5DE4F5" w14:textId="77777777" w:rsidR="009031BB" w:rsidRDefault="00C9314D">
            <w:pPr>
              <w:jc w:val="left"/>
              <w:rPr>
                <w:szCs w:val="24"/>
              </w:rPr>
            </w:pPr>
            <w:r>
              <w:rPr>
                <w:rFonts w:hint="eastAsia"/>
                <w:szCs w:val="24"/>
              </w:rPr>
              <w:t>大华会计师事务所</w:t>
            </w:r>
            <w:r>
              <w:rPr>
                <w:szCs w:val="24"/>
              </w:rPr>
              <w:t>(</w:t>
            </w:r>
            <w:r>
              <w:rPr>
                <w:rFonts w:hint="eastAsia"/>
                <w:szCs w:val="24"/>
              </w:rPr>
              <w:t>特殊普通合伙</w:t>
            </w:r>
            <w:r>
              <w:rPr>
                <w:szCs w:val="24"/>
              </w:rPr>
              <w:t>)</w:t>
            </w:r>
          </w:p>
        </w:tc>
      </w:tr>
      <w:tr w:rsidR="009031BB" w14:paraId="26B2A87B" w14:textId="77777777">
        <w:tc>
          <w:tcPr>
            <w:tcW w:w="2662" w:type="dxa"/>
            <w:tcBorders>
              <w:top w:val="single" w:sz="4" w:space="0" w:color="auto"/>
              <w:left w:val="single" w:sz="4" w:space="0" w:color="auto"/>
              <w:bottom w:val="single" w:sz="4" w:space="0" w:color="auto"/>
              <w:right w:val="single" w:sz="4" w:space="0" w:color="auto"/>
            </w:tcBorders>
            <w:shd w:val="clear" w:color="auto" w:fill="D3D3D3"/>
            <w:vAlign w:val="center"/>
          </w:tcPr>
          <w:p w14:paraId="70BC549F" w14:textId="77777777" w:rsidR="009031BB" w:rsidRDefault="00C9314D">
            <w:pPr>
              <w:jc w:val="left"/>
              <w:rPr>
                <w:szCs w:val="24"/>
              </w:rPr>
            </w:pPr>
            <w:r>
              <w:rPr>
                <w:rFonts w:hint="eastAsia"/>
                <w:szCs w:val="24"/>
              </w:rPr>
              <w:t>会计师事务所办公地址</w:t>
            </w:r>
          </w:p>
        </w:tc>
        <w:tc>
          <w:tcPr>
            <w:tcW w:w="6906" w:type="dxa"/>
            <w:tcBorders>
              <w:top w:val="single" w:sz="4" w:space="0" w:color="auto"/>
              <w:left w:val="single" w:sz="4" w:space="0" w:color="auto"/>
              <w:bottom w:val="single" w:sz="4" w:space="0" w:color="auto"/>
              <w:right w:val="single" w:sz="4" w:space="0" w:color="auto"/>
            </w:tcBorders>
            <w:shd w:val="clear" w:color="auto" w:fill="FFFFFF"/>
            <w:vAlign w:val="center"/>
          </w:tcPr>
          <w:p w14:paraId="04074A1B" w14:textId="77777777" w:rsidR="009031BB" w:rsidRDefault="00C9314D">
            <w:pPr>
              <w:jc w:val="left"/>
              <w:rPr>
                <w:szCs w:val="24"/>
              </w:rPr>
            </w:pPr>
            <w:r>
              <w:rPr>
                <w:rFonts w:hint="eastAsia"/>
                <w:szCs w:val="24"/>
              </w:rPr>
              <w:t>北京市海淀区西四环中路</w:t>
            </w:r>
            <w:r>
              <w:rPr>
                <w:szCs w:val="24"/>
              </w:rPr>
              <w:t>16</w:t>
            </w:r>
            <w:r>
              <w:rPr>
                <w:rFonts w:hint="eastAsia"/>
                <w:szCs w:val="24"/>
              </w:rPr>
              <w:t>号院</w:t>
            </w:r>
            <w:r>
              <w:rPr>
                <w:szCs w:val="24"/>
              </w:rPr>
              <w:t>7</w:t>
            </w:r>
            <w:r>
              <w:rPr>
                <w:rFonts w:hint="eastAsia"/>
                <w:szCs w:val="24"/>
              </w:rPr>
              <w:t>号楼</w:t>
            </w:r>
            <w:r>
              <w:rPr>
                <w:szCs w:val="24"/>
              </w:rPr>
              <w:t>1101</w:t>
            </w:r>
          </w:p>
        </w:tc>
      </w:tr>
      <w:tr w:rsidR="009031BB" w14:paraId="3D747D7E" w14:textId="77777777">
        <w:tc>
          <w:tcPr>
            <w:tcW w:w="2662" w:type="dxa"/>
            <w:tcBorders>
              <w:top w:val="single" w:sz="4" w:space="0" w:color="auto"/>
              <w:left w:val="single" w:sz="4" w:space="0" w:color="auto"/>
              <w:bottom w:val="single" w:sz="4" w:space="0" w:color="auto"/>
              <w:right w:val="single" w:sz="4" w:space="0" w:color="auto"/>
            </w:tcBorders>
            <w:shd w:val="clear" w:color="auto" w:fill="D3D3D3"/>
            <w:vAlign w:val="center"/>
          </w:tcPr>
          <w:p w14:paraId="2EF632C7" w14:textId="77777777" w:rsidR="009031BB" w:rsidRDefault="00C9314D">
            <w:pPr>
              <w:jc w:val="left"/>
              <w:rPr>
                <w:szCs w:val="24"/>
              </w:rPr>
            </w:pPr>
            <w:r>
              <w:rPr>
                <w:rFonts w:hint="eastAsia"/>
                <w:szCs w:val="24"/>
              </w:rPr>
              <w:t>签字会计师姓名</w:t>
            </w:r>
          </w:p>
        </w:tc>
        <w:tc>
          <w:tcPr>
            <w:tcW w:w="6906" w:type="dxa"/>
            <w:tcBorders>
              <w:top w:val="single" w:sz="4" w:space="0" w:color="auto"/>
              <w:left w:val="single" w:sz="4" w:space="0" w:color="auto"/>
              <w:bottom w:val="single" w:sz="4" w:space="0" w:color="auto"/>
              <w:right w:val="single" w:sz="4" w:space="0" w:color="auto"/>
            </w:tcBorders>
            <w:shd w:val="clear" w:color="auto" w:fill="FFFFFF"/>
            <w:vAlign w:val="center"/>
          </w:tcPr>
          <w:p w14:paraId="3606C9B2" w14:textId="77777777" w:rsidR="009031BB" w:rsidRDefault="00C9314D">
            <w:pPr>
              <w:jc w:val="left"/>
              <w:rPr>
                <w:szCs w:val="24"/>
              </w:rPr>
            </w:pPr>
            <w:r>
              <w:rPr>
                <w:rFonts w:hint="eastAsia"/>
                <w:szCs w:val="24"/>
              </w:rPr>
              <w:t>覃业贵、吴萃柿</w:t>
            </w:r>
          </w:p>
        </w:tc>
      </w:tr>
    </w:tbl>
    <w:p w14:paraId="38FF1DB8" w14:textId="77777777" w:rsidR="009031BB" w:rsidRDefault="00C9314D">
      <w:pPr>
        <w:jc w:val="left"/>
        <w:rPr>
          <w:szCs w:val="24"/>
        </w:rPr>
      </w:pPr>
      <w:r>
        <w:rPr>
          <w:rFonts w:hint="eastAsia"/>
          <w:szCs w:val="24"/>
        </w:rPr>
        <w:t>公司聘请的报告期内履行持续督导职责的保荐机构</w:t>
      </w:r>
    </w:p>
    <w:p w14:paraId="2E23F89B"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35052734" w14:textId="77777777" w:rsidR="009031BB" w:rsidRDefault="00C9314D">
      <w:pPr>
        <w:jc w:val="left"/>
        <w:rPr>
          <w:szCs w:val="24"/>
        </w:rPr>
      </w:pPr>
      <w:r>
        <w:rPr>
          <w:rFonts w:hint="eastAsia"/>
          <w:szCs w:val="24"/>
        </w:rPr>
        <w:t>公司聘请的报告期内履行持续督导职责的财务顾问</w:t>
      </w:r>
    </w:p>
    <w:p w14:paraId="21BDC804"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08AEF7EE" w14:textId="77777777" w:rsidR="009031BB" w:rsidRDefault="00C9314D">
      <w:pPr>
        <w:pStyle w:val="Chapter"/>
        <w:outlineLvl w:val="1"/>
      </w:pPr>
      <w:r>
        <w:rPr>
          <w:rFonts w:hint="eastAsia"/>
        </w:rPr>
        <w:t>六、主要会计数据和财务指标</w:t>
      </w:r>
    </w:p>
    <w:p w14:paraId="3B6A1AF6" w14:textId="77777777" w:rsidR="009031BB" w:rsidRDefault="00C9314D">
      <w:pPr>
        <w:jc w:val="left"/>
        <w:rPr>
          <w:szCs w:val="24"/>
        </w:rPr>
      </w:pPr>
      <w:r>
        <w:rPr>
          <w:rFonts w:hint="eastAsia"/>
          <w:szCs w:val="24"/>
        </w:rPr>
        <w:t>公司是否需追溯调整或重述以前年度会计数据</w:t>
      </w:r>
    </w:p>
    <w:p w14:paraId="70991D5D" w14:textId="77777777" w:rsidR="009031BB" w:rsidRDefault="00C9314D">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tbl>
      <w:tblPr>
        <w:tblW w:w="0" w:type="auto"/>
        <w:tblInd w:w="28" w:type="dxa"/>
        <w:tblLayout w:type="fixed"/>
        <w:tblCellMar>
          <w:left w:w="28" w:type="dxa"/>
          <w:right w:w="28" w:type="dxa"/>
        </w:tblCellMar>
        <w:tblLook w:val="0000" w:firstRow="0" w:lastRow="0" w:firstColumn="0" w:lastColumn="0" w:noHBand="0" w:noVBand="0"/>
      </w:tblPr>
      <w:tblGrid>
        <w:gridCol w:w="2835"/>
        <w:gridCol w:w="1701"/>
        <w:gridCol w:w="1701"/>
        <w:gridCol w:w="1843"/>
        <w:gridCol w:w="1489"/>
      </w:tblGrid>
      <w:tr w:rsidR="009031BB" w14:paraId="49FD8604"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3D087C5C" w14:textId="77777777" w:rsidR="009031BB" w:rsidRDefault="009031BB">
            <w:pPr>
              <w:jc w:val="cente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0997ADC4" w14:textId="77777777" w:rsidR="009031BB" w:rsidRDefault="00C9314D">
            <w:pPr>
              <w:jc w:val="center"/>
              <w:rPr>
                <w:szCs w:val="24"/>
              </w:rPr>
            </w:pPr>
            <w:r>
              <w:rPr>
                <w:szCs w:val="24"/>
              </w:rPr>
              <w:t>2021</w:t>
            </w:r>
            <w:r>
              <w:rPr>
                <w:rFonts w:hint="eastAsia"/>
                <w:szCs w:val="24"/>
              </w:rPr>
              <w:t>年</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1AF1F19A" w14:textId="77777777" w:rsidR="009031BB" w:rsidRDefault="00C9314D">
            <w:pPr>
              <w:jc w:val="center"/>
              <w:rPr>
                <w:szCs w:val="24"/>
              </w:rPr>
            </w:pPr>
            <w:r>
              <w:rPr>
                <w:szCs w:val="24"/>
              </w:rPr>
              <w:t>2020</w:t>
            </w:r>
            <w:r>
              <w:rPr>
                <w:rFonts w:hint="eastAsia"/>
                <w:szCs w:val="24"/>
              </w:rPr>
              <w:t>年</w:t>
            </w:r>
          </w:p>
        </w:tc>
        <w:tc>
          <w:tcPr>
            <w:tcW w:w="1843" w:type="dxa"/>
            <w:tcBorders>
              <w:top w:val="single" w:sz="4" w:space="0" w:color="auto"/>
              <w:left w:val="single" w:sz="4" w:space="0" w:color="auto"/>
              <w:bottom w:val="single" w:sz="4" w:space="0" w:color="auto"/>
              <w:right w:val="single" w:sz="4" w:space="0" w:color="auto"/>
            </w:tcBorders>
            <w:shd w:val="clear" w:color="auto" w:fill="D3D3D3"/>
            <w:vAlign w:val="center"/>
          </w:tcPr>
          <w:p w14:paraId="4ECE59AA" w14:textId="77777777" w:rsidR="009031BB" w:rsidRDefault="00C9314D">
            <w:pPr>
              <w:jc w:val="center"/>
              <w:rPr>
                <w:szCs w:val="24"/>
              </w:rPr>
            </w:pPr>
            <w:r>
              <w:rPr>
                <w:rFonts w:hint="eastAsia"/>
                <w:szCs w:val="24"/>
              </w:rPr>
              <w:t>本年比上年增减</w:t>
            </w:r>
          </w:p>
        </w:tc>
        <w:tc>
          <w:tcPr>
            <w:tcW w:w="1489" w:type="dxa"/>
            <w:tcBorders>
              <w:top w:val="single" w:sz="4" w:space="0" w:color="auto"/>
              <w:left w:val="single" w:sz="4" w:space="0" w:color="auto"/>
              <w:bottom w:val="single" w:sz="4" w:space="0" w:color="auto"/>
              <w:right w:val="single" w:sz="4" w:space="0" w:color="auto"/>
            </w:tcBorders>
            <w:shd w:val="clear" w:color="auto" w:fill="D3D3D3"/>
            <w:vAlign w:val="center"/>
          </w:tcPr>
          <w:p w14:paraId="5D52BBDA" w14:textId="77777777" w:rsidR="009031BB" w:rsidRDefault="00C9314D">
            <w:pPr>
              <w:jc w:val="center"/>
              <w:rPr>
                <w:szCs w:val="24"/>
              </w:rPr>
            </w:pPr>
            <w:r>
              <w:rPr>
                <w:szCs w:val="24"/>
              </w:rPr>
              <w:t>2019</w:t>
            </w:r>
            <w:r>
              <w:rPr>
                <w:rFonts w:hint="eastAsia"/>
                <w:szCs w:val="24"/>
              </w:rPr>
              <w:t>年</w:t>
            </w:r>
          </w:p>
        </w:tc>
      </w:tr>
      <w:tr w:rsidR="009031BB" w14:paraId="2BFEB211"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1E0B2FE8" w14:textId="77777777" w:rsidR="009031BB" w:rsidRDefault="00C9314D">
            <w:pPr>
              <w:jc w:val="left"/>
              <w:rPr>
                <w:szCs w:val="24"/>
              </w:rPr>
            </w:pPr>
            <w:r>
              <w:rPr>
                <w:rFonts w:hint="eastAsia"/>
                <w:szCs w:val="24"/>
              </w:rPr>
              <w:t>营业收入（元）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3992B3" w14:textId="77777777" w:rsidR="009031BB" w:rsidRDefault="00C9314D">
            <w:pPr>
              <w:jc w:val="right"/>
              <w:rPr>
                <w:szCs w:val="24"/>
              </w:rPr>
            </w:pPr>
            <w:r>
              <w:rPr>
                <w:szCs w:val="24"/>
              </w:rPr>
              <w:t>1,155,380,405.17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1BDB870" w14:textId="77777777" w:rsidR="009031BB" w:rsidRDefault="00C9314D">
            <w:pPr>
              <w:jc w:val="right"/>
              <w:rPr>
                <w:szCs w:val="24"/>
              </w:rPr>
            </w:pPr>
            <w:r>
              <w:rPr>
                <w:szCs w:val="24"/>
              </w:rPr>
              <w:t>949,875,152.07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659919B" w14:textId="77777777" w:rsidR="009031BB" w:rsidRDefault="00C9314D">
            <w:pPr>
              <w:jc w:val="right"/>
              <w:rPr>
                <w:szCs w:val="24"/>
              </w:rPr>
            </w:pPr>
            <w:r>
              <w:rPr>
                <w:szCs w:val="24"/>
              </w:rPr>
              <w:t>21.63%</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tcPr>
          <w:p w14:paraId="0533B6F6" w14:textId="77777777" w:rsidR="009031BB" w:rsidRDefault="00C9314D">
            <w:pPr>
              <w:jc w:val="right"/>
              <w:rPr>
                <w:szCs w:val="24"/>
              </w:rPr>
            </w:pPr>
            <w:r>
              <w:rPr>
                <w:szCs w:val="24"/>
              </w:rPr>
              <w:t>1,022,456,184.70</w:t>
            </w:r>
          </w:p>
        </w:tc>
      </w:tr>
      <w:tr w:rsidR="009031BB" w14:paraId="087BA1BA"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65020094" w14:textId="77777777" w:rsidR="009031BB" w:rsidRDefault="00C9314D">
            <w:pPr>
              <w:jc w:val="left"/>
              <w:rPr>
                <w:szCs w:val="24"/>
              </w:rPr>
            </w:pPr>
            <w:r>
              <w:rPr>
                <w:rFonts w:hint="eastAsia"/>
                <w:szCs w:val="24"/>
              </w:rPr>
              <w:t>归属于上市公司股东的净利润（元）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8DD15C5" w14:textId="77777777" w:rsidR="009031BB" w:rsidRDefault="00C9314D">
            <w:pPr>
              <w:jc w:val="right"/>
              <w:rPr>
                <w:szCs w:val="24"/>
              </w:rPr>
            </w:pPr>
            <w:r>
              <w:rPr>
                <w:szCs w:val="24"/>
              </w:rPr>
              <w:t>-23,094,652.60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498DE89" w14:textId="77777777" w:rsidR="009031BB" w:rsidRDefault="00C9314D">
            <w:pPr>
              <w:jc w:val="right"/>
              <w:rPr>
                <w:szCs w:val="24"/>
              </w:rPr>
            </w:pPr>
            <w:r>
              <w:rPr>
                <w:szCs w:val="24"/>
              </w:rPr>
              <w:t>12,091,254.90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79E21E9" w14:textId="77777777" w:rsidR="009031BB" w:rsidRDefault="00C9314D">
            <w:pPr>
              <w:jc w:val="right"/>
              <w:rPr>
                <w:szCs w:val="24"/>
              </w:rPr>
            </w:pPr>
            <w:r>
              <w:rPr>
                <w:szCs w:val="24"/>
              </w:rPr>
              <w:t>-291.00%</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tcPr>
          <w:p w14:paraId="7887B019" w14:textId="77777777" w:rsidR="009031BB" w:rsidRDefault="00C9314D">
            <w:pPr>
              <w:jc w:val="right"/>
              <w:rPr>
                <w:szCs w:val="24"/>
              </w:rPr>
            </w:pPr>
            <w:r>
              <w:rPr>
                <w:szCs w:val="24"/>
              </w:rPr>
              <w:t>-35,026,406.38</w:t>
            </w:r>
          </w:p>
        </w:tc>
      </w:tr>
      <w:tr w:rsidR="009031BB" w14:paraId="4660203B"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09F80CC1" w14:textId="77777777" w:rsidR="009031BB" w:rsidRDefault="00C9314D">
            <w:pPr>
              <w:jc w:val="left"/>
              <w:rPr>
                <w:szCs w:val="24"/>
              </w:rPr>
            </w:pPr>
            <w:r>
              <w:rPr>
                <w:rFonts w:hint="eastAsia"/>
                <w:szCs w:val="24"/>
              </w:rPr>
              <w:t>归属于上市公司股东的扣除非经常性损益的净利润（元）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C0DF3BA" w14:textId="77777777" w:rsidR="009031BB" w:rsidRDefault="00C9314D">
            <w:pPr>
              <w:jc w:val="right"/>
              <w:rPr>
                <w:szCs w:val="24"/>
              </w:rPr>
            </w:pPr>
            <w:r>
              <w:rPr>
                <w:szCs w:val="24"/>
              </w:rPr>
              <w:t>-44,656,036.13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E4BCF1C" w14:textId="77777777" w:rsidR="009031BB" w:rsidRDefault="00C9314D">
            <w:pPr>
              <w:jc w:val="right"/>
              <w:rPr>
                <w:szCs w:val="24"/>
              </w:rPr>
            </w:pPr>
            <w:r>
              <w:rPr>
                <w:szCs w:val="24"/>
              </w:rPr>
              <w:t>3,367,909.29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522EB" w14:textId="77777777" w:rsidR="009031BB" w:rsidRDefault="00C9314D">
            <w:pPr>
              <w:jc w:val="right"/>
              <w:rPr>
                <w:szCs w:val="24"/>
              </w:rPr>
            </w:pPr>
            <w:r>
              <w:rPr>
                <w:szCs w:val="24"/>
              </w:rPr>
              <w:t>-1,425.93%</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tcPr>
          <w:p w14:paraId="16293843" w14:textId="77777777" w:rsidR="009031BB" w:rsidRDefault="00C9314D">
            <w:pPr>
              <w:jc w:val="right"/>
              <w:rPr>
                <w:szCs w:val="24"/>
              </w:rPr>
            </w:pPr>
            <w:r>
              <w:rPr>
                <w:szCs w:val="24"/>
              </w:rPr>
              <w:t>-37,116,931.66</w:t>
            </w:r>
          </w:p>
        </w:tc>
      </w:tr>
      <w:tr w:rsidR="009031BB" w14:paraId="52C84F20"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0C1529E" w14:textId="77777777" w:rsidR="009031BB" w:rsidRDefault="00C9314D">
            <w:pPr>
              <w:jc w:val="left"/>
              <w:rPr>
                <w:szCs w:val="24"/>
              </w:rPr>
            </w:pPr>
            <w:r>
              <w:rPr>
                <w:rFonts w:hint="eastAsia"/>
                <w:szCs w:val="24"/>
              </w:rPr>
              <w:t>经营活动产生的现金流量净额（元）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38B79C6" w14:textId="77777777" w:rsidR="009031BB" w:rsidRDefault="00C9314D">
            <w:pPr>
              <w:jc w:val="right"/>
              <w:rPr>
                <w:szCs w:val="24"/>
              </w:rPr>
            </w:pPr>
            <w:r>
              <w:rPr>
                <w:szCs w:val="24"/>
              </w:rPr>
              <w:t>-22,446,127.56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8CB7CDE" w14:textId="77777777" w:rsidR="009031BB" w:rsidRDefault="00C9314D">
            <w:pPr>
              <w:jc w:val="right"/>
              <w:rPr>
                <w:szCs w:val="24"/>
              </w:rPr>
            </w:pPr>
            <w:r>
              <w:rPr>
                <w:szCs w:val="24"/>
              </w:rPr>
              <w:t>27,260,021.44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82259F" w14:textId="77777777" w:rsidR="009031BB" w:rsidRDefault="00C9314D">
            <w:pPr>
              <w:jc w:val="right"/>
              <w:rPr>
                <w:szCs w:val="24"/>
              </w:rPr>
            </w:pPr>
            <w:r>
              <w:rPr>
                <w:szCs w:val="24"/>
              </w:rPr>
              <w:t>-182.34%</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tcPr>
          <w:p w14:paraId="48E9F77D" w14:textId="77777777" w:rsidR="009031BB" w:rsidRDefault="00C9314D">
            <w:pPr>
              <w:jc w:val="right"/>
              <w:rPr>
                <w:szCs w:val="24"/>
              </w:rPr>
            </w:pPr>
            <w:r>
              <w:rPr>
                <w:szCs w:val="24"/>
              </w:rPr>
              <w:t>3,274,809.39</w:t>
            </w:r>
          </w:p>
        </w:tc>
      </w:tr>
      <w:tr w:rsidR="009031BB" w14:paraId="7D9F9C2D"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69905ADC" w14:textId="77777777" w:rsidR="009031BB" w:rsidRDefault="00C9314D">
            <w:pPr>
              <w:jc w:val="left"/>
              <w:rPr>
                <w:szCs w:val="24"/>
              </w:rPr>
            </w:pPr>
            <w:r>
              <w:rPr>
                <w:rFonts w:hint="eastAsia"/>
                <w:szCs w:val="24"/>
              </w:rPr>
              <w:t>基本每股收益（元</w:t>
            </w:r>
            <w:r>
              <w:rPr>
                <w:szCs w:val="24"/>
              </w:rPr>
              <w:t>/</w:t>
            </w:r>
            <w:r>
              <w:rPr>
                <w:rFonts w:hint="eastAsia"/>
                <w:szCs w:val="24"/>
              </w:rPr>
              <w:t>股）</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1FA9AC3" w14:textId="77777777" w:rsidR="009031BB" w:rsidRDefault="00C9314D">
            <w:pPr>
              <w:jc w:val="right"/>
              <w:rPr>
                <w:szCs w:val="24"/>
              </w:rPr>
            </w:pPr>
            <w:r>
              <w:rPr>
                <w:szCs w:val="24"/>
              </w:rPr>
              <w:t>-0.1155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61019CF" w14:textId="77777777" w:rsidR="009031BB" w:rsidRDefault="00C9314D">
            <w:pPr>
              <w:jc w:val="right"/>
              <w:rPr>
                <w:szCs w:val="24"/>
              </w:rPr>
            </w:pPr>
            <w:r>
              <w:rPr>
                <w:szCs w:val="24"/>
              </w:rPr>
              <w:t>0.0605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2BAF46A" w14:textId="77777777" w:rsidR="009031BB" w:rsidRDefault="00C9314D">
            <w:pPr>
              <w:jc w:val="right"/>
              <w:rPr>
                <w:szCs w:val="24"/>
              </w:rPr>
            </w:pPr>
            <w:r>
              <w:rPr>
                <w:szCs w:val="24"/>
              </w:rPr>
              <w:t>-290.91%</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tcPr>
          <w:p w14:paraId="293F54A9" w14:textId="77777777" w:rsidR="009031BB" w:rsidRDefault="00C9314D">
            <w:pPr>
              <w:jc w:val="right"/>
              <w:rPr>
                <w:szCs w:val="24"/>
              </w:rPr>
            </w:pPr>
            <w:r>
              <w:rPr>
                <w:szCs w:val="24"/>
              </w:rPr>
              <w:t>-0.1751</w:t>
            </w:r>
          </w:p>
        </w:tc>
      </w:tr>
      <w:tr w:rsidR="009031BB" w14:paraId="04BE535A"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6F3760CF" w14:textId="77777777" w:rsidR="009031BB" w:rsidRDefault="00C9314D">
            <w:pPr>
              <w:jc w:val="left"/>
              <w:rPr>
                <w:szCs w:val="24"/>
              </w:rPr>
            </w:pPr>
            <w:r>
              <w:rPr>
                <w:rFonts w:hint="eastAsia"/>
                <w:szCs w:val="24"/>
              </w:rPr>
              <w:t>稀释每股收益（元</w:t>
            </w:r>
            <w:r>
              <w:rPr>
                <w:szCs w:val="24"/>
              </w:rPr>
              <w:t>/</w:t>
            </w:r>
            <w:r>
              <w:rPr>
                <w:rFonts w:hint="eastAsia"/>
                <w:szCs w:val="24"/>
              </w:rPr>
              <w:t>股）</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A89C5C8" w14:textId="77777777" w:rsidR="009031BB" w:rsidRDefault="00C9314D">
            <w:pPr>
              <w:jc w:val="right"/>
              <w:rPr>
                <w:szCs w:val="24"/>
              </w:rPr>
            </w:pPr>
            <w:r>
              <w:rPr>
                <w:szCs w:val="24"/>
              </w:rPr>
              <w:t>-0.1155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27568BD" w14:textId="77777777" w:rsidR="009031BB" w:rsidRDefault="00C9314D">
            <w:pPr>
              <w:jc w:val="right"/>
              <w:rPr>
                <w:szCs w:val="24"/>
              </w:rPr>
            </w:pPr>
            <w:r>
              <w:rPr>
                <w:szCs w:val="24"/>
              </w:rPr>
              <w:t>0.0605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D4007C1" w14:textId="77777777" w:rsidR="009031BB" w:rsidRDefault="00C9314D">
            <w:pPr>
              <w:jc w:val="right"/>
              <w:rPr>
                <w:szCs w:val="24"/>
              </w:rPr>
            </w:pPr>
            <w:r>
              <w:rPr>
                <w:szCs w:val="24"/>
              </w:rPr>
              <w:t>-290.91%</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tcPr>
          <w:p w14:paraId="1C7662F0" w14:textId="77777777" w:rsidR="009031BB" w:rsidRDefault="00C9314D">
            <w:pPr>
              <w:jc w:val="right"/>
              <w:rPr>
                <w:szCs w:val="24"/>
              </w:rPr>
            </w:pPr>
            <w:r>
              <w:rPr>
                <w:szCs w:val="24"/>
              </w:rPr>
              <w:t>-0.1751</w:t>
            </w:r>
          </w:p>
        </w:tc>
      </w:tr>
      <w:tr w:rsidR="009031BB" w14:paraId="1DD9737F"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14906616" w14:textId="77777777" w:rsidR="009031BB" w:rsidRDefault="00C9314D">
            <w:pPr>
              <w:jc w:val="left"/>
              <w:rPr>
                <w:szCs w:val="24"/>
              </w:rPr>
            </w:pPr>
            <w:r>
              <w:rPr>
                <w:rFonts w:hint="eastAsia"/>
                <w:szCs w:val="24"/>
              </w:rPr>
              <w:t>加权平均净资产收益率</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2A90AED" w14:textId="77777777" w:rsidR="009031BB" w:rsidRDefault="00C9314D">
            <w:pPr>
              <w:jc w:val="right"/>
              <w:rPr>
                <w:szCs w:val="24"/>
              </w:rPr>
            </w:pPr>
            <w:r>
              <w:rPr>
                <w:szCs w:val="24"/>
              </w:rPr>
              <w:t>-3.76%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14CAAA" w14:textId="77777777" w:rsidR="009031BB" w:rsidRDefault="00C9314D">
            <w:pPr>
              <w:jc w:val="right"/>
              <w:rPr>
                <w:szCs w:val="24"/>
              </w:rPr>
            </w:pPr>
            <w:r>
              <w:rPr>
                <w:szCs w:val="24"/>
              </w:rPr>
              <w:t>1.94%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AAFA7CF" w14:textId="77777777" w:rsidR="009031BB" w:rsidRDefault="00C9314D">
            <w:pPr>
              <w:jc w:val="right"/>
              <w:rPr>
                <w:szCs w:val="24"/>
              </w:rPr>
            </w:pPr>
            <w:r>
              <w:rPr>
                <w:szCs w:val="24"/>
              </w:rPr>
              <w:t>-5.70%</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tcPr>
          <w:p w14:paraId="3FC5AF0E" w14:textId="77777777" w:rsidR="009031BB" w:rsidRDefault="00C9314D">
            <w:pPr>
              <w:jc w:val="right"/>
              <w:rPr>
                <w:szCs w:val="24"/>
              </w:rPr>
            </w:pPr>
            <w:r>
              <w:rPr>
                <w:szCs w:val="24"/>
              </w:rPr>
              <w:t>-5.51%</w:t>
            </w:r>
          </w:p>
        </w:tc>
      </w:tr>
      <w:tr w:rsidR="009031BB" w14:paraId="599EDA2C"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3A308696" w14:textId="77777777" w:rsidR="009031BB" w:rsidRDefault="009031BB">
            <w:pPr>
              <w:jc w:val="left"/>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72A7EBDA" w14:textId="77777777" w:rsidR="009031BB" w:rsidRDefault="00C9314D">
            <w:pPr>
              <w:jc w:val="center"/>
              <w:rPr>
                <w:szCs w:val="24"/>
              </w:rPr>
            </w:pPr>
            <w:r>
              <w:rPr>
                <w:szCs w:val="24"/>
              </w:rPr>
              <w:t>2021</w:t>
            </w:r>
            <w:r>
              <w:rPr>
                <w:rFonts w:hint="eastAsia"/>
                <w:szCs w:val="24"/>
              </w:rPr>
              <w:t>年末</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2F0FEF5A" w14:textId="77777777" w:rsidR="009031BB" w:rsidRDefault="00C9314D">
            <w:pPr>
              <w:jc w:val="center"/>
              <w:rPr>
                <w:szCs w:val="24"/>
              </w:rPr>
            </w:pPr>
            <w:r>
              <w:rPr>
                <w:szCs w:val="24"/>
              </w:rPr>
              <w:t>2020</w:t>
            </w:r>
            <w:r>
              <w:rPr>
                <w:rFonts w:hint="eastAsia"/>
                <w:szCs w:val="24"/>
              </w:rPr>
              <w:t>年末</w:t>
            </w:r>
          </w:p>
        </w:tc>
        <w:tc>
          <w:tcPr>
            <w:tcW w:w="1843" w:type="dxa"/>
            <w:tcBorders>
              <w:top w:val="single" w:sz="4" w:space="0" w:color="auto"/>
              <w:left w:val="single" w:sz="4" w:space="0" w:color="auto"/>
              <w:bottom w:val="single" w:sz="4" w:space="0" w:color="auto"/>
              <w:right w:val="single" w:sz="4" w:space="0" w:color="auto"/>
            </w:tcBorders>
            <w:shd w:val="clear" w:color="auto" w:fill="D3D3D3"/>
            <w:vAlign w:val="center"/>
          </w:tcPr>
          <w:p w14:paraId="115E0B91" w14:textId="77777777" w:rsidR="009031BB" w:rsidRDefault="00C9314D">
            <w:pPr>
              <w:jc w:val="center"/>
              <w:rPr>
                <w:szCs w:val="24"/>
              </w:rPr>
            </w:pPr>
            <w:r>
              <w:rPr>
                <w:rFonts w:hint="eastAsia"/>
                <w:szCs w:val="24"/>
              </w:rPr>
              <w:t>本年末比上年末增减</w:t>
            </w:r>
          </w:p>
        </w:tc>
        <w:tc>
          <w:tcPr>
            <w:tcW w:w="1489" w:type="dxa"/>
            <w:tcBorders>
              <w:top w:val="single" w:sz="4" w:space="0" w:color="auto"/>
              <w:left w:val="single" w:sz="4" w:space="0" w:color="auto"/>
              <w:bottom w:val="single" w:sz="4" w:space="0" w:color="auto"/>
              <w:right w:val="single" w:sz="4" w:space="0" w:color="auto"/>
            </w:tcBorders>
            <w:shd w:val="clear" w:color="auto" w:fill="D3D3D3"/>
            <w:vAlign w:val="center"/>
          </w:tcPr>
          <w:p w14:paraId="5FEE722C" w14:textId="77777777" w:rsidR="009031BB" w:rsidRDefault="00C9314D">
            <w:pPr>
              <w:jc w:val="center"/>
              <w:rPr>
                <w:szCs w:val="24"/>
              </w:rPr>
            </w:pPr>
            <w:r>
              <w:rPr>
                <w:szCs w:val="24"/>
              </w:rPr>
              <w:t>2019</w:t>
            </w:r>
            <w:r>
              <w:rPr>
                <w:rFonts w:hint="eastAsia"/>
                <w:szCs w:val="24"/>
              </w:rPr>
              <w:t>年末</w:t>
            </w:r>
          </w:p>
        </w:tc>
      </w:tr>
      <w:tr w:rsidR="009031BB" w14:paraId="43CB4C53"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3E24C22B" w14:textId="77777777" w:rsidR="009031BB" w:rsidRDefault="00C9314D">
            <w:pPr>
              <w:jc w:val="left"/>
              <w:rPr>
                <w:szCs w:val="24"/>
              </w:rPr>
            </w:pPr>
            <w:r>
              <w:rPr>
                <w:rFonts w:hint="eastAsia"/>
                <w:szCs w:val="24"/>
              </w:rPr>
              <w:t>总资产（元）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39D2F3" w14:textId="77777777" w:rsidR="009031BB" w:rsidRDefault="00C9314D">
            <w:pPr>
              <w:jc w:val="right"/>
              <w:rPr>
                <w:szCs w:val="24"/>
              </w:rPr>
            </w:pPr>
            <w:r>
              <w:rPr>
                <w:szCs w:val="24"/>
              </w:rPr>
              <w:t>1,352,034,394.21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C5E7A42" w14:textId="77777777" w:rsidR="009031BB" w:rsidRDefault="00C9314D">
            <w:pPr>
              <w:jc w:val="right"/>
              <w:rPr>
                <w:szCs w:val="24"/>
              </w:rPr>
            </w:pPr>
            <w:r>
              <w:rPr>
                <w:szCs w:val="24"/>
              </w:rPr>
              <w:t>1,314,679,809.87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8528D7" w14:textId="77777777" w:rsidR="009031BB" w:rsidRDefault="00C9314D">
            <w:pPr>
              <w:jc w:val="right"/>
              <w:rPr>
                <w:szCs w:val="24"/>
              </w:rPr>
            </w:pPr>
            <w:r>
              <w:rPr>
                <w:szCs w:val="24"/>
              </w:rPr>
              <w:t>2.84%</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tcPr>
          <w:p w14:paraId="427CAB7A" w14:textId="77777777" w:rsidR="009031BB" w:rsidRDefault="00C9314D">
            <w:pPr>
              <w:jc w:val="right"/>
              <w:rPr>
                <w:szCs w:val="24"/>
              </w:rPr>
            </w:pPr>
            <w:r>
              <w:rPr>
                <w:szCs w:val="24"/>
              </w:rPr>
              <w:t>1,295,080,126.85</w:t>
            </w:r>
          </w:p>
        </w:tc>
      </w:tr>
      <w:tr w:rsidR="009031BB" w14:paraId="18FE9AA7"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693BE04B" w14:textId="77777777" w:rsidR="009031BB" w:rsidRDefault="00C9314D">
            <w:pPr>
              <w:jc w:val="left"/>
              <w:rPr>
                <w:szCs w:val="24"/>
              </w:rPr>
            </w:pPr>
            <w:r>
              <w:rPr>
                <w:rFonts w:hint="eastAsia"/>
                <w:szCs w:val="24"/>
              </w:rPr>
              <w:t>归属于上市公司股东的净资产（元）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9189CC6" w14:textId="77777777" w:rsidR="009031BB" w:rsidRDefault="00C9314D">
            <w:pPr>
              <w:jc w:val="right"/>
              <w:rPr>
                <w:szCs w:val="24"/>
              </w:rPr>
            </w:pPr>
            <w:r>
              <w:rPr>
                <w:szCs w:val="24"/>
              </w:rPr>
              <w:t>599,712,968.45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43379E" w14:textId="77777777" w:rsidR="009031BB" w:rsidRDefault="00C9314D">
            <w:pPr>
              <w:jc w:val="right"/>
              <w:rPr>
                <w:szCs w:val="24"/>
              </w:rPr>
            </w:pPr>
            <w:r>
              <w:rPr>
                <w:szCs w:val="24"/>
              </w:rPr>
              <w:t>625,537,315.60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DB95A27" w14:textId="77777777" w:rsidR="009031BB" w:rsidRDefault="00C9314D">
            <w:pPr>
              <w:jc w:val="right"/>
              <w:rPr>
                <w:szCs w:val="24"/>
              </w:rPr>
            </w:pPr>
            <w:r>
              <w:rPr>
                <w:szCs w:val="24"/>
              </w:rPr>
              <w:t>-4.13%</w:t>
            </w:r>
          </w:p>
        </w:tc>
        <w:tc>
          <w:tcPr>
            <w:tcW w:w="1489" w:type="dxa"/>
            <w:tcBorders>
              <w:top w:val="single" w:sz="4" w:space="0" w:color="auto"/>
              <w:left w:val="single" w:sz="4" w:space="0" w:color="auto"/>
              <w:bottom w:val="single" w:sz="4" w:space="0" w:color="auto"/>
              <w:right w:val="single" w:sz="4" w:space="0" w:color="auto"/>
            </w:tcBorders>
            <w:shd w:val="clear" w:color="auto" w:fill="FFFFFF"/>
            <w:vAlign w:val="center"/>
          </w:tcPr>
          <w:p w14:paraId="3AC45506" w14:textId="77777777" w:rsidR="009031BB" w:rsidRDefault="00C9314D">
            <w:pPr>
              <w:jc w:val="right"/>
              <w:rPr>
                <w:szCs w:val="24"/>
              </w:rPr>
            </w:pPr>
            <w:r>
              <w:rPr>
                <w:szCs w:val="24"/>
              </w:rPr>
              <w:t>618,765,575.88</w:t>
            </w:r>
          </w:p>
        </w:tc>
      </w:tr>
    </w:tbl>
    <w:p w14:paraId="7A7FB97A" w14:textId="77777777" w:rsidR="009031BB" w:rsidRDefault="00C9314D">
      <w:pPr>
        <w:jc w:val="left"/>
        <w:rPr>
          <w:szCs w:val="24"/>
        </w:rPr>
      </w:pPr>
      <w:r>
        <w:rPr>
          <w:rFonts w:hint="eastAsia"/>
          <w:szCs w:val="24"/>
        </w:rPr>
        <w:t>公司最近三个会计年度扣除非经常性损益前后净利润孰低者均为负值，且最近一年审计报告显示公司持续经营能力存在不确定性</w:t>
      </w:r>
    </w:p>
    <w:p w14:paraId="10FB8219" w14:textId="77777777" w:rsidR="009031BB" w:rsidRDefault="00C9314D">
      <w:pPr>
        <w:jc w:val="left"/>
        <w:rPr>
          <w:szCs w:val="24"/>
        </w:rPr>
      </w:pPr>
      <w:r>
        <w:rPr>
          <w:szCs w:val="24"/>
        </w:rPr>
        <w:lastRenderedPageBreak/>
        <w:t xml:space="preserve">□ </w:t>
      </w:r>
      <w:r>
        <w:rPr>
          <w:rFonts w:hint="eastAsia"/>
          <w:szCs w:val="24"/>
        </w:rPr>
        <w:t>是</w:t>
      </w:r>
      <w:r>
        <w:rPr>
          <w:szCs w:val="24"/>
        </w:rPr>
        <w:t xml:space="preserve"> √ </w:t>
      </w:r>
      <w:r>
        <w:rPr>
          <w:rFonts w:hint="eastAsia"/>
          <w:szCs w:val="24"/>
        </w:rPr>
        <w:t>否</w:t>
      </w:r>
      <w:r>
        <w:rPr>
          <w:szCs w:val="24"/>
        </w:rPr>
        <w:t xml:space="preserve"> </w:t>
      </w:r>
    </w:p>
    <w:p w14:paraId="1BBAA777" w14:textId="77777777" w:rsidR="009031BB" w:rsidRDefault="00C9314D">
      <w:pPr>
        <w:jc w:val="left"/>
        <w:rPr>
          <w:szCs w:val="24"/>
        </w:rPr>
      </w:pPr>
      <w:r>
        <w:rPr>
          <w:rFonts w:hint="eastAsia"/>
          <w:szCs w:val="24"/>
        </w:rPr>
        <w:t>扣除非经常损益前后的净利润孰低者为负值</w:t>
      </w:r>
    </w:p>
    <w:p w14:paraId="62B7446A" w14:textId="77777777" w:rsidR="009031BB" w:rsidRDefault="00C9314D">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tbl>
      <w:tblPr>
        <w:tblW w:w="0" w:type="auto"/>
        <w:tblInd w:w="28" w:type="dxa"/>
        <w:tblLayout w:type="fixed"/>
        <w:tblCellMar>
          <w:left w:w="28" w:type="dxa"/>
          <w:right w:w="28" w:type="dxa"/>
        </w:tblCellMar>
        <w:tblLook w:val="0000" w:firstRow="0" w:lastRow="0" w:firstColumn="0" w:lastColumn="0" w:noHBand="0" w:noVBand="0"/>
      </w:tblPr>
      <w:tblGrid>
        <w:gridCol w:w="2392"/>
        <w:gridCol w:w="2003"/>
        <w:gridCol w:w="2268"/>
        <w:gridCol w:w="2905"/>
      </w:tblGrid>
      <w:tr w:rsidR="009031BB" w14:paraId="760A07B4" w14:textId="77777777">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2BC87B96" w14:textId="77777777" w:rsidR="009031BB" w:rsidRDefault="00C9314D">
            <w:pPr>
              <w:jc w:val="center"/>
              <w:rPr>
                <w:szCs w:val="24"/>
              </w:rPr>
            </w:pPr>
            <w:r>
              <w:rPr>
                <w:rFonts w:hint="eastAsia"/>
                <w:szCs w:val="24"/>
              </w:rPr>
              <w:t>项目</w:t>
            </w:r>
          </w:p>
        </w:tc>
        <w:tc>
          <w:tcPr>
            <w:tcW w:w="2003" w:type="dxa"/>
            <w:tcBorders>
              <w:top w:val="single" w:sz="4" w:space="0" w:color="auto"/>
              <w:left w:val="single" w:sz="4" w:space="0" w:color="auto"/>
              <w:bottom w:val="single" w:sz="4" w:space="0" w:color="auto"/>
              <w:right w:val="single" w:sz="4" w:space="0" w:color="auto"/>
            </w:tcBorders>
            <w:shd w:val="clear" w:color="auto" w:fill="D3D3D3"/>
            <w:vAlign w:val="center"/>
          </w:tcPr>
          <w:p w14:paraId="453A049B" w14:textId="77777777" w:rsidR="009031BB" w:rsidRDefault="00C9314D">
            <w:pPr>
              <w:jc w:val="center"/>
              <w:rPr>
                <w:szCs w:val="24"/>
              </w:rPr>
            </w:pPr>
            <w:r>
              <w:rPr>
                <w:szCs w:val="24"/>
              </w:rPr>
              <w:t>2021</w:t>
            </w:r>
            <w:r>
              <w:rPr>
                <w:rFonts w:hint="eastAsia"/>
                <w:szCs w:val="24"/>
              </w:rPr>
              <w:t>年</w:t>
            </w:r>
          </w:p>
        </w:tc>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5DCF835A" w14:textId="77777777" w:rsidR="009031BB" w:rsidRDefault="00C9314D">
            <w:pPr>
              <w:jc w:val="center"/>
              <w:rPr>
                <w:szCs w:val="24"/>
              </w:rPr>
            </w:pPr>
            <w:r>
              <w:rPr>
                <w:szCs w:val="24"/>
              </w:rPr>
              <w:t>2020</w:t>
            </w:r>
            <w:r>
              <w:rPr>
                <w:rFonts w:hint="eastAsia"/>
                <w:szCs w:val="24"/>
              </w:rPr>
              <w:t>年</w:t>
            </w:r>
          </w:p>
        </w:tc>
        <w:tc>
          <w:tcPr>
            <w:tcW w:w="2905" w:type="dxa"/>
            <w:tcBorders>
              <w:top w:val="single" w:sz="4" w:space="0" w:color="auto"/>
              <w:left w:val="single" w:sz="4" w:space="0" w:color="auto"/>
              <w:bottom w:val="single" w:sz="4" w:space="0" w:color="auto"/>
              <w:right w:val="single" w:sz="4" w:space="0" w:color="auto"/>
            </w:tcBorders>
            <w:shd w:val="clear" w:color="auto" w:fill="D3D3D3"/>
            <w:vAlign w:val="center"/>
          </w:tcPr>
          <w:p w14:paraId="7CEEF3C0" w14:textId="77777777" w:rsidR="009031BB" w:rsidRDefault="00C9314D">
            <w:pPr>
              <w:jc w:val="center"/>
              <w:rPr>
                <w:szCs w:val="24"/>
              </w:rPr>
            </w:pPr>
            <w:r>
              <w:rPr>
                <w:rFonts w:hint="eastAsia"/>
                <w:szCs w:val="24"/>
              </w:rPr>
              <w:t>备注</w:t>
            </w:r>
          </w:p>
        </w:tc>
      </w:tr>
      <w:tr w:rsidR="009031BB" w14:paraId="744268E7" w14:textId="77777777">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79D68770" w14:textId="77777777" w:rsidR="009031BB" w:rsidRDefault="00C9314D">
            <w:pPr>
              <w:jc w:val="left"/>
              <w:rPr>
                <w:szCs w:val="24"/>
              </w:rPr>
            </w:pPr>
            <w:r>
              <w:rPr>
                <w:rFonts w:hint="eastAsia"/>
                <w:szCs w:val="24"/>
              </w:rPr>
              <w:t>营业收入（元）</w:t>
            </w:r>
          </w:p>
        </w:tc>
        <w:tc>
          <w:tcPr>
            <w:tcW w:w="2003" w:type="dxa"/>
            <w:tcBorders>
              <w:top w:val="single" w:sz="4" w:space="0" w:color="auto"/>
              <w:left w:val="single" w:sz="4" w:space="0" w:color="auto"/>
              <w:bottom w:val="single" w:sz="4" w:space="0" w:color="auto"/>
              <w:right w:val="single" w:sz="4" w:space="0" w:color="auto"/>
            </w:tcBorders>
            <w:vAlign w:val="center"/>
          </w:tcPr>
          <w:p w14:paraId="3616C80D" w14:textId="77777777" w:rsidR="009031BB" w:rsidRDefault="00C9314D">
            <w:pPr>
              <w:jc w:val="right"/>
              <w:rPr>
                <w:szCs w:val="24"/>
              </w:rPr>
            </w:pPr>
            <w:r>
              <w:rPr>
                <w:szCs w:val="24"/>
              </w:rPr>
              <w:t>1,155,380,405.17</w:t>
            </w:r>
          </w:p>
        </w:tc>
        <w:tc>
          <w:tcPr>
            <w:tcW w:w="2268" w:type="dxa"/>
            <w:tcBorders>
              <w:top w:val="single" w:sz="4" w:space="0" w:color="auto"/>
              <w:left w:val="single" w:sz="4" w:space="0" w:color="auto"/>
              <w:bottom w:val="single" w:sz="4" w:space="0" w:color="auto"/>
              <w:right w:val="single" w:sz="4" w:space="0" w:color="auto"/>
            </w:tcBorders>
            <w:vAlign w:val="center"/>
          </w:tcPr>
          <w:p w14:paraId="23057803" w14:textId="77777777" w:rsidR="009031BB" w:rsidRDefault="00C9314D">
            <w:pPr>
              <w:jc w:val="right"/>
              <w:rPr>
                <w:szCs w:val="24"/>
              </w:rPr>
            </w:pPr>
            <w:r>
              <w:rPr>
                <w:szCs w:val="24"/>
              </w:rPr>
              <w:t>949,875,152.07</w:t>
            </w:r>
          </w:p>
        </w:tc>
        <w:tc>
          <w:tcPr>
            <w:tcW w:w="2905" w:type="dxa"/>
            <w:tcBorders>
              <w:top w:val="single" w:sz="4" w:space="0" w:color="auto"/>
              <w:left w:val="single" w:sz="4" w:space="0" w:color="auto"/>
              <w:bottom w:val="single" w:sz="4" w:space="0" w:color="auto"/>
              <w:right w:val="single" w:sz="4" w:space="0" w:color="auto"/>
            </w:tcBorders>
            <w:vAlign w:val="center"/>
          </w:tcPr>
          <w:p w14:paraId="23D9C40A" w14:textId="77777777" w:rsidR="009031BB" w:rsidRDefault="00C9314D">
            <w:pPr>
              <w:jc w:val="left"/>
              <w:rPr>
                <w:szCs w:val="24"/>
              </w:rPr>
            </w:pPr>
            <w:r>
              <w:rPr>
                <w:rFonts w:hint="eastAsia"/>
                <w:szCs w:val="24"/>
              </w:rPr>
              <w:t>其他业务收入</w:t>
            </w:r>
          </w:p>
        </w:tc>
      </w:tr>
      <w:tr w:rsidR="009031BB" w14:paraId="43CA9FD4" w14:textId="77777777">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32BF6BBE" w14:textId="77777777" w:rsidR="009031BB" w:rsidRDefault="00C9314D">
            <w:pPr>
              <w:jc w:val="left"/>
              <w:rPr>
                <w:szCs w:val="24"/>
              </w:rPr>
            </w:pPr>
            <w:r>
              <w:rPr>
                <w:rFonts w:hint="eastAsia"/>
                <w:szCs w:val="24"/>
              </w:rPr>
              <w:t>营业收入扣除金额（元）</w:t>
            </w:r>
          </w:p>
        </w:tc>
        <w:tc>
          <w:tcPr>
            <w:tcW w:w="2003" w:type="dxa"/>
            <w:tcBorders>
              <w:top w:val="single" w:sz="4" w:space="0" w:color="auto"/>
              <w:left w:val="single" w:sz="4" w:space="0" w:color="auto"/>
              <w:bottom w:val="single" w:sz="4" w:space="0" w:color="auto"/>
              <w:right w:val="single" w:sz="4" w:space="0" w:color="auto"/>
            </w:tcBorders>
            <w:vAlign w:val="center"/>
          </w:tcPr>
          <w:p w14:paraId="74951B62" w14:textId="77777777" w:rsidR="009031BB" w:rsidRDefault="00C9314D">
            <w:pPr>
              <w:jc w:val="right"/>
              <w:rPr>
                <w:szCs w:val="24"/>
              </w:rPr>
            </w:pPr>
            <w:r>
              <w:rPr>
                <w:szCs w:val="24"/>
              </w:rPr>
              <w:t>26,025,659.27</w:t>
            </w:r>
          </w:p>
        </w:tc>
        <w:tc>
          <w:tcPr>
            <w:tcW w:w="2268" w:type="dxa"/>
            <w:tcBorders>
              <w:top w:val="single" w:sz="4" w:space="0" w:color="auto"/>
              <w:left w:val="single" w:sz="4" w:space="0" w:color="auto"/>
              <w:bottom w:val="single" w:sz="4" w:space="0" w:color="auto"/>
              <w:right w:val="single" w:sz="4" w:space="0" w:color="auto"/>
            </w:tcBorders>
            <w:vAlign w:val="center"/>
          </w:tcPr>
          <w:p w14:paraId="174863C2" w14:textId="77777777" w:rsidR="009031BB" w:rsidRDefault="00C9314D">
            <w:pPr>
              <w:jc w:val="right"/>
              <w:rPr>
                <w:szCs w:val="24"/>
              </w:rPr>
            </w:pPr>
            <w:r>
              <w:rPr>
                <w:szCs w:val="24"/>
              </w:rPr>
              <w:t>1,391,921.30</w:t>
            </w:r>
          </w:p>
        </w:tc>
        <w:tc>
          <w:tcPr>
            <w:tcW w:w="2905" w:type="dxa"/>
            <w:tcBorders>
              <w:top w:val="single" w:sz="4" w:space="0" w:color="auto"/>
              <w:left w:val="single" w:sz="4" w:space="0" w:color="auto"/>
              <w:bottom w:val="single" w:sz="4" w:space="0" w:color="auto"/>
              <w:right w:val="single" w:sz="4" w:space="0" w:color="auto"/>
            </w:tcBorders>
            <w:vAlign w:val="center"/>
          </w:tcPr>
          <w:p w14:paraId="4F27C558" w14:textId="77777777" w:rsidR="009031BB" w:rsidRDefault="00C9314D">
            <w:pPr>
              <w:jc w:val="left"/>
              <w:rPr>
                <w:szCs w:val="24"/>
              </w:rPr>
            </w:pPr>
            <w:r>
              <w:rPr>
                <w:rFonts w:hint="eastAsia"/>
                <w:szCs w:val="24"/>
              </w:rPr>
              <w:t>其他业务收入</w:t>
            </w:r>
          </w:p>
        </w:tc>
      </w:tr>
      <w:tr w:rsidR="009031BB" w14:paraId="2412CD60" w14:textId="77777777">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4F626035" w14:textId="77777777" w:rsidR="009031BB" w:rsidRDefault="00C9314D">
            <w:pPr>
              <w:jc w:val="left"/>
              <w:rPr>
                <w:szCs w:val="24"/>
              </w:rPr>
            </w:pPr>
            <w:r>
              <w:rPr>
                <w:rFonts w:hint="eastAsia"/>
                <w:szCs w:val="24"/>
              </w:rPr>
              <w:t>营业收入扣除后金额（元）</w:t>
            </w:r>
          </w:p>
        </w:tc>
        <w:tc>
          <w:tcPr>
            <w:tcW w:w="2003" w:type="dxa"/>
            <w:tcBorders>
              <w:top w:val="single" w:sz="4" w:space="0" w:color="auto"/>
              <w:left w:val="single" w:sz="4" w:space="0" w:color="auto"/>
              <w:bottom w:val="single" w:sz="4" w:space="0" w:color="auto"/>
              <w:right w:val="single" w:sz="4" w:space="0" w:color="auto"/>
            </w:tcBorders>
            <w:vAlign w:val="center"/>
          </w:tcPr>
          <w:p w14:paraId="0C11A314" w14:textId="77777777" w:rsidR="009031BB" w:rsidRDefault="00C9314D">
            <w:pPr>
              <w:jc w:val="right"/>
              <w:rPr>
                <w:szCs w:val="24"/>
              </w:rPr>
            </w:pPr>
            <w:r>
              <w:rPr>
                <w:szCs w:val="24"/>
              </w:rPr>
              <w:t>1,129,354,745.90</w:t>
            </w:r>
          </w:p>
        </w:tc>
        <w:tc>
          <w:tcPr>
            <w:tcW w:w="2268" w:type="dxa"/>
            <w:tcBorders>
              <w:top w:val="single" w:sz="4" w:space="0" w:color="auto"/>
              <w:left w:val="single" w:sz="4" w:space="0" w:color="auto"/>
              <w:bottom w:val="single" w:sz="4" w:space="0" w:color="auto"/>
              <w:right w:val="single" w:sz="4" w:space="0" w:color="auto"/>
            </w:tcBorders>
            <w:vAlign w:val="center"/>
          </w:tcPr>
          <w:p w14:paraId="1BA9F73B" w14:textId="77777777" w:rsidR="009031BB" w:rsidRDefault="00C9314D">
            <w:pPr>
              <w:jc w:val="right"/>
              <w:rPr>
                <w:szCs w:val="24"/>
              </w:rPr>
            </w:pPr>
            <w:r>
              <w:rPr>
                <w:szCs w:val="24"/>
              </w:rPr>
              <w:t>948,483,230.77</w:t>
            </w:r>
          </w:p>
        </w:tc>
        <w:tc>
          <w:tcPr>
            <w:tcW w:w="2905" w:type="dxa"/>
            <w:tcBorders>
              <w:top w:val="single" w:sz="4" w:space="0" w:color="auto"/>
              <w:left w:val="single" w:sz="4" w:space="0" w:color="auto"/>
              <w:bottom w:val="single" w:sz="4" w:space="0" w:color="auto"/>
              <w:right w:val="single" w:sz="4" w:space="0" w:color="auto"/>
            </w:tcBorders>
            <w:vAlign w:val="center"/>
          </w:tcPr>
          <w:p w14:paraId="627E586A" w14:textId="77777777" w:rsidR="009031BB" w:rsidRDefault="00C9314D">
            <w:pPr>
              <w:jc w:val="left"/>
              <w:rPr>
                <w:szCs w:val="24"/>
              </w:rPr>
            </w:pPr>
            <w:r>
              <w:rPr>
                <w:rFonts w:hint="eastAsia"/>
                <w:szCs w:val="24"/>
              </w:rPr>
              <w:t>无</w:t>
            </w:r>
          </w:p>
        </w:tc>
      </w:tr>
    </w:tbl>
    <w:p w14:paraId="005DA0D0" w14:textId="77777777" w:rsidR="009031BB" w:rsidRDefault="00C9314D">
      <w:pPr>
        <w:pStyle w:val="Chapter"/>
        <w:outlineLvl w:val="1"/>
      </w:pPr>
      <w:r>
        <w:rPr>
          <w:rFonts w:hint="eastAsia"/>
        </w:rPr>
        <w:t>七、境内外会计准则下会计数据差异</w:t>
      </w:r>
    </w:p>
    <w:p w14:paraId="22EF033C" w14:textId="77777777" w:rsidR="009031BB" w:rsidRDefault="00C9314D">
      <w:pPr>
        <w:pStyle w:val="Section"/>
        <w:outlineLvl w:val="2"/>
        <w:rPr>
          <w:szCs w:val="24"/>
        </w:rPr>
      </w:pPr>
      <w:r>
        <w:rPr>
          <w:szCs w:val="24"/>
        </w:rPr>
        <w:t>1</w:t>
      </w:r>
      <w:r>
        <w:rPr>
          <w:rFonts w:hint="eastAsia"/>
          <w:szCs w:val="24"/>
        </w:rPr>
        <w:t>、同时按照国际会计准则与按照中国会计准则披露的财务报告中净利润和净资产差异情况</w:t>
      </w:r>
    </w:p>
    <w:p w14:paraId="465BED10" w14:textId="77777777" w:rsidR="009031BB" w:rsidRDefault="00C9314D">
      <w:pPr>
        <w:jc w:val="left"/>
        <w:rPr>
          <w:szCs w:val="24"/>
        </w:rPr>
      </w:pPr>
      <w:r>
        <w:rPr>
          <w:rFonts w:hint="eastAsia"/>
          <w:szCs w:val="24"/>
        </w:rPr>
        <w:t>公司报告期不存在按照国际会计准则与按照中国会计准则披露的财务报告中净利润和净资产差异情况。</w:t>
      </w:r>
    </w:p>
    <w:p w14:paraId="4FA265FD" w14:textId="77777777" w:rsidR="009031BB" w:rsidRDefault="00C9314D">
      <w:pPr>
        <w:pStyle w:val="Section"/>
        <w:outlineLvl w:val="2"/>
        <w:rPr>
          <w:szCs w:val="24"/>
        </w:rPr>
      </w:pPr>
      <w:r>
        <w:rPr>
          <w:szCs w:val="24"/>
        </w:rPr>
        <w:t>2</w:t>
      </w:r>
      <w:r>
        <w:rPr>
          <w:rFonts w:hint="eastAsia"/>
          <w:szCs w:val="24"/>
        </w:rPr>
        <w:t>、同时按照境外会计准则与按照中国会计准则披露的财务报告中净利润和净资产差异情况</w:t>
      </w:r>
    </w:p>
    <w:p w14:paraId="242F7952" w14:textId="77777777" w:rsidR="009031BB" w:rsidRDefault="00C9314D">
      <w:pPr>
        <w:jc w:val="left"/>
        <w:rPr>
          <w:szCs w:val="24"/>
        </w:rPr>
      </w:pPr>
      <w:r>
        <w:rPr>
          <w:rFonts w:hint="eastAsia"/>
          <w:szCs w:val="24"/>
        </w:rPr>
        <w:t>公司报告期不存在按照境外会计准则与按照中国会计准则披露的财务报告中净利润和净资产差异情况。</w:t>
      </w:r>
    </w:p>
    <w:p w14:paraId="4C4E1388" w14:textId="77777777" w:rsidR="009031BB" w:rsidRDefault="00C9314D">
      <w:pPr>
        <w:pStyle w:val="Chapter"/>
        <w:outlineLvl w:val="1"/>
      </w:pPr>
      <w:r>
        <w:rPr>
          <w:rFonts w:hint="eastAsia"/>
        </w:rPr>
        <w:t>八、分季度主要财务指标</w:t>
      </w:r>
    </w:p>
    <w:p w14:paraId="6A5032F4"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2621"/>
        <w:gridCol w:w="1740"/>
        <w:gridCol w:w="1739"/>
        <w:gridCol w:w="1739"/>
        <w:gridCol w:w="1730"/>
      </w:tblGrid>
      <w:tr w:rsidR="009031BB" w14:paraId="5F47F2D7" w14:textId="77777777">
        <w:tc>
          <w:tcPr>
            <w:tcW w:w="2621" w:type="dxa"/>
            <w:tcBorders>
              <w:top w:val="single" w:sz="4" w:space="0" w:color="auto"/>
              <w:left w:val="single" w:sz="4" w:space="0" w:color="auto"/>
              <w:bottom w:val="single" w:sz="4" w:space="0" w:color="auto"/>
              <w:right w:val="single" w:sz="4" w:space="0" w:color="auto"/>
            </w:tcBorders>
            <w:shd w:val="clear" w:color="auto" w:fill="D3D3D3"/>
            <w:vAlign w:val="center"/>
          </w:tcPr>
          <w:p w14:paraId="21BF9FB9" w14:textId="77777777" w:rsidR="009031BB" w:rsidRDefault="009031BB">
            <w:pPr>
              <w:jc w:val="center"/>
              <w:rPr>
                <w:szCs w:val="24"/>
              </w:rPr>
            </w:pPr>
          </w:p>
        </w:tc>
        <w:tc>
          <w:tcPr>
            <w:tcW w:w="1740" w:type="dxa"/>
            <w:tcBorders>
              <w:top w:val="single" w:sz="4" w:space="0" w:color="auto"/>
              <w:left w:val="single" w:sz="4" w:space="0" w:color="auto"/>
              <w:bottom w:val="single" w:sz="4" w:space="0" w:color="auto"/>
              <w:right w:val="single" w:sz="4" w:space="0" w:color="auto"/>
            </w:tcBorders>
            <w:shd w:val="clear" w:color="auto" w:fill="D3D3D3"/>
            <w:vAlign w:val="center"/>
          </w:tcPr>
          <w:p w14:paraId="4F5F30F5" w14:textId="77777777" w:rsidR="009031BB" w:rsidRDefault="00C9314D">
            <w:pPr>
              <w:jc w:val="center"/>
              <w:rPr>
                <w:szCs w:val="24"/>
              </w:rPr>
            </w:pPr>
            <w:r>
              <w:rPr>
                <w:rFonts w:hint="eastAsia"/>
                <w:szCs w:val="24"/>
              </w:rPr>
              <w:t>第一季度</w:t>
            </w:r>
          </w:p>
        </w:tc>
        <w:tc>
          <w:tcPr>
            <w:tcW w:w="1739" w:type="dxa"/>
            <w:tcBorders>
              <w:top w:val="single" w:sz="4" w:space="0" w:color="auto"/>
              <w:left w:val="single" w:sz="4" w:space="0" w:color="auto"/>
              <w:bottom w:val="single" w:sz="4" w:space="0" w:color="auto"/>
              <w:right w:val="single" w:sz="4" w:space="0" w:color="auto"/>
            </w:tcBorders>
            <w:shd w:val="clear" w:color="auto" w:fill="D3D3D3"/>
            <w:vAlign w:val="center"/>
          </w:tcPr>
          <w:p w14:paraId="11E5FC0D" w14:textId="77777777" w:rsidR="009031BB" w:rsidRDefault="00C9314D">
            <w:pPr>
              <w:jc w:val="center"/>
              <w:rPr>
                <w:szCs w:val="24"/>
              </w:rPr>
            </w:pPr>
            <w:r>
              <w:rPr>
                <w:rFonts w:hint="eastAsia"/>
                <w:szCs w:val="24"/>
              </w:rPr>
              <w:t>第二季度</w:t>
            </w:r>
          </w:p>
        </w:tc>
        <w:tc>
          <w:tcPr>
            <w:tcW w:w="1739" w:type="dxa"/>
            <w:tcBorders>
              <w:top w:val="single" w:sz="4" w:space="0" w:color="auto"/>
              <w:left w:val="single" w:sz="4" w:space="0" w:color="auto"/>
              <w:bottom w:val="single" w:sz="4" w:space="0" w:color="auto"/>
              <w:right w:val="single" w:sz="4" w:space="0" w:color="auto"/>
            </w:tcBorders>
            <w:shd w:val="clear" w:color="auto" w:fill="D3D3D3"/>
            <w:vAlign w:val="center"/>
          </w:tcPr>
          <w:p w14:paraId="3F03386B" w14:textId="77777777" w:rsidR="009031BB" w:rsidRDefault="00C9314D">
            <w:pPr>
              <w:jc w:val="center"/>
              <w:rPr>
                <w:szCs w:val="24"/>
              </w:rPr>
            </w:pPr>
            <w:r>
              <w:rPr>
                <w:rFonts w:hint="eastAsia"/>
                <w:szCs w:val="24"/>
              </w:rPr>
              <w:t>第三季度</w:t>
            </w:r>
          </w:p>
        </w:tc>
        <w:tc>
          <w:tcPr>
            <w:tcW w:w="1730" w:type="dxa"/>
            <w:tcBorders>
              <w:top w:val="single" w:sz="4" w:space="0" w:color="auto"/>
              <w:left w:val="single" w:sz="4" w:space="0" w:color="auto"/>
              <w:bottom w:val="single" w:sz="4" w:space="0" w:color="auto"/>
              <w:right w:val="single" w:sz="4" w:space="0" w:color="auto"/>
            </w:tcBorders>
            <w:shd w:val="clear" w:color="auto" w:fill="D3D3D3"/>
            <w:vAlign w:val="center"/>
          </w:tcPr>
          <w:p w14:paraId="79983576" w14:textId="77777777" w:rsidR="009031BB" w:rsidRDefault="00C9314D">
            <w:pPr>
              <w:jc w:val="center"/>
              <w:rPr>
                <w:szCs w:val="24"/>
              </w:rPr>
            </w:pPr>
            <w:r>
              <w:rPr>
                <w:rFonts w:hint="eastAsia"/>
                <w:szCs w:val="24"/>
              </w:rPr>
              <w:t>第四季度</w:t>
            </w:r>
          </w:p>
        </w:tc>
      </w:tr>
      <w:tr w:rsidR="009031BB" w14:paraId="4841DFB8" w14:textId="77777777">
        <w:tc>
          <w:tcPr>
            <w:tcW w:w="2621" w:type="dxa"/>
            <w:tcBorders>
              <w:top w:val="single" w:sz="4" w:space="0" w:color="auto"/>
              <w:left w:val="single" w:sz="4" w:space="0" w:color="auto"/>
              <w:bottom w:val="single" w:sz="4" w:space="0" w:color="auto"/>
              <w:right w:val="single" w:sz="4" w:space="0" w:color="auto"/>
            </w:tcBorders>
            <w:shd w:val="clear" w:color="auto" w:fill="D3D3D3"/>
            <w:vAlign w:val="center"/>
          </w:tcPr>
          <w:p w14:paraId="663C0F6D" w14:textId="77777777" w:rsidR="009031BB" w:rsidRDefault="00C9314D">
            <w:pPr>
              <w:jc w:val="left"/>
              <w:rPr>
                <w:szCs w:val="24"/>
              </w:rPr>
            </w:pPr>
            <w:r>
              <w:rPr>
                <w:rFonts w:hint="eastAsia"/>
                <w:szCs w:val="24"/>
              </w:rPr>
              <w:t>营业收入</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tcPr>
          <w:p w14:paraId="2928A2F7" w14:textId="77777777" w:rsidR="009031BB" w:rsidRDefault="00C9314D">
            <w:pPr>
              <w:jc w:val="right"/>
              <w:rPr>
                <w:szCs w:val="24"/>
              </w:rPr>
            </w:pPr>
            <w:r>
              <w:rPr>
                <w:szCs w:val="24"/>
              </w:rPr>
              <w:t>223,654,755.50</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17009375" w14:textId="77777777" w:rsidR="009031BB" w:rsidRDefault="00C9314D">
            <w:pPr>
              <w:jc w:val="right"/>
              <w:rPr>
                <w:szCs w:val="24"/>
              </w:rPr>
            </w:pPr>
            <w:r>
              <w:rPr>
                <w:szCs w:val="24"/>
              </w:rPr>
              <w:t>315,749,448.98</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0C25AC0D" w14:textId="77777777" w:rsidR="009031BB" w:rsidRDefault="00C9314D">
            <w:pPr>
              <w:jc w:val="right"/>
              <w:rPr>
                <w:szCs w:val="24"/>
              </w:rPr>
            </w:pPr>
            <w:r>
              <w:rPr>
                <w:szCs w:val="24"/>
              </w:rPr>
              <w:t>278,951,817.36</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14:paraId="1C461936" w14:textId="77777777" w:rsidR="009031BB" w:rsidRDefault="00C9314D">
            <w:pPr>
              <w:jc w:val="right"/>
              <w:rPr>
                <w:szCs w:val="24"/>
              </w:rPr>
            </w:pPr>
            <w:r>
              <w:rPr>
                <w:szCs w:val="24"/>
              </w:rPr>
              <w:t>337,024,383.33</w:t>
            </w:r>
          </w:p>
        </w:tc>
      </w:tr>
      <w:tr w:rsidR="009031BB" w14:paraId="656B698E" w14:textId="77777777">
        <w:tc>
          <w:tcPr>
            <w:tcW w:w="2621" w:type="dxa"/>
            <w:tcBorders>
              <w:top w:val="single" w:sz="4" w:space="0" w:color="auto"/>
              <w:left w:val="single" w:sz="4" w:space="0" w:color="auto"/>
              <w:bottom w:val="single" w:sz="4" w:space="0" w:color="auto"/>
              <w:right w:val="single" w:sz="4" w:space="0" w:color="auto"/>
            </w:tcBorders>
            <w:shd w:val="clear" w:color="auto" w:fill="D3D3D3"/>
            <w:vAlign w:val="center"/>
          </w:tcPr>
          <w:p w14:paraId="22306B0A" w14:textId="77777777" w:rsidR="009031BB" w:rsidRDefault="00C9314D">
            <w:pPr>
              <w:jc w:val="left"/>
              <w:rPr>
                <w:szCs w:val="24"/>
              </w:rPr>
            </w:pPr>
            <w:r>
              <w:rPr>
                <w:rFonts w:hint="eastAsia"/>
                <w:szCs w:val="24"/>
              </w:rPr>
              <w:t>归属于上市公司股东的净利润</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tcPr>
          <w:p w14:paraId="36872644" w14:textId="77777777" w:rsidR="009031BB" w:rsidRDefault="00C9314D">
            <w:pPr>
              <w:jc w:val="right"/>
              <w:rPr>
                <w:szCs w:val="24"/>
              </w:rPr>
            </w:pPr>
            <w:r>
              <w:rPr>
                <w:szCs w:val="24"/>
              </w:rPr>
              <w:t>23,980,636.68</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79D3CB0D" w14:textId="77777777" w:rsidR="009031BB" w:rsidRDefault="00C9314D">
            <w:pPr>
              <w:jc w:val="right"/>
              <w:rPr>
                <w:szCs w:val="24"/>
              </w:rPr>
            </w:pPr>
            <w:r>
              <w:rPr>
                <w:szCs w:val="24"/>
              </w:rPr>
              <w:t>3,941,106.56</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4D21B572" w14:textId="77777777" w:rsidR="009031BB" w:rsidRDefault="00C9314D">
            <w:pPr>
              <w:jc w:val="right"/>
              <w:rPr>
                <w:szCs w:val="24"/>
              </w:rPr>
            </w:pPr>
            <w:r>
              <w:rPr>
                <w:szCs w:val="24"/>
              </w:rPr>
              <w:t>-10,824,212.88</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14:paraId="213ABCD8" w14:textId="77777777" w:rsidR="009031BB" w:rsidRDefault="00C9314D">
            <w:pPr>
              <w:jc w:val="right"/>
              <w:rPr>
                <w:szCs w:val="24"/>
              </w:rPr>
            </w:pPr>
            <w:r>
              <w:rPr>
                <w:szCs w:val="24"/>
              </w:rPr>
              <w:t>-40,192,182.96</w:t>
            </w:r>
          </w:p>
        </w:tc>
      </w:tr>
      <w:tr w:rsidR="009031BB" w14:paraId="7BF3EC8F" w14:textId="77777777">
        <w:tc>
          <w:tcPr>
            <w:tcW w:w="2621" w:type="dxa"/>
            <w:tcBorders>
              <w:top w:val="single" w:sz="4" w:space="0" w:color="auto"/>
              <w:left w:val="single" w:sz="4" w:space="0" w:color="auto"/>
              <w:bottom w:val="single" w:sz="4" w:space="0" w:color="auto"/>
              <w:right w:val="single" w:sz="4" w:space="0" w:color="auto"/>
            </w:tcBorders>
            <w:shd w:val="clear" w:color="auto" w:fill="D3D3D3"/>
            <w:vAlign w:val="center"/>
          </w:tcPr>
          <w:p w14:paraId="64BD6A8A" w14:textId="77777777" w:rsidR="009031BB" w:rsidRDefault="00C9314D">
            <w:pPr>
              <w:jc w:val="left"/>
              <w:rPr>
                <w:szCs w:val="24"/>
              </w:rPr>
            </w:pPr>
            <w:r>
              <w:rPr>
                <w:rFonts w:hint="eastAsia"/>
                <w:szCs w:val="24"/>
              </w:rPr>
              <w:t>归属于上市公司股东的扣除非经常性损益的净利润</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tcPr>
          <w:p w14:paraId="51AD16EF" w14:textId="77777777" w:rsidR="009031BB" w:rsidRDefault="00C9314D">
            <w:pPr>
              <w:jc w:val="right"/>
              <w:rPr>
                <w:szCs w:val="24"/>
              </w:rPr>
            </w:pPr>
            <w:r>
              <w:rPr>
                <w:szCs w:val="24"/>
              </w:rPr>
              <w:t>23,661,829.65</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7855B0C1" w14:textId="77777777" w:rsidR="009031BB" w:rsidRDefault="00C9314D">
            <w:pPr>
              <w:jc w:val="right"/>
              <w:rPr>
                <w:szCs w:val="24"/>
              </w:rPr>
            </w:pPr>
            <w:r>
              <w:rPr>
                <w:szCs w:val="24"/>
              </w:rPr>
              <w:t>3,566,796.30</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0A6AC577" w14:textId="77777777" w:rsidR="009031BB" w:rsidRDefault="00C9314D">
            <w:pPr>
              <w:jc w:val="right"/>
              <w:rPr>
                <w:szCs w:val="24"/>
              </w:rPr>
            </w:pPr>
            <w:r>
              <w:rPr>
                <w:szCs w:val="24"/>
              </w:rPr>
              <w:t>-11,017,921.74</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14:paraId="3D2628B1" w14:textId="77777777" w:rsidR="009031BB" w:rsidRDefault="00C9314D">
            <w:pPr>
              <w:jc w:val="right"/>
              <w:rPr>
                <w:szCs w:val="24"/>
              </w:rPr>
            </w:pPr>
            <w:r>
              <w:rPr>
                <w:szCs w:val="24"/>
              </w:rPr>
              <w:t>-60,866,740.34</w:t>
            </w:r>
          </w:p>
        </w:tc>
      </w:tr>
      <w:tr w:rsidR="009031BB" w14:paraId="225F143F" w14:textId="77777777">
        <w:tc>
          <w:tcPr>
            <w:tcW w:w="2621" w:type="dxa"/>
            <w:tcBorders>
              <w:top w:val="single" w:sz="4" w:space="0" w:color="auto"/>
              <w:left w:val="single" w:sz="4" w:space="0" w:color="auto"/>
              <w:bottom w:val="single" w:sz="4" w:space="0" w:color="auto"/>
              <w:right w:val="single" w:sz="4" w:space="0" w:color="auto"/>
            </w:tcBorders>
            <w:shd w:val="clear" w:color="auto" w:fill="D3D3D3"/>
            <w:vAlign w:val="center"/>
          </w:tcPr>
          <w:p w14:paraId="57C7171E" w14:textId="77777777" w:rsidR="009031BB" w:rsidRDefault="00C9314D">
            <w:pPr>
              <w:jc w:val="left"/>
              <w:rPr>
                <w:szCs w:val="24"/>
              </w:rPr>
            </w:pPr>
            <w:r>
              <w:rPr>
                <w:rFonts w:hint="eastAsia"/>
                <w:szCs w:val="24"/>
              </w:rPr>
              <w:t>经营活动产生的现金流量净额</w:t>
            </w:r>
          </w:p>
        </w:tc>
        <w:tc>
          <w:tcPr>
            <w:tcW w:w="1740" w:type="dxa"/>
            <w:tcBorders>
              <w:top w:val="single" w:sz="4" w:space="0" w:color="auto"/>
              <w:left w:val="single" w:sz="4" w:space="0" w:color="auto"/>
              <w:bottom w:val="single" w:sz="4" w:space="0" w:color="auto"/>
              <w:right w:val="single" w:sz="4" w:space="0" w:color="auto"/>
            </w:tcBorders>
            <w:shd w:val="clear" w:color="auto" w:fill="FFFFFF"/>
            <w:vAlign w:val="center"/>
          </w:tcPr>
          <w:p w14:paraId="0BCECCC4" w14:textId="77777777" w:rsidR="009031BB" w:rsidRDefault="00C9314D">
            <w:pPr>
              <w:jc w:val="right"/>
              <w:rPr>
                <w:szCs w:val="24"/>
              </w:rPr>
            </w:pPr>
            <w:r>
              <w:rPr>
                <w:szCs w:val="24"/>
              </w:rPr>
              <w:t>-31,811,058.08</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17924024" w14:textId="77777777" w:rsidR="009031BB" w:rsidRDefault="00C9314D">
            <w:pPr>
              <w:jc w:val="right"/>
              <w:rPr>
                <w:szCs w:val="24"/>
              </w:rPr>
            </w:pPr>
            <w:r>
              <w:rPr>
                <w:szCs w:val="24"/>
              </w:rPr>
              <w:t>29,158,966.09</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60B35CC0" w14:textId="77777777" w:rsidR="009031BB" w:rsidRDefault="00C9314D">
            <w:pPr>
              <w:jc w:val="right"/>
              <w:rPr>
                <w:szCs w:val="24"/>
              </w:rPr>
            </w:pPr>
            <w:r>
              <w:rPr>
                <w:szCs w:val="24"/>
              </w:rPr>
              <w:t>-351,846.84</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14:paraId="5BFA0A04" w14:textId="77777777" w:rsidR="009031BB" w:rsidRDefault="00C9314D">
            <w:pPr>
              <w:jc w:val="right"/>
              <w:rPr>
                <w:szCs w:val="24"/>
              </w:rPr>
            </w:pPr>
            <w:r>
              <w:rPr>
                <w:szCs w:val="24"/>
              </w:rPr>
              <w:t>-19,442,188.72</w:t>
            </w:r>
          </w:p>
        </w:tc>
      </w:tr>
    </w:tbl>
    <w:p w14:paraId="349871BB" w14:textId="77777777" w:rsidR="009031BB" w:rsidRDefault="00C9314D">
      <w:pPr>
        <w:jc w:val="left"/>
        <w:rPr>
          <w:szCs w:val="24"/>
        </w:rPr>
      </w:pPr>
      <w:r>
        <w:rPr>
          <w:rFonts w:hint="eastAsia"/>
          <w:szCs w:val="24"/>
        </w:rPr>
        <w:t>上述财务指标或其加总数是否与公司已披露季度报告、半年度报告相关财务指标存在重大差异</w:t>
      </w:r>
    </w:p>
    <w:p w14:paraId="574FD94A" w14:textId="77777777" w:rsidR="009031BB" w:rsidRDefault="00C9314D">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14:paraId="2D4FDB3A" w14:textId="77777777" w:rsidR="009031BB" w:rsidRDefault="00C9314D">
      <w:pPr>
        <w:pStyle w:val="Chapter"/>
        <w:outlineLvl w:val="1"/>
      </w:pPr>
      <w:r>
        <w:rPr>
          <w:rFonts w:hint="eastAsia"/>
        </w:rPr>
        <w:t>九、非经常性损益项目及金额</w:t>
      </w:r>
    </w:p>
    <w:p w14:paraId="6B9A16C3"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3969"/>
        <w:gridCol w:w="1560"/>
        <w:gridCol w:w="1559"/>
        <w:gridCol w:w="1417"/>
        <w:gridCol w:w="1063"/>
      </w:tblGrid>
      <w:tr w:rsidR="009031BB" w14:paraId="53925983" w14:textId="77777777">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14:paraId="116816C0" w14:textId="77777777" w:rsidR="009031BB" w:rsidRDefault="00C9314D">
            <w:pPr>
              <w:jc w:val="center"/>
              <w:rPr>
                <w:szCs w:val="24"/>
              </w:rPr>
            </w:pPr>
            <w:r>
              <w:rPr>
                <w:rFonts w:hint="eastAsia"/>
                <w:szCs w:val="24"/>
              </w:rPr>
              <w:t>项目</w:t>
            </w:r>
          </w:p>
        </w:tc>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14:paraId="613D8A68" w14:textId="77777777" w:rsidR="009031BB" w:rsidRDefault="00C9314D">
            <w:pPr>
              <w:jc w:val="center"/>
              <w:rPr>
                <w:szCs w:val="24"/>
              </w:rPr>
            </w:pPr>
            <w:r>
              <w:rPr>
                <w:szCs w:val="24"/>
              </w:rPr>
              <w:t>2021</w:t>
            </w:r>
            <w:r>
              <w:rPr>
                <w:rFonts w:hint="eastAsia"/>
                <w:szCs w:val="24"/>
              </w:rPr>
              <w:t>年金额</w:t>
            </w:r>
          </w:p>
        </w:tc>
        <w:tc>
          <w:tcPr>
            <w:tcW w:w="1559" w:type="dxa"/>
            <w:tcBorders>
              <w:top w:val="single" w:sz="4" w:space="0" w:color="auto"/>
              <w:left w:val="single" w:sz="4" w:space="0" w:color="auto"/>
              <w:bottom w:val="single" w:sz="4" w:space="0" w:color="auto"/>
              <w:right w:val="single" w:sz="4" w:space="0" w:color="auto"/>
            </w:tcBorders>
            <w:shd w:val="clear" w:color="auto" w:fill="D3D3D3"/>
            <w:vAlign w:val="center"/>
          </w:tcPr>
          <w:p w14:paraId="10F39CA3" w14:textId="77777777" w:rsidR="009031BB" w:rsidRDefault="00C9314D">
            <w:pPr>
              <w:jc w:val="center"/>
              <w:rPr>
                <w:szCs w:val="24"/>
              </w:rPr>
            </w:pPr>
            <w:r>
              <w:rPr>
                <w:szCs w:val="24"/>
              </w:rPr>
              <w:t>2020</w:t>
            </w:r>
            <w:r>
              <w:rPr>
                <w:rFonts w:hint="eastAsia"/>
                <w:szCs w:val="24"/>
              </w:rPr>
              <w:t>年金额</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14:paraId="6CCCDF6C" w14:textId="77777777" w:rsidR="009031BB" w:rsidRDefault="00C9314D">
            <w:pPr>
              <w:jc w:val="center"/>
              <w:rPr>
                <w:szCs w:val="24"/>
              </w:rPr>
            </w:pPr>
            <w:r>
              <w:rPr>
                <w:szCs w:val="24"/>
              </w:rPr>
              <w:t>2019</w:t>
            </w:r>
            <w:r>
              <w:rPr>
                <w:rFonts w:hint="eastAsia"/>
                <w:szCs w:val="24"/>
              </w:rPr>
              <w:t>年金额</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0AA413A5" w14:textId="77777777" w:rsidR="009031BB" w:rsidRDefault="00C9314D">
            <w:pPr>
              <w:jc w:val="center"/>
              <w:rPr>
                <w:szCs w:val="24"/>
              </w:rPr>
            </w:pPr>
            <w:r>
              <w:rPr>
                <w:rFonts w:hint="eastAsia"/>
                <w:szCs w:val="24"/>
              </w:rPr>
              <w:t>说明</w:t>
            </w:r>
          </w:p>
        </w:tc>
      </w:tr>
      <w:tr w:rsidR="009031BB" w14:paraId="0ACE4134" w14:textId="77777777">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14:paraId="3080D5C0" w14:textId="77777777" w:rsidR="009031BB" w:rsidRDefault="00C9314D">
            <w:pPr>
              <w:jc w:val="left"/>
              <w:rPr>
                <w:szCs w:val="24"/>
              </w:rPr>
            </w:pPr>
            <w:r>
              <w:rPr>
                <w:rFonts w:hint="eastAsia"/>
                <w:szCs w:val="24"/>
              </w:rPr>
              <w:t>非流动资产处置损益（包括已计提资产减值准备的冲销部分）</w:t>
            </w:r>
          </w:p>
        </w:tc>
        <w:tc>
          <w:tcPr>
            <w:tcW w:w="1560" w:type="dxa"/>
            <w:tcBorders>
              <w:top w:val="single" w:sz="4" w:space="0" w:color="auto"/>
              <w:left w:val="single" w:sz="4" w:space="0" w:color="auto"/>
              <w:bottom w:val="single" w:sz="4" w:space="0" w:color="auto"/>
              <w:right w:val="single" w:sz="4" w:space="0" w:color="auto"/>
            </w:tcBorders>
            <w:vAlign w:val="center"/>
          </w:tcPr>
          <w:p w14:paraId="5994F473" w14:textId="77777777" w:rsidR="009031BB" w:rsidRDefault="00C9314D">
            <w:pPr>
              <w:jc w:val="right"/>
              <w:rPr>
                <w:szCs w:val="24"/>
              </w:rPr>
            </w:pPr>
            <w:r>
              <w:rPr>
                <w:szCs w:val="24"/>
              </w:rPr>
              <w:t>-823,482.70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272C77A" w14:textId="77777777" w:rsidR="009031BB" w:rsidRDefault="00C9314D">
            <w:pPr>
              <w:jc w:val="right"/>
              <w:rPr>
                <w:szCs w:val="24"/>
              </w:rPr>
            </w:pPr>
            <w:r>
              <w:rPr>
                <w:szCs w:val="24"/>
              </w:rPr>
              <w:t>4,755,107.06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85B7C25" w14:textId="77777777" w:rsidR="009031BB" w:rsidRDefault="00C9314D">
            <w:pPr>
              <w:jc w:val="right"/>
              <w:rPr>
                <w:szCs w:val="24"/>
              </w:rPr>
            </w:pPr>
            <w:r>
              <w:rPr>
                <w:szCs w:val="24"/>
              </w:rPr>
              <w:t>1,767,683.91</w:t>
            </w:r>
          </w:p>
        </w:tc>
        <w:tc>
          <w:tcPr>
            <w:tcW w:w="1063" w:type="dxa"/>
            <w:tcBorders>
              <w:top w:val="single" w:sz="4" w:space="0" w:color="auto"/>
              <w:left w:val="single" w:sz="4" w:space="0" w:color="auto"/>
              <w:bottom w:val="single" w:sz="4" w:space="0" w:color="auto"/>
              <w:right w:val="single" w:sz="4" w:space="0" w:color="auto"/>
            </w:tcBorders>
            <w:vAlign w:val="center"/>
          </w:tcPr>
          <w:p w14:paraId="78B675B3" w14:textId="77777777" w:rsidR="009031BB" w:rsidRDefault="009031BB">
            <w:pPr>
              <w:jc w:val="left"/>
              <w:rPr>
                <w:szCs w:val="24"/>
              </w:rPr>
            </w:pPr>
          </w:p>
        </w:tc>
      </w:tr>
      <w:tr w:rsidR="009031BB" w14:paraId="4EDFCDAE" w14:textId="77777777">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14:paraId="25A80E08" w14:textId="77777777" w:rsidR="009031BB" w:rsidRDefault="00C9314D">
            <w:pPr>
              <w:jc w:val="left"/>
              <w:rPr>
                <w:szCs w:val="24"/>
              </w:rPr>
            </w:pPr>
            <w:r>
              <w:rPr>
                <w:rFonts w:hint="eastAsia"/>
                <w:szCs w:val="24"/>
              </w:rPr>
              <w:t>计入当期损益的政府补助（与公司正常经营业务密切相关，符合国家政策规定、按照一定标准定额或定量持续享受的政府补助除外）</w:t>
            </w:r>
          </w:p>
        </w:tc>
        <w:tc>
          <w:tcPr>
            <w:tcW w:w="1560" w:type="dxa"/>
            <w:tcBorders>
              <w:top w:val="single" w:sz="4" w:space="0" w:color="auto"/>
              <w:left w:val="single" w:sz="4" w:space="0" w:color="auto"/>
              <w:bottom w:val="single" w:sz="4" w:space="0" w:color="auto"/>
              <w:right w:val="single" w:sz="4" w:space="0" w:color="auto"/>
            </w:tcBorders>
            <w:vAlign w:val="center"/>
          </w:tcPr>
          <w:p w14:paraId="3B2F0DD7" w14:textId="77777777" w:rsidR="009031BB" w:rsidRDefault="00C9314D">
            <w:pPr>
              <w:jc w:val="right"/>
              <w:rPr>
                <w:szCs w:val="24"/>
              </w:rPr>
            </w:pPr>
            <w:r>
              <w:rPr>
                <w:szCs w:val="24"/>
              </w:rPr>
              <w:t>2,142,373.87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732CF25" w14:textId="77777777" w:rsidR="009031BB" w:rsidRDefault="00C9314D">
            <w:pPr>
              <w:jc w:val="right"/>
              <w:rPr>
                <w:szCs w:val="24"/>
              </w:rPr>
            </w:pPr>
            <w:r>
              <w:rPr>
                <w:szCs w:val="24"/>
              </w:rPr>
              <w:t>4,203,216.14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3417059" w14:textId="77777777" w:rsidR="009031BB" w:rsidRDefault="00C9314D">
            <w:pPr>
              <w:jc w:val="right"/>
              <w:rPr>
                <w:szCs w:val="24"/>
              </w:rPr>
            </w:pPr>
            <w:r>
              <w:rPr>
                <w:szCs w:val="24"/>
              </w:rPr>
              <w:t>723,170.14</w:t>
            </w:r>
          </w:p>
        </w:tc>
        <w:tc>
          <w:tcPr>
            <w:tcW w:w="1063" w:type="dxa"/>
            <w:tcBorders>
              <w:top w:val="single" w:sz="4" w:space="0" w:color="auto"/>
              <w:left w:val="single" w:sz="4" w:space="0" w:color="auto"/>
              <w:bottom w:val="single" w:sz="4" w:space="0" w:color="auto"/>
              <w:right w:val="single" w:sz="4" w:space="0" w:color="auto"/>
            </w:tcBorders>
            <w:vAlign w:val="center"/>
          </w:tcPr>
          <w:p w14:paraId="507FB8C2" w14:textId="77777777" w:rsidR="009031BB" w:rsidRDefault="009031BB">
            <w:pPr>
              <w:jc w:val="left"/>
              <w:rPr>
                <w:szCs w:val="24"/>
              </w:rPr>
            </w:pPr>
          </w:p>
        </w:tc>
      </w:tr>
      <w:tr w:rsidR="009031BB" w14:paraId="58FE77DE" w14:textId="77777777">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14:paraId="7AE278EE" w14:textId="77777777" w:rsidR="009031BB" w:rsidRDefault="00C9314D">
            <w:pPr>
              <w:jc w:val="left"/>
              <w:rPr>
                <w:szCs w:val="24"/>
              </w:rPr>
            </w:pPr>
            <w:r>
              <w:rPr>
                <w:rFonts w:hint="eastAsia"/>
                <w:szCs w:val="24"/>
              </w:rPr>
              <w:t>除同公司正常经营业务相关的有效套期保值业务</w:t>
            </w:r>
            <w:r>
              <w:rPr>
                <w:rFonts w:hint="eastAsia"/>
                <w:szCs w:val="24"/>
              </w:rPr>
              <w:lastRenderedPageBreak/>
              <w:t>外，持有交易性金融资产、交易性金融负债产生的公允价值变动损益，以及处置交易性金融资产交易性金融负债和可供出售金融资产取得的投资收益</w:t>
            </w:r>
          </w:p>
        </w:tc>
        <w:tc>
          <w:tcPr>
            <w:tcW w:w="1560" w:type="dxa"/>
            <w:tcBorders>
              <w:top w:val="single" w:sz="4" w:space="0" w:color="auto"/>
              <w:left w:val="single" w:sz="4" w:space="0" w:color="auto"/>
              <w:bottom w:val="single" w:sz="4" w:space="0" w:color="auto"/>
              <w:right w:val="single" w:sz="4" w:space="0" w:color="auto"/>
            </w:tcBorders>
            <w:vAlign w:val="center"/>
          </w:tcPr>
          <w:p w14:paraId="5D4631CE"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8F182AD"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2F14B2" w14:textId="77777777" w:rsidR="009031BB" w:rsidRDefault="00C9314D">
            <w:pPr>
              <w:jc w:val="right"/>
              <w:rPr>
                <w:szCs w:val="24"/>
              </w:rPr>
            </w:pPr>
            <w:r>
              <w:rPr>
                <w:szCs w:val="24"/>
              </w:rPr>
              <w:t>265,821.46</w:t>
            </w:r>
          </w:p>
        </w:tc>
        <w:tc>
          <w:tcPr>
            <w:tcW w:w="1063" w:type="dxa"/>
            <w:tcBorders>
              <w:top w:val="single" w:sz="4" w:space="0" w:color="auto"/>
              <w:left w:val="single" w:sz="4" w:space="0" w:color="auto"/>
              <w:bottom w:val="single" w:sz="4" w:space="0" w:color="auto"/>
              <w:right w:val="single" w:sz="4" w:space="0" w:color="auto"/>
            </w:tcBorders>
            <w:vAlign w:val="center"/>
          </w:tcPr>
          <w:p w14:paraId="6D39AF14" w14:textId="77777777" w:rsidR="009031BB" w:rsidRDefault="009031BB">
            <w:pPr>
              <w:jc w:val="left"/>
              <w:rPr>
                <w:szCs w:val="24"/>
              </w:rPr>
            </w:pPr>
          </w:p>
        </w:tc>
      </w:tr>
      <w:tr w:rsidR="009031BB" w14:paraId="3E425F22" w14:textId="77777777">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14:paraId="3549652D" w14:textId="77777777" w:rsidR="009031BB" w:rsidRDefault="00C9314D">
            <w:pPr>
              <w:jc w:val="left"/>
              <w:rPr>
                <w:szCs w:val="24"/>
              </w:rPr>
            </w:pPr>
            <w:r>
              <w:rPr>
                <w:rFonts w:hint="eastAsia"/>
                <w:szCs w:val="24"/>
              </w:rPr>
              <w:t>单独进行减值测试的应收款项减值准备转回</w:t>
            </w:r>
          </w:p>
        </w:tc>
        <w:tc>
          <w:tcPr>
            <w:tcW w:w="1560" w:type="dxa"/>
            <w:tcBorders>
              <w:top w:val="single" w:sz="4" w:space="0" w:color="auto"/>
              <w:left w:val="single" w:sz="4" w:space="0" w:color="auto"/>
              <w:bottom w:val="single" w:sz="4" w:space="0" w:color="auto"/>
              <w:right w:val="single" w:sz="4" w:space="0" w:color="auto"/>
            </w:tcBorders>
            <w:vAlign w:val="center"/>
          </w:tcPr>
          <w:p w14:paraId="5BBB4DE8" w14:textId="77777777" w:rsidR="009031BB" w:rsidRDefault="00C9314D">
            <w:pPr>
              <w:jc w:val="right"/>
              <w:rPr>
                <w:szCs w:val="24"/>
              </w:rPr>
            </w:pPr>
            <w:r>
              <w:rPr>
                <w:szCs w:val="24"/>
              </w:rPr>
              <w:t>1,315,740.32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BA89FF6" w14:textId="77777777" w:rsidR="009031BB" w:rsidRDefault="00C9314D">
            <w:pPr>
              <w:jc w:val="right"/>
              <w:rPr>
                <w:szCs w:val="24"/>
              </w:rPr>
            </w:pPr>
            <w:r>
              <w:rPr>
                <w:szCs w:val="24"/>
              </w:rPr>
              <w:t>2,996,106.99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0D82AC"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545AE650" w14:textId="77777777" w:rsidR="009031BB" w:rsidRDefault="009031BB">
            <w:pPr>
              <w:jc w:val="left"/>
              <w:rPr>
                <w:szCs w:val="24"/>
              </w:rPr>
            </w:pPr>
          </w:p>
        </w:tc>
      </w:tr>
      <w:tr w:rsidR="009031BB" w14:paraId="2D1586A7" w14:textId="77777777">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14:paraId="13486D8D" w14:textId="77777777" w:rsidR="009031BB" w:rsidRDefault="00C9314D">
            <w:pPr>
              <w:jc w:val="left"/>
              <w:rPr>
                <w:szCs w:val="24"/>
              </w:rPr>
            </w:pPr>
            <w:r>
              <w:rPr>
                <w:rFonts w:hint="eastAsia"/>
                <w:szCs w:val="24"/>
              </w:rPr>
              <w:t>除上述各项之外的其他营业外收入和支出</w:t>
            </w:r>
          </w:p>
        </w:tc>
        <w:tc>
          <w:tcPr>
            <w:tcW w:w="1560" w:type="dxa"/>
            <w:tcBorders>
              <w:top w:val="single" w:sz="4" w:space="0" w:color="auto"/>
              <w:left w:val="single" w:sz="4" w:space="0" w:color="auto"/>
              <w:bottom w:val="single" w:sz="4" w:space="0" w:color="auto"/>
              <w:right w:val="single" w:sz="4" w:space="0" w:color="auto"/>
            </w:tcBorders>
            <w:vAlign w:val="center"/>
          </w:tcPr>
          <w:p w14:paraId="5C9F77AA" w14:textId="77777777" w:rsidR="009031BB" w:rsidRDefault="00C9314D">
            <w:pPr>
              <w:jc w:val="right"/>
              <w:rPr>
                <w:szCs w:val="24"/>
              </w:rPr>
            </w:pPr>
            <w:r>
              <w:rPr>
                <w:szCs w:val="24"/>
              </w:rPr>
              <w:t>340,408.72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BE8C7F" w14:textId="77777777" w:rsidR="009031BB" w:rsidRDefault="00C9314D">
            <w:pPr>
              <w:jc w:val="right"/>
              <w:rPr>
                <w:szCs w:val="24"/>
              </w:rPr>
            </w:pPr>
            <w:r>
              <w:rPr>
                <w:szCs w:val="24"/>
              </w:rPr>
              <w:t>-380,509.91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20D8E0" w14:textId="77777777" w:rsidR="009031BB" w:rsidRDefault="00C9314D">
            <w:pPr>
              <w:jc w:val="right"/>
              <w:rPr>
                <w:szCs w:val="24"/>
              </w:rPr>
            </w:pPr>
            <w:r>
              <w:rPr>
                <w:szCs w:val="24"/>
              </w:rPr>
              <w:t>95,670.95</w:t>
            </w:r>
          </w:p>
        </w:tc>
        <w:tc>
          <w:tcPr>
            <w:tcW w:w="1063" w:type="dxa"/>
            <w:tcBorders>
              <w:top w:val="single" w:sz="4" w:space="0" w:color="auto"/>
              <w:left w:val="single" w:sz="4" w:space="0" w:color="auto"/>
              <w:bottom w:val="single" w:sz="4" w:space="0" w:color="auto"/>
              <w:right w:val="single" w:sz="4" w:space="0" w:color="auto"/>
            </w:tcBorders>
            <w:vAlign w:val="center"/>
          </w:tcPr>
          <w:p w14:paraId="382CE337" w14:textId="77777777" w:rsidR="009031BB" w:rsidRDefault="009031BB">
            <w:pPr>
              <w:jc w:val="left"/>
              <w:rPr>
                <w:szCs w:val="24"/>
              </w:rPr>
            </w:pPr>
          </w:p>
        </w:tc>
      </w:tr>
      <w:tr w:rsidR="009031BB" w14:paraId="3A3CC9EB" w14:textId="77777777">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14:paraId="2DDB8E0F" w14:textId="77777777" w:rsidR="009031BB" w:rsidRDefault="00C9314D">
            <w:pPr>
              <w:jc w:val="left"/>
              <w:rPr>
                <w:szCs w:val="24"/>
              </w:rPr>
            </w:pPr>
            <w:r>
              <w:rPr>
                <w:rFonts w:hint="eastAsia"/>
                <w:szCs w:val="24"/>
              </w:rPr>
              <w:t>其他符合非经常性损益定义的损益项目</w:t>
            </w:r>
          </w:p>
        </w:tc>
        <w:tc>
          <w:tcPr>
            <w:tcW w:w="1560" w:type="dxa"/>
            <w:tcBorders>
              <w:top w:val="single" w:sz="4" w:space="0" w:color="auto"/>
              <w:left w:val="single" w:sz="4" w:space="0" w:color="auto"/>
              <w:bottom w:val="single" w:sz="4" w:space="0" w:color="auto"/>
              <w:right w:val="single" w:sz="4" w:space="0" w:color="auto"/>
            </w:tcBorders>
            <w:vAlign w:val="center"/>
          </w:tcPr>
          <w:p w14:paraId="5AE5A3AC" w14:textId="77777777" w:rsidR="009031BB" w:rsidRDefault="00C9314D">
            <w:pPr>
              <w:jc w:val="right"/>
              <w:rPr>
                <w:szCs w:val="24"/>
              </w:rPr>
            </w:pPr>
            <w:r>
              <w:rPr>
                <w:szCs w:val="24"/>
              </w:rPr>
              <w:t>25,340,990.40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C4EF9A"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28B2EC"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0064E89F" w14:textId="77777777" w:rsidR="009031BB" w:rsidRDefault="009031BB">
            <w:pPr>
              <w:jc w:val="left"/>
              <w:rPr>
                <w:szCs w:val="24"/>
              </w:rPr>
            </w:pPr>
          </w:p>
        </w:tc>
      </w:tr>
      <w:tr w:rsidR="009031BB" w14:paraId="60B61115" w14:textId="77777777">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14:paraId="491B1204" w14:textId="77777777" w:rsidR="009031BB" w:rsidRDefault="00C9314D">
            <w:pPr>
              <w:jc w:val="left"/>
              <w:rPr>
                <w:szCs w:val="24"/>
              </w:rPr>
            </w:pPr>
            <w:r>
              <w:rPr>
                <w:rFonts w:hint="eastAsia"/>
                <w:szCs w:val="24"/>
              </w:rPr>
              <w:t>减：所得税影响额</w:t>
            </w:r>
          </w:p>
        </w:tc>
        <w:tc>
          <w:tcPr>
            <w:tcW w:w="1560" w:type="dxa"/>
            <w:tcBorders>
              <w:top w:val="single" w:sz="4" w:space="0" w:color="auto"/>
              <w:left w:val="single" w:sz="4" w:space="0" w:color="auto"/>
              <w:bottom w:val="single" w:sz="4" w:space="0" w:color="auto"/>
              <w:right w:val="single" w:sz="4" w:space="0" w:color="auto"/>
            </w:tcBorders>
            <w:vAlign w:val="center"/>
          </w:tcPr>
          <w:p w14:paraId="2E8EFCEB" w14:textId="77777777" w:rsidR="009031BB" w:rsidRDefault="00C9314D">
            <w:pPr>
              <w:jc w:val="right"/>
              <w:rPr>
                <w:szCs w:val="24"/>
              </w:rPr>
            </w:pPr>
            <w:r>
              <w:rPr>
                <w:szCs w:val="24"/>
              </w:rPr>
              <w:t>6,730,181.36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E899891" w14:textId="77777777" w:rsidR="009031BB" w:rsidRDefault="00C9314D">
            <w:pPr>
              <w:jc w:val="right"/>
              <w:rPr>
                <w:szCs w:val="24"/>
              </w:rPr>
            </w:pPr>
            <w:r>
              <w:rPr>
                <w:szCs w:val="24"/>
              </w:rPr>
              <w:t>2,853,724.26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AEBA4F" w14:textId="77777777" w:rsidR="009031BB" w:rsidRDefault="00C9314D">
            <w:pPr>
              <w:jc w:val="right"/>
              <w:rPr>
                <w:szCs w:val="24"/>
              </w:rPr>
            </w:pPr>
            <w:r>
              <w:rPr>
                <w:szCs w:val="24"/>
              </w:rPr>
              <w:t>706,078.44</w:t>
            </w:r>
          </w:p>
        </w:tc>
        <w:tc>
          <w:tcPr>
            <w:tcW w:w="1063" w:type="dxa"/>
            <w:tcBorders>
              <w:top w:val="single" w:sz="4" w:space="0" w:color="auto"/>
              <w:left w:val="single" w:sz="4" w:space="0" w:color="auto"/>
              <w:bottom w:val="single" w:sz="4" w:space="0" w:color="auto"/>
              <w:right w:val="single" w:sz="4" w:space="0" w:color="auto"/>
            </w:tcBorders>
            <w:vAlign w:val="center"/>
          </w:tcPr>
          <w:p w14:paraId="2D2E350D" w14:textId="77777777" w:rsidR="009031BB" w:rsidRDefault="009031BB">
            <w:pPr>
              <w:jc w:val="left"/>
              <w:rPr>
                <w:szCs w:val="24"/>
              </w:rPr>
            </w:pPr>
          </w:p>
        </w:tc>
      </w:tr>
      <w:tr w:rsidR="009031BB" w14:paraId="6D44624E" w14:textId="77777777">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14:paraId="43BA38E8" w14:textId="77777777" w:rsidR="009031BB" w:rsidRDefault="00C9314D">
            <w:pPr>
              <w:jc w:val="left"/>
              <w:rPr>
                <w:szCs w:val="24"/>
              </w:rPr>
            </w:pPr>
            <w:r>
              <w:rPr>
                <w:rFonts w:hint="eastAsia"/>
                <w:szCs w:val="24"/>
              </w:rPr>
              <w:t xml:space="preserve">　　少数股东权益影响额（税后）</w:t>
            </w:r>
          </w:p>
        </w:tc>
        <w:tc>
          <w:tcPr>
            <w:tcW w:w="1560" w:type="dxa"/>
            <w:tcBorders>
              <w:top w:val="single" w:sz="4" w:space="0" w:color="auto"/>
              <w:left w:val="single" w:sz="4" w:space="0" w:color="auto"/>
              <w:bottom w:val="single" w:sz="4" w:space="0" w:color="auto"/>
              <w:right w:val="single" w:sz="4" w:space="0" w:color="auto"/>
            </w:tcBorders>
            <w:vAlign w:val="center"/>
          </w:tcPr>
          <w:p w14:paraId="5A25F3CC" w14:textId="77777777" w:rsidR="009031BB" w:rsidRDefault="00C9314D">
            <w:pPr>
              <w:jc w:val="right"/>
              <w:rPr>
                <w:szCs w:val="24"/>
              </w:rPr>
            </w:pPr>
            <w:r>
              <w:rPr>
                <w:szCs w:val="24"/>
              </w:rPr>
              <w:t>24,465.72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D06B8F0" w14:textId="77777777" w:rsidR="009031BB" w:rsidRDefault="00C9314D">
            <w:pPr>
              <w:jc w:val="right"/>
              <w:rPr>
                <w:szCs w:val="24"/>
              </w:rPr>
            </w:pPr>
            <w:r>
              <w:rPr>
                <w:szCs w:val="24"/>
              </w:rPr>
              <w:t>-3,149.59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5F1DB9B" w14:textId="77777777" w:rsidR="009031BB" w:rsidRDefault="00C9314D">
            <w:pPr>
              <w:jc w:val="right"/>
              <w:rPr>
                <w:szCs w:val="24"/>
              </w:rPr>
            </w:pPr>
            <w:r>
              <w:rPr>
                <w:szCs w:val="24"/>
              </w:rPr>
              <w:t>55,742.74</w:t>
            </w:r>
          </w:p>
        </w:tc>
        <w:tc>
          <w:tcPr>
            <w:tcW w:w="1063" w:type="dxa"/>
            <w:tcBorders>
              <w:top w:val="single" w:sz="4" w:space="0" w:color="auto"/>
              <w:left w:val="single" w:sz="4" w:space="0" w:color="auto"/>
              <w:bottom w:val="single" w:sz="4" w:space="0" w:color="auto"/>
              <w:right w:val="single" w:sz="4" w:space="0" w:color="auto"/>
            </w:tcBorders>
            <w:vAlign w:val="center"/>
          </w:tcPr>
          <w:p w14:paraId="2A828C12" w14:textId="77777777" w:rsidR="009031BB" w:rsidRDefault="009031BB">
            <w:pPr>
              <w:jc w:val="left"/>
              <w:rPr>
                <w:szCs w:val="24"/>
              </w:rPr>
            </w:pPr>
          </w:p>
        </w:tc>
      </w:tr>
      <w:tr w:rsidR="009031BB" w14:paraId="0E86BCF3" w14:textId="77777777">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14:paraId="737C4D62" w14:textId="77777777" w:rsidR="009031BB" w:rsidRDefault="00C9314D">
            <w:pPr>
              <w:jc w:val="left"/>
              <w:rPr>
                <w:szCs w:val="24"/>
              </w:rPr>
            </w:pPr>
            <w:r>
              <w:rPr>
                <w:rFonts w:hint="eastAsia"/>
                <w:szCs w:val="24"/>
              </w:rPr>
              <w:t>合计</w:t>
            </w:r>
          </w:p>
        </w:tc>
        <w:tc>
          <w:tcPr>
            <w:tcW w:w="1560" w:type="dxa"/>
            <w:tcBorders>
              <w:top w:val="single" w:sz="4" w:space="0" w:color="auto"/>
              <w:left w:val="single" w:sz="4" w:space="0" w:color="auto"/>
              <w:bottom w:val="single" w:sz="4" w:space="0" w:color="auto"/>
              <w:right w:val="single" w:sz="4" w:space="0" w:color="auto"/>
            </w:tcBorders>
            <w:vAlign w:val="center"/>
          </w:tcPr>
          <w:p w14:paraId="02B19CF8" w14:textId="77777777" w:rsidR="009031BB" w:rsidRDefault="00C9314D">
            <w:pPr>
              <w:jc w:val="right"/>
              <w:rPr>
                <w:szCs w:val="24"/>
              </w:rPr>
            </w:pPr>
            <w:r>
              <w:rPr>
                <w:szCs w:val="24"/>
              </w:rPr>
              <w:t>21,561,383.53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DF8D03" w14:textId="77777777" w:rsidR="009031BB" w:rsidRDefault="00C9314D">
            <w:pPr>
              <w:jc w:val="right"/>
              <w:rPr>
                <w:szCs w:val="24"/>
              </w:rPr>
            </w:pPr>
            <w:r>
              <w:rPr>
                <w:szCs w:val="24"/>
              </w:rPr>
              <w:t>8,723,345.61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531B1C5" w14:textId="77777777" w:rsidR="009031BB" w:rsidRDefault="00C9314D">
            <w:pPr>
              <w:jc w:val="right"/>
              <w:rPr>
                <w:szCs w:val="24"/>
              </w:rPr>
            </w:pPr>
            <w:r>
              <w:rPr>
                <w:szCs w:val="24"/>
              </w:rPr>
              <w:t>2,090,525.28</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5E7D788E" w14:textId="77777777" w:rsidR="009031BB" w:rsidRDefault="00C9314D">
            <w:pPr>
              <w:jc w:val="center"/>
              <w:rPr>
                <w:szCs w:val="24"/>
              </w:rPr>
            </w:pPr>
            <w:r>
              <w:rPr>
                <w:szCs w:val="24"/>
              </w:rPr>
              <w:t>--</w:t>
            </w:r>
          </w:p>
        </w:tc>
      </w:tr>
    </w:tbl>
    <w:p w14:paraId="620B7630" w14:textId="77777777" w:rsidR="009031BB" w:rsidRDefault="00C9314D">
      <w:pPr>
        <w:jc w:val="left"/>
        <w:rPr>
          <w:szCs w:val="24"/>
        </w:rPr>
      </w:pPr>
      <w:r>
        <w:rPr>
          <w:rFonts w:hint="eastAsia"/>
          <w:szCs w:val="24"/>
        </w:rPr>
        <w:t>公司不存在其他符合非经常性损益定义的损益项目的具体情况。</w:t>
      </w:r>
    </w:p>
    <w:p w14:paraId="6CC20D51" w14:textId="77777777" w:rsidR="009031BB" w:rsidRDefault="00C9314D">
      <w:pPr>
        <w:jc w:val="left"/>
        <w:rPr>
          <w:szCs w:val="24"/>
        </w:rPr>
      </w:pPr>
      <w:r>
        <w:rPr>
          <w:rFonts w:hint="eastAsia"/>
          <w:szCs w:val="24"/>
        </w:rPr>
        <w:t>公司不存在将《公开发行证券的公司信息披露解释性公告第</w:t>
      </w:r>
      <w:r>
        <w:rPr>
          <w:szCs w:val="24"/>
        </w:rPr>
        <w:t>1</w:t>
      </w:r>
      <w:r>
        <w:rPr>
          <w:rFonts w:hint="eastAsia"/>
          <w:szCs w:val="24"/>
        </w:rPr>
        <w:t>号</w:t>
      </w:r>
      <w:r>
        <w:rPr>
          <w:szCs w:val="24"/>
        </w:rPr>
        <w:t>——</w:t>
      </w:r>
      <w:r>
        <w:rPr>
          <w:rFonts w:hint="eastAsia"/>
          <w:szCs w:val="24"/>
        </w:rPr>
        <w:t>非经常性损益》中列举的非经常性损益项目界定为经常性损益的项目的情形。</w:t>
      </w:r>
    </w:p>
    <w:p w14:paraId="6B85BC42" w14:textId="77777777" w:rsidR="009031BB" w:rsidRDefault="009031BB">
      <w:pPr>
        <w:jc w:val="left"/>
        <w:rPr>
          <w:szCs w:val="24"/>
        </w:rPr>
        <w:sectPr w:rsidR="009031BB">
          <w:pgSz w:w="11906" w:h="16838"/>
          <w:pgMar w:top="1440" w:right="1134" w:bottom="1440" w:left="1134" w:header="851" w:footer="992" w:gutter="0"/>
          <w:cols w:space="720"/>
          <w:docGrid w:type="lines" w:linePitch="312"/>
        </w:sectPr>
      </w:pPr>
    </w:p>
    <w:p w14:paraId="0494161C" w14:textId="77777777" w:rsidR="009031BB" w:rsidRDefault="00C9314D">
      <w:pPr>
        <w:pStyle w:val="a5"/>
        <w:outlineLvl w:val="0"/>
        <w:rPr>
          <w:szCs w:val="24"/>
        </w:rPr>
      </w:pPr>
      <w:bookmarkStart w:id="4" w:name="_Toc300000086"/>
      <w:bookmarkStart w:id="5" w:name="_Toc101290825"/>
      <w:r>
        <w:rPr>
          <w:rFonts w:hint="eastAsia"/>
          <w:szCs w:val="24"/>
        </w:rPr>
        <w:lastRenderedPageBreak/>
        <w:t>第三节</w:t>
      </w:r>
      <w:r>
        <w:rPr>
          <w:szCs w:val="24"/>
        </w:rPr>
        <w:t xml:space="preserve"> </w:t>
      </w:r>
      <w:r>
        <w:rPr>
          <w:rFonts w:hint="eastAsia"/>
          <w:szCs w:val="24"/>
        </w:rPr>
        <w:t>管理层讨论与分析</w:t>
      </w:r>
      <w:bookmarkEnd w:id="4"/>
      <w:bookmarkEnd w:id="5"/>
    </w:p>
    <w:p w14:paraId="4020D377" w14:textId="77777777" w:rsidR="009031BB" w:rsidRDefault="00C9314D">
      <w:pPr>
        <w:pStyle w:val="Chapter"/>
        <w:outlineLvl w:val="1"/>
      </w:pPr>
      <w:r>
        <w:rPr>
          <w:rFonts w:hint="eastAsia"/>
        </w:rPr>
        <w:t>一、报告期内公司所处的行业情况</w:t>
      </w:r>
    </w:p>
    <w:p w14:paraId="465D44E9" w14:textId="77777777" w:rsidR="009031BB" w:rsidRDefault="00C9314D">
      <w:pPr>
        <w:jc w:val="left"/>
        <w:rPr>
          <w:szCs w:val="24"/>
        </w:rPr>
      </w:pPr>
      <w:r>
        <w:rPr>
          <w:rFonts w:hint="eastAsia"/>
          <w:szCs w:val="24"/>
        </w:rPr>
        <w:t>公司需遵守《深圳证券交易所上市公司自律监管指引第</w:t>
      </w:r>
      <w:r>
        <w:rPr>
          <w:szCs w:val="24"/>
        </w:rPr>
        <w:t>3</w:t>
      </w:r>
      <w:r>
        <w:rPr>
          <w:rFonts w:hint="eastAsia"/>
          <w:szCs w:val="24"/>
        </w:rPr>
        <w:t>号</w:t>
      </w:r>
      <w:r>
        <w:rPr>
          <w:szCs w:val="24"/>
        </w:rPr>
        <w:t>——</w:t>
      </w:r>
      <w:r>
        <w:rPr>
          <w:rFonts w:hint="eastAsia"/>
          <w:szCs w:val="24"/>
        </w:rPr>
        <w:t>行业信息披露》中装修装饰业的披露要求</w:t>
      </w:r>
    </w:p>
    <w:p w14:paraId="03297FD5" w14:textId="77777777" w:rsidR="009031BB" w:rsidRDefault="00C9314D">
      <w:pPr>
        <w:autoSpaceDE w:val="0"/>
        <w:autoSpaceDN w:val="0"/>
        <w:adjustRightInd w:val="0"/>
        <w:spacing w:before="0" w:after="0" w:line="276" w:lineRule="auto"/>
        <w:rPr>
          <w:rFonts w:ascii="宋体"/>
          <w:kern w:val="0"/>
          <w:sz w:val="21"/>
          <w:szCs w:val="21"/>
          <w:lang w:val="zh-CN"/>
        </w:rPr>
      </w:pPr>
      <w:r>
        <w:rPr>
          <w:rFonts w:eastAsia="Times New Roman"/>
          <w:kern w:val="0"/>
          <w:sz w:val="24"/>
          <w:szCs w:val="24"/>
          <w:lang w:val="zh-CN"/>
        </w:rPr>
        <w:t xml:space="preserve">    </w:t>
      </w:r>
      <w:r>
        <w:rPr>
          <w:rFonts w:ascii="宋体" w:hAnsi="宋体" w:cs="宋体" w:hint="eastAsia"/>
          <w:kern w:val="0"/>
          <w:sz w:val="21"/>
          <w:szCs w:val="21"/>
          <w:lang w:val="zh-CN"/>
        </w:rPr>
        <w:t>根据中国石材协会官网数据，</w:t>
      </w:r>
      <w:r>
        <w:rPr>
          <w:rFonts w:ascii="宋体" w:hAnsi="宋体" w:cs="宋体"/>
          <w:kern w:val="0"/>
          <w:sz w:val="21"/>
          <w:szCs w:val="21"/>
          <w:lang w:val="zh-CN"/>
        </w:rPr>
        <w:t>2021</w:t>
      </w:r>
      <w:r>
        <w:rPr>
          <w:rFonts w:ascii="宋体" w:hAnsi="宋体" w:cs="宋体" w:hint="eastAsia"/>
          <w:kern w:val="0"/>
          <w:sz w:val="21"/>
          <w:szCs w:val="21"/>
          <w:lang w:val="zh-CN"/>
        </w:rPr>
        <w:t>年，我国石材进口量为</w:t>
      </w:r>
      <w:r>
        <w:rPr>
          <w:rFonts w:ascii="宋体" w:hAnsi="宋体" w:cs="宋体"/>
          <w:kern w:val="0"/>
          <w:sz w:val="21"/>
          <w:szCs w:val="21"/>
          <w:lang w:val="zh-CN"/>
        </w:rPr>
        <w:t>1,367</w:t>
      </w:r>
      <w:r>
        <w:rPr>
          <w:rFonts w:ascii="宋体" w:hAnsi="宋体" w:cs="宋体" w:hint="eastAsia"/>
          <w:kern w:val="0"/>
          <w:sz w:val="21"/>
          <w:szCs w:val="21"/>
          <w:lang w:val="zh-CN"/>
        </w:rPr>
        <w:t>万吨，同比增长</w:t>
      </w:r>
      <w:r>
        <w:rPr>
          <w:rFonts w:ascii="宋体" w:hAnsi="宋体" w:cs="宋体"/>
          <w:kern w:val="0"/>
          <w:sz w:val="21"/>
          <w:szCs w:val="21"/>
          <w:lang w:val="zh-CN"/>
        </w:rPr>
        <w:t>8.2%</w:t>
      </w:r>
      <w:r>
        <w:rPr>
          <w:rFonts w:ascii="宋体" w:hAnsi="宋体" w:cs="宋体" w:hint="eastAsia"/>
          <w:kern w:val="0"/>
          <w:sz w:val="21"/>
          <w:szCs w:val="21"/>
          <w:lang w:val="zh-CN"/>
        </w:rPr>
        <w:t>；我国全年石材出口量为</w:t>
      </w:r>
      <w:r>
        <w:rPr>
          <w:rFonts w:ascii="宋体" w:hAnsi="宋体" w:cs="宋体"/>
          <w:kern w:val="0"/>
          <w:sz w:val="21"/>
          <w:szCs w:val="21"/>
          <w:lang w:val="zh-CN"/>
        </w:rPr>
        <w:t>851.3</w:t>
      </w:r>
      <w:r>
        <w:rPr>
          <w:rFonts w:ascii="宋体" w:hAnsi="宋体" w:cs="宋体" w:hint="eastAsia"/>
          <w:kern w:val="0"/>
          <w:sz w:val="21"/>
          <w:szCs w:val="21"/>
          <w:lang w:val="zh-CN"/>
        </w:rPr>
        <w:t>万吨，同比下降</w:t>
      </w:r>
      <w:r>
        <w:rPr>
          <w:rFonts w:ascii="宋体" w:hAnsi="宋体" w:cs="宋体"/>
          <w:kern w:val="0"/>
          <w:sz w:val="21"/>
          <w:szCs w:val="21"/>
          <w:lang w:val="zh-CN"/>
        </w:rPr>
        <w:t>7.8%</w:t>
      </w:r>
      <w:r>
        <w:rPr>
          <w:rFonts w:ascii="宋体" w:hAnsi="宋体" w:cs="宋体" w:hint="eastAsia"/>
          <w:kern w:val="0"/>
          <w:sz w:val="21"/>
          <w:szCs w:val="21"/>
          <w:lang w:val="zh-CN"/>
        </w:rPr>
        <w:t>，人造石出口量同比增长</w:t>
      </w:r>
      <w:r>
        <w:rPr>
          <w:rFonts w:ascii="宋体" w:hAnsi="宋体" w:cs="宋体"/>
          <w:kern w:val="0"/>
          <w:sz w:val="21"/>
          <w:szCs w:val="21"/>
          <w:lang w:val="zh-CN"/>
        </w:rPr>
        <w:t>18.0%</w:t>
      </w:r>
      <w:r>
        <w:rPr>
          <w:rFonts w:ascii="宋体" w:hAnsi="宋体" w:cs="宋体" w:hint="eastAsia"/>
          <w:kern w:val="0"/>
          <w:sz w:val="21"/>
          <w:szCs w:val="21"/>
          <w:lang w:val="zh-CN"/>
        </w:rPr>
        <w:t>。</w:t>
      </w:r>
      <w:r>
        <w:rPr>
          <w:rFonts w:ascii="宋体" w:hAnsi="宋体" w:cs="宋体"/>
          <w:kern w:val="0"/>
          <w:sz w:val="21"/>
          <w:szCs w:val="21"/>
          <w:lang w:val="zh-CN"/>
        </w:rPr>
        <w:t>2021</w:t>
      </w:r>
      <w:r>
        <w:rPr>
          <w:rFonts w:ascii="宋体" w:hAnsi="宋体" w:cs="宋体" w:hint="eastAsia"/>
          <w:kern w:val="0"/>
          <w:sz w:val="21"/>
          <w:szCs w:val="21"/>
          <w:lang w:val="zh-CN"/>
        </w:rPr>
        <w:t>年由于新冠疫情在全球的蔓延，石材贸易、供应链、订单、进出口、物流运输、人员流动及能源价格受到波及，全球发达经济体采取超宽松货币政策，使得国际大宗商品原材料价格上涨、国际汇率波动增大等，进而对石材行业的进出口贸易造成了较大压力。加之中美贸易摩擦所导致的关税问题仍然存续，因此，如何适应国际市场的贸易风险需求变化，调整产品市场定位，积极开拓新兴市场和高端消费市场仍是石材出口所面临的严峻挑战。</w:t>
      </w:r>
    </w:p>
    <w:p w14:paraId="6A19B20B" w14:textId="77777777" w:rsidR="009031BB" w:rsidRDefault="00C9314D">
      <w:pPr>
        <w:autoSpaceDE w:val="0"/>
        <w:autoSpaceDN w:val="0"/>
        <w:adjustRightInd w:val="0"/>
        <w:spacing w:before="0" w:after="0" w:line="276" w:lineRule="auto"/>
        <w:ind w:firstLine="480"/>
        <w:rPr>
          <w:rFonts w:ascii="宋体"/>
          <w:kern w:val="0"/>
          <w:sz w:val="21"/>
          <w:szCs w:val="21"/>
          <w:lang w:val="zh-CN"/>
        </w:rPr>
      </w:pPr>
      <w:r>
        <w:rPr>
          <w:rFonts w:ascii="宋体" w:hAnsi="宋体" w:cs="宋体" w:hint="eastAsia"/>
          <w:kern w:val="0"/>
          <w:sz w:val="21"/>
          <w:szCs w:val="21"/>
          <w:lang w:val="zh-CN"/>
        </w:rPr>
        <w:t>国内方面，公司所处石材行业系建筑行业的细分领域，与宏观经济及基建投资增速高度相关</w:t>
      </w:r>
      <w:r>
        <w:rPr>
          <w:rFonts w:ascii="宋体"/>
          <w:kern w:val="0"/>
          <w:sz w:val="21"/>
          <w:szCs w:val="21"/>
          <w:lang w:val="zh-CN"/>
        </w:rPr>
        <w:t>,</w:t>
      </w:r>
      <w:r>
        <w:rPr>
          <w:rFonts w:ascii="宋体" w:hAnsi="宋体" w:cs="宋体" w:hint="eastAsia"/>
          <w:kern w:val="0"/>
          <w:sz w:val="21"/>
          <w:szCs w:val="21"/>
          <w:lang w:val="zh-CN"/>
        </w:rPr>
        <w:t>其市场的需求与建筑行业的发展呈正比。工信部数据显示，</w:t>
      </w:r>
      <w:r>
        <w:rPr>
          <w:rFonts w:ascii="宋体" w:hAnsi="宋体" w:cs="宋体"/>
          <w:kern w:val="0"/>
          <w:sz w:val="21"/>
          <w:szCs w:val="21"/>
          <w:lang w:val="zh-CN"/>
        </w:rPr>
        <w:t>2021</w:t>
      </w:r>
      <w:r>
        <w:rPr>
          <w:rFonts w:ascii="宋体" w:hAnsi="宋体" w:cs="宋体" w:hint="eastAsia"/>
          <w:kern w:val="0"/>
          <w:sz w:val="21"/>
          <w:szCs w:val="21"/>
          <w:lang w:val="zh-CN"/>
        </w:rPr>
        <w:t>年，建材行业固定资产投资全年继续保持增长，其中非金属矿制品业固定资产投资同比增长</w:t>
      </w:r>
      <w:r>
        <w:rPr>
          <w:rFonts w:ascii="宋体" w:hAnsi="宋体" w:cs="宋体"/>
          <w:kern w:val="0"/>
          <w:sz w:val="21"/>
          <w:szCs w:val="21"/>
          <w:lang w:val="zh-CN"/>
        </w:rPr>
        <w:t>14.1</w:t>
      </w:r>
      <w:r>
        <w:rPr>
          <w:rFonts w:ascii="宋体" w:hAnsi="宋体" w:cs="宋体" w:hint="eastAsia"/>
          <w:kern w:val="0"/>
          <w:sz w:val="21"/>
          <w:szCs w:val="21"/>
          <w:lang w:val="zh-CN"/>
        </w:rPr>
        <w:t>％，市场需求有所回暖，但受疫情反复影响，项目交付周期有所延长，各项目履约成本的不确定性增加，对石材企业的盈利能力带来一定挑战。</w:t>
      </w:r>
    </w:p>
    <w:p w14:paraId="76D03B84" w14:textId="77777777" w:rsidR="009031BB" w:rsidRDefault="00C9314D">
      <w:pPr>
        <w:autoSpaceDE w:val="0"/>
        <w:autoSpaceDN w:val="0"/>
        <w:adjustRightInd w:val="0"/>
        <w:spacing w:before="0" w:after="0" w:line="276" w:lineRule="auto"/>
        <w:ind w:firstLine="480"/>
        <w:rPr>
          <w:rFonts w:ascii="宋体"/>
          <w:kern w:val="0"/>
          <w:sz w:val="21"/>
          <w:szCs w:val="21"/>
          <w:lang w:val="zh-CN"/>
        </w:rPr>
      </w:pPr>
      <w:r>
        <w:rPr>
          <w:rFonts w:ascii="宋体" w:hAnsi="宋体" w:cs="宋体" w:hint="eastAsia"/>
          <w:kern w:val="0"/>
          <w:sz w:val="21"/>
          <w:szCs w:val="21"/>
          <w:lang w:val="zh-CN"/>
        </w:rPr>
        <w:t>未来，随着疫情得到进一步控制，国际国内市场环境恢复后，国内基础设施建设、人民消费水平、消费者消费偏好将迎来反弹，石材的天然性、不可替代性等特点无疑成为了装饰装修的首选，届时居民消费和公共消费的增加、传统基础设施和新型基础设施的加强投资等，将助推市场需求进一步回暖，为我国石材行业的恢复性增长，提供了良好机遇。</w:t>
      </w:r>
    </w:p>
    <w:p w14:paraId="2D8840E6" w14:textId="77777777" w:rsidR="009031BB" w:rsidRDefault="00C9314D">
      <w:pPr>
        <w:pStyle w:val="Chapter"/>
        <w:outlineLvl w:val="1"/>
      </w:pPr>
      <w:r>
        <w:rPr>
          <w:rFonts w:hint="eastAsia"/>
        </w:rPr>
        <w:t>二、报告期内公司从事的主要业务</w:t>
      </w:r>
    </w:p>
    <w:p w14:paraId="5F2E7A77" w14:textId="77777777" w:rsidR="009031BB" w:rsidRDefault="00C9314D">
      <w:pPr>
        <w:jc w:val="left"/>
        <w:rPr>
          <w:szCs w:val="24"/>
        </w:rPr>
      </w:pPr>
      <w:r>
        <w:rPr>
          <w:rFonts w:hint="eastAsia"/>
          <w:szCs w:val="24"/>
        </w:rPr>
        <w:t>公司需遵守《深圳证券交易所上市公司自律监管指引第</w:t>
      </w:r>
      <w:r>
        <w:rPr>
          <w:szCs w:val="24"/>
        </w:rPr>
        <w:t>3</w:t>
      </w:r>
      <w:r>
        <w:rPr>
          <w:rFonts w:hint="eastAsia"/>
          <w:szCs w:val="24"/>
        </w:rPr>
        <w:t>号</w:t>
      </w:r>
      <w:r>
        <w:rPr>
          <w:szCs w:val="24"/>
        </w:rPr>
        <w:t>——</w:t>
      </w:r>
      <w:r>
        <w:rPr>
          <w:rFonts w:hint="eastAsia"/>
          <w:szCs w:val="24"/>
        </w:rPr>
        <w:t>行业信息披露》中装修装饰业的披露要求</w:t>
      </w:r>
    </w:p>
    <w:p w14:paraId="151D08F1" w14:textId="77777777" w:rsidR="009031BB" w:rsidRDefault="00C9314D">
      <w:pPr>
        <w:autoSpaceDE w:val="0"/>
        <w:autoSpaceDN w:val="0"/>
        <w:adjustRightInd w:val="0"/>
        <w:spacing w:before="0" w:after="0"/>
        <w:ind w:firstLine="422"/>
        <w:rPr>
          <w:rFonts w:eastAsia="Times New Roman"/>
          <w:b/>
          <w:kern w:val="0"/>
          <w:sz w:val="21"/>
          <w:szCs w:val="24"/>
          <w:lang w:val="zh-CN"/>
        </w:rPr>
      </w:pPr>
      <w:r>
        <w:rPr>
          <w:rFonts w:ascii="宋体" w:hAnsi="宋体" w:cs="宋体" w:hint="eastAsia"/>
          <w:b/>
          <w:kern w:val="0"/>
          <w:sz w:val="21"/>
          <w:szCs w:val="24"/>
          <w:lang w:val="zh-CN"/>
        </w:rPr>
        <w:t>（一）公司主营业务和主要产品</w:t>
      </w:r>
    </w:p>
    <w:p w14:paraId="15ECB3A2" w14:textId="77777777" w:rsidR="009031BB" w:rsidRDefault="00C9314D">
      <w:pPr>
        <w:autoSpaceDE w:val="0"/>
        <w:autoSpaceDN w:val="0"/>
        <w:adjustRightInd w:val="0"/>
        <w:spacing w:before="0" w:after="0" w:line="276" w:lineRule="auto"/>
        <w:ind w:firstLine="422"/>
        <w:rPr>
          <w:rFonts w:ascii="宋体"/>
          <w:kern w:val="0"/>
          <w:sz w:val="21"/>
          <w:szCs w:val="21"/>
          <w:lang w:val="zh-CN"/>
        </w:rPr>
      </w:pPr>
      <w:r>
        <w:rPr>
          <w:rFonts w:ascii="宋体" w:hAnsi="宋体" w:cs="宋体"/>
          <w:kern w:val="0"/>
          <w:sz w:val="21"/>
          <w:szCs w:val="21"/>
          <w:lang w:val="zh-CN"/>
        </w:rPr>
        <w:t>1</w:t>
      </w:r>
      <w:r>
        <w:rPr>
          <w:rFonts w:ascii="宋体" w:hAnsi="宋体" w:cs="宋体" w:hint="eastAsia"/>
          <w:kern w:val="0"/>
          <w:sz w:val="21"/>
          <w:szCs w:val="21"/>
          <w:lang w:val="zh-CN"/>
        </w:rPr>
        <w:t>、公司的主营业务</w:t>
      </w:r>
    </w:p>
    <w:p w14:paraId="34B41C87" w14:textId="77777777" w:rsidR="009031BB" w:rsidRDefault="00C9314D">
      <w:pPr>
        <w:autoSpaceDE w:val="0"/>
        <w:autoSpaceDN w:val="0"/>
        <w:adjustRightInd w:val="0"/>
        <w:spacing w:before="0" w:after="0" w:line="276" w:lineRule="auto"/>
        <w:ind w:firstLine="420"/>
        <w:rPr>
          <w:rFonts w:ascii="宋体"/>
          <w:kern w:val="0"/>
          <w:sz w:val="21"/>
          <w:szCs w:val="21"/>
          <w:lang w:val="zh-CN"/>
        </w:rPr>
      </w:pPr>
      <w:r>
        <w:rPr>
          <w:rFonts w:ascii="宋体" w:hAnsi="宋体" w:cs="宋体" w:hint="eastAsia"/>
          <w:kern w:val="0"/>
          <w:sz w:val="21"/>
          <w:szCs w:val="21"/>
          <w:lang w:val="zh-CN"/>
        </w:rPr>
        <w:t>公司是中高端石材综合服务供应商，一直专注于建筑装饰石材及景观石材的设计、加工、销售和安装；拥有全球化的采购及销售渠道、嵌入式的服务模式，公司产品广泛运用于机场、高铁、中高端酒店等大型公共建筑，商业写字楼、住宅，以及墓碑园林、纪念碑等。同时，公司也是行业内少数能够提供大中型海外项目</w:t>
      </w:r>
      <w:r>
        <w:rPr>
          <w:rFonts w:ascii="宋体" w:hint="eastAsia"/>
          <w:kern w:val="0"/>
          <w:sz w:val="21"/>
          <w:szCs w:val="21"/>
          <w:lang w:val="zh-CN"/>
        </w:rPr>
        <w:t>“</w:t>
      </w:r>
      <w:r>
        <w:rPr>
          <w:rFonts w:ascii="宋体" w:hAnsi="宋体" w:cs="宋体" w:hint="eastAsia"/>
          <w:kern w:val="0"/>
          <w:sz w:val="21"/>
          <w:szCs w:val="21"/>
          <w:lang w:val="zh-CN"/>
        </w:rPr>
        <w:t>设计供料安装</w:t>
      </w:r>
      <w:r>
        <w:rPr>
          <w:rFonts w:ascii="宋体" w:hint="eastAsia"/>
          <w:kern w:val="0"/>
          <w:sz w:val="21"/>
          <w:szCs w:val="21"/>
          <w:lang w:val="zh-CN"/>
        </w:rPr>
        <w:t>”</w:t>
      </w:r>
      <w:r>
        <w:rPr>
          <w:rFonts w:ascii="宋体" w:hAnsi="宋体" w:cs="宋体" w:hint="eastAsia"/>
          <w:kern w:val="0"/>
          <w:sz w:val="21"/>
          <w:szCs w:val="21"/>
          <w:lang w:val="zh-CN"/>
        </w:rPr>
        <w:t>一体化服务的石材企业。</w:t>
      </w:r>
    </w:p>
    <w:p w14:paraId="7CB7363D" w14:textId="77777777" w:rsidR="009031BB" w:rsidRDefault="00C9314D">
      <w:pPr>
        <w:autoSpaceDE w:val="0"/>
        <w:autoSpaceDN w:val="0"/>
        <w:adjustRightInd w:val="0"/>
        <w:spacing w:before="0" w:after="0" w:line="276" w:lineRule="auto"/>
        <w:jc w:val="left"/>
        <w:rPr>
          <w:rFonts w:ascii="宋体"/>
          <w:kern w:val="0"/>
          <w:sz w:val="21"/>
          <w:szCs w:val="21"/>
          <w:lang w:val="zh-CN"/>
        </w:rPr>
      </w:pPr>
      <w:r>
        <w:rPr>
          <w:rFonts w:ascii="宋体" w:hAnsi="宋体" w:cs="宋体"/>
          <w:kern w:val="0"/>
          <w:sz w:val="21"/>
          <w:szCs w:val="21"/>
          <w:lang w:val="zh-CN"/>
        </w:rPr>
        <w:t xml:space="preserve">   2</w:t>
      </w:r>
      <w:r>
        <w:rPr>
          <w:rFonts w:ascii="宋体" w:hAnsi="宋体" w:cs="宋体" w:hint="eastAsia"/>
          <w:kern w:val="0"/>
          <w:sz w:val="21"/>
          <w:szCs w:val="21"/>
          <w:lang w:val="zh-CN"/>
        </w:rPr>
        <w:t>、公司主要产品</w:t>
      </w:r>
    </w:p>
    <w:p w14:paraId="1BA8C224" w14:textId="77777777" w:rsidR="009031BB" w:rsidRDefault="00C9314D">
      <w:pPr>
        <w:autoSpaceDE w:val="0"/>
        <w:autoSpaceDN w:val="0"/>
        <w:adjustRightInd w:val="0"/>
        <w:spacing w:before="0" w:after="0" w:line="276" w:lineRule="auto"/>
        <w:jc w:val="left"/>
        <w:rPr>
          <w:rFonts w:ascii="宋体"/>
          <w:kern w:val="0"/>
          <w:sz w:val="21"/>
          <w:szCs w:val="21"/>
          <w:lang w:val="zh-CN"/>
        </w:rPr>
      </w:pPr>
      <w:r>
        <w:rPr>
          <w:rFonts w:ascii="宋体" w:hAnsi="宋体" w:cs="宋体"/>
          <w:kern w:val="0"/>
          <w:sz w:val="21"/>
          <w:szCs w:val="21"/>
          <w:lang w:val="zh-CN"/>
        </w:rPr>
        <w:t xml:space="preserve">   </w:t>
      </w:r>
      <w:r>
        <w:rPr>
          <w:rFonts w:ascii="宋体" w:hAnsi="宋体" w:cs="宋体" w:hint="eastAsia"/>
          <w:kern w:val="0"/>
          <w:sz w:val="21"/>
          <w:szCs w:val="21"/>
          <w:lang w:val="zh-CN"/>
        </w:rPr>
        <w:t>公司主要从事建筑装饰石材、景观石材的设计、加工、销售业务及工程施工。建筑装饰石材是由天然的花岗岩和大理石加工而成、用于建筑物的内外装修的石制品</w:t>
      </w:r>
      <w:r>
        <w:rPr>
          <w:rFonts w:ascii="宋体" w:hAnsi="宋体" w:cs="宋体"/>
          <w:kern w:val="0"/>
          <w:sz w:val="21"/>
          <w:szCs w:val="21"/>
          <w:lang w:val="zh-CN"/>
        </w:rPr>
        <w:t>;</w:t>
      </w:r>
      <w:r>
        <w:rPr>
          <w:rFonts w:ascii="宋体" w:hAnsi="宋体" w:cs="宋体" w:hint="eastAsia"/>
          <w:kern w:val="0"/>
          <w:sz w:val="21"/>
          <w:szCs w:val="21"/>
          <w:lang w:val="zh-CN"/>
        </w:rPr>
        <w:t>景观石材是指用于园林、陵园、工程用石及其他公共场所，起装饰作用或表达艺术寓意、纪念意义的墓碑、纪念碑、石雕、石艺术品。</w:t>
      </w:r>
    </w:p>
    <w:p w14:paraId="342C9BD9" w14:textId="77777777" w:rsidR="009031BB" w:rsidRDefault="00C9314D">
      <w:pPr>
        <w:autoSpaceDE w:val="0"/>
        <w:autoSpaceDN w:val="0"/>
        <w:adjustRightInd w:val="0"/>
        <w:spacing w:before="0" w:after="0" w:line="276" w:lineRule="auto"/>
        <w:ind w:firstLine="420"/>
        <w:rPr>
          <w:rFonts w:ascii="宋体"/>
          <w:kern w:val="0"/>
          <w:sz w:val="21"/>
          <w:szCs w:val="21"/>
          <w:lang w:val="zh-CN"/>
        </w:rPr>
      </w:pPr>
      <w:r>
        <w:rPr>
          <w:rFonts w:ascii="宋体" w:hAnsi="宋体" w:cs="宋体" w:hint="eastAsia"/>
          <w:kern w:val="0"/>
          <w:sz w:val="21"/>
          <w:szCs w:val="21"/>
          <w:lang w:val="zh-CN"/>
        </w:rPr>
        <w:t>报告期内，公司所从事的主要业务、主要产品及其用途、经营模式、主要的业绩驱动因素等未发生重大变化。</w:t>
      </w:r>
    </w:p>
    <w:p w14:paraId="2E639339" w14:textId="77777777" w:rsidR="009031BB" w:rsidRDefault="00C9314D">
      <w:pPr>
        <w:autoSpaceDE w:val="0"/>
        <w:autoSpaceDN w:val="0"/>
        <w:adjustRightInd w:val="0"/>
        <w:spacing w:before="0" w:after="0" w:line="276" w:lineRule="auto"/>
        <w:ind w:firstLine="422"/>
        <w:rPr>
          <w:rFonts w:eastAsia="Times New Roman"/>
          <w:b/>
          <w:kern w:val="0"/>
          <w:sz w:val="21"/>
          <w:szCs w:val="24"/>
          <w:lang w:val="zh-CN"/>
        </w:rPr>
      </w:pPr>
      <w:r>
        <w:rPr>
          <w:rFonts w:ascii="宋体" w:hAnsi="宋体" w:cs="宋体" w:hint="eastAsia"/>
          <w:b/>
          <w:kern w:val="0"/>
          <w:sz w:val="21"/>
          <w:szCs w:val="24"/>
          <w:lang w:val="zh-CN"/>
        </w:rPr>
        <w:t>（二）实施工程项目情况</w:t>
      </w:r>
    </w:p>
    <w:p w14:paraId="3D13BEC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报告期内，公司践行高质量效益的发展之路，聚焦产品和服务，在工程项目实施上取得稳定发展。</w:t>
      </w:r>
    </w:p>
    <w:p w14:paraId="398BE184"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2021</w:t>
      </w:r>
      <w:r>
        <w:rPr>
          <w:rFonts w:ascii="宋体" w:hAnsi="宋体" w:cs="宋体" w:hint="eastAsia"/>
          <w:kern w:val="0"/>
          <w:sz w:val="21"/>
          <w:szCs w:val="24"/>
          <w:lang w:val="zh-CN"/>
        </w:rPr>
        <w:t>年，公司实施工程项目的合同金额及增补金额总计为</w:t>
      </w:r>
      <w:r>
        <w:rPr>
          <w:rFonts w:eastAsia="Times New Roman"/>
          <w:kern w:val="0"/>
          <w:sz w:val="21"/>
          <w:szCs w:val="24"/>
          <w:lang w:val="zh-CN"/>
        </w:rPr>
        <w:t>35,852.58</w:t>
      </w:r>
      <w:r>
        <w:rPr>
          <w:rFonts w:ascii="宋体" w:hAnsi="宋体" w:cs="宋体" w:hint="eastAsia"/>
          <w:kern w:val="0"/>
          <w:sz w:val="21"/>
          <w:szCs w:val="24"/>
          <w:lang w:val="zh-CN"/>
        </w:rPr>
        <w:t>万元。工程施工项目主要分为住宅</w:t>
      </w:r>
      <w:r>
        <w:rPr>
          <w:rFonts w:ascii="宋体" w:hAnsi="宋体" w:cs="宋体" w:hint="eastAsia"/>
          <w:kern w:val="0"/>
          <w:sz w:val="21"/>
          <w:szCs w:val="24"/>
          <w:lang w:val="zh-CN"/>
        </w:rPr>
        <w:lastRenderedPageBreak/>
        <w:t>装修、公共装修和商业装修，报告期内公司实现住宅装修收入</w:t>
      </w:r>
      <w:r>
        <w:rPr>
          <w:rFonts w:eastAsia="Times New Roman"/>
          <w:kern w:val="0"/>
          <w:sz w:val="21"/>
          <w:szCs w:val="24"/>
          <w:lang w:val="zh-CN"/>
        </w:rPr>
        <w:t>33685.75</w:t>
      </w:r>
      <w:r>
        <w:rPr>
          <w:rFonts w:ascii="宋体" w:hAnsi="宋体" w:cs="宋体" w:hint="eastAsia"/>
          <w:kern w:val="0"/>
          <w:sz w:val="21"/>
          <w:szCs w:val="24"/>
          <w:lang w:val="zh-CN"/>
        </w:rPr>
        <w:t>万元，占比</w:t>
      </w:r>
      <w:r>
        <w:rPr>
          <w:rFonts w:eastAsia="Times New Roman"/>
          <w:kern w:val="0"/>
          <w:sz w:val="21"/>
          <w:szCs w:val="24"/>
          <w:lang w:val="zh-CN"/>
        </w:rPr>
        <w:t>93.96%</w:t>
      </w:r>
      <w:r>
        <w:rPr>
          <w:rFonts w:ascii="宋体" w:hAnsi="宋体" w:cs="宋体" w:hint="eastAsia"/>
          <w:kern w:val="0"/>
          <w:sz w:val="21"/>
          <w:szCs w:val="24"/>
          <w:lang w:val="zh-CN"/>
        </w:rPr>
        <w:t>；实现公共装修收入</w:t>
      </w:r>
      <w:r>
        <w:rPr>
          <w:rFonts w:eastAsia="Times New Roman"/>
          <w:kern w:val="0"/>
          <w:sz w:val="21"/>
          <w:szCs w:val="24"/>
          <w:lang w:val="zh-CN"/>
        </w:rPr>
        <w:t>204.99</w:t>
      </w:r>
      <w:r>
        <w:rPr>
          <w:rFonts w:ascii="宋体" w:hAnsi="宋体" w:cs="宋体" w:hint="eastAsia"/>
          <w:kern w:val="0"/>
          <w:sz w:val="21"/>
          <w:szCs w:val="24"/>
          <w:lang w:val="zh-CN"/>
        </w:rPr>
        <w:t>万元，占比</w:t>
      </w:r>
      <w:r>
        <w:rPr>
          <w:rFonts w:eastAsia="Times New Roman"/>
          <w:kern w:val="0"/>
          <w:sz w:val="21"/>
          <w:szCs w:val="24"/>
          <w:lang w:val="zh-CN"/>
        </w:rPr>
        <w:t>0.57%</w:t>
      </w:r>
      <w:r>
        <w:rPr>
          <w:rFonts w:ascii="宋体" w:hAnsi="宋体" w:cs="宋体" w:hint="eastAsia"/>
          <w:kern w:val="0"/>
          <w:sz w:val="21"/>
          <w:szCs w:val="24"/>
          <w:lang w:val="zh-CN"/>
        </w:rPr>
        <w:t>；实现商业装修收入</w:t>
      </w:r>
      <w:r>
        <w:rPr>
          <w:rFonts w:eastAsia="Times New Roman"/>
          <w:kern w:val="0"/>
          <w:sz w:val="21"/>
          <w:szCs w:val="24"/>
          <w:lang w:val="zh-CN"/>
        </w:rPr>
        <w:t>1961.84</w:t>
      </w:r>
      <w:r>
        <w:rPr>
          <w:rFonts w:ascii="宋体" w:hAnsi="宋体" w:cs="宋体" w:hint="eastAsia"/>
          <w:kern w:val="0"/>
          <w:sz w:val="21"/>
          <w:szCs w:val="24"/>
          <w:lang w:val="zh-CN"/>
        </w:rPr>
        <w:t>万元，占比</w:t>
      </w:r>
      <w:r>
        <w:rPr>
          <w:rFonts w:eastAsia="Times New Roman"/>
          <w:kern w:val="0"/>
          <w:sz w:val="21"/>
          <w:szCs w:val="24"/>
          <w:lang w:val="zh-CN"/>
        </w:rPr>
        <w:t>5.47%</w:t>
      </w:r>
      <w:r>
        <w:rPr>
          <w:rFonts w:ascii="宋体" w:hAnsi="宋体" w:cs="宋体" w:hint="eastAsia"/>
          <w:kern w:val="0"/>
          <w:sz w:val="21"/>
          <w:szCs w:val="24"/>
          <w:lang w:val="zh-CN"/>
        </w:rPr>
        <w:t>。公司</w:t>
      </w:r>
      <w:r>
        <w:rPr>
          <w:rFonts w:eastAsia="Times New Roman"/>
          <w:kern w:val="0"/>
          <w:sz w:val="21"/>
          <w:szCs w:val="24"/>
          <w:lang w:val="zh-CN"/>
        </w:rPr>
        <w:t>2021</w:t>
      </w:r>
      <w:r>
        <w:rPr>
          <w:rFonts w:ascii="宋体" w:hAnsi="宋体" w:cs="宋体" w:hint="eastAsia"/>
          <w:kern w:val="0"/>
          <w:sz w:val="21"/>
          <w:szCs w:val="24"/>
          <w:lang w:val="zh-CN"/>
        </w:rPr>
        <w:t>年施工项目平均毛利率为</w:t>
      </w:r>
      <w:r>
        <w:rPr>
          <w:rFonts w:eastAsia="Times New Roman"/>
          <w:kern w:val="0"/>
          <w:sz w:val="21"/>
          <w:szCs w:val="24"/>
          <w:lang w:val="zh-CN"/>
        </w:rPr>
        <w:t>7.21%</w:t>
      </w:r>
      <w:r>
        <w:rPr>
          <w:rFonts w:ascii="宋体" w:hAnsi="宋体" w:cs="宋体" w:hint="eastAsia"/>
          <w:kern w:val="0"/>
          <w:sz w:val="21"/>
          <w:szCs w:val="24"/>
          <w:lang w:val="zh-CN"/>
        </w:rPr>
        <w:t>，较上年施工项目平均毛利率</w:t>
      </w:r>
      <w:r>
        <w:rPr>
          <w:rFonts w:eastAsia="Times New Roman"/>
          <w:kern w:val="0"/>
          <w:sz w:val="21"/>
          <w:szCs w:val="24"/>
          <w:lang w:val="zh-CN"/>
        </w:rPr>
        <w:t>8.75%</w:t>
      </w:r>
      <w:r>
        <w:rPr>
          <w:rFonts w:ascii="宋体" w:hAnsi="宋体" w:cs="宋体" w:hint="eastAsia"/>
          <w:kern w:val="0"/>
          <w:sz w:val="21"/>
          <w:szCs w:val="24"/>
          <w:lang w:val="zh-CN"/>
        </w:rPr>
        <w:t>，下降了</w:t>
      </w:r>
      <w:r>
        <w:rPr>
          <w:rFonts w:eastAsia="Times New Roman"/>
          <w:kern w:val="0"/>
          <w:sz w:val="21"/>
          <w:szCs w:val="24"/>
          <w:lang w:val="zh-CN"/>
        </w:rPr>
        <w:t>1.54%</w:t>
      </w:r>
      <w:r>
        <w:rPr>
          <w:rFonts w:ascii="宋体" w:hAnsi="宋体" w:cs="宋体" w:hint="eastAsia"/>
          <w:kern w:val="0"/>
          <w:sz w:val="21"/>
          <w:szCs w:val="24"/>
          <w:lang w:val="zh-CN"/>
        </w:rPr>
        <w:t>。</w:t>
      </w:r>
    </w:p>
    <w:p w14:paraId="46576862" w14:textId="77777777" w:rsidR="009031BB" w:rsidRDefault="00C9314D">
      <w:pPr>
        <w:autoSpaceDE w:val="0"/>
        <w:autoSpaceDN w:val="0"/>
        <w:adjustRightInd w:val="0"/>
        <w:spacing w:before="0" w:after="0" w:line="276" w:lineRule="auto"/>
        <w:rPr>
          <w:rFonts w:eastAsia="Times New Roman"/>
          <w:b/>
          <w:kern w:val="0"/>
          <w:sz w:val="21"/>
          <w:szCs w:val="24"/>
          <w:lang w:val="zh-CN"/>
        </w:rPr>
      </w:pPr>
      <w:r>
        <w:rPr>
          <w:rFonts w:eastAsia="Times New Roman"/>
          <w:b/>
          <w:kern w:val="0"/>
          <w:sz w:val="21"/>
          <w:szCs w:val="24"/>
          <w:lang w:val="zh-CN"/>
        </w:rPr>
        <w:t xml:space="preserve">      </w:t>
      </w:r>
      <w:r>
        <w:rPr>
          <w:rFonts w:ascii="宋体" w:hAnsi="宋体" w:cs="宋体" w:hint="eastAsia"/>
          <w:b/>
          <w:kern w:val="0"/>
          <w:sz w:val="21"/>
          <w:szCs w:val="24"/>
          <w:lang w:val="zh-CN"/>
        </w:rPr>
        <w:t>（三）产品质量控制情况</w:t>
      </w:r>
    </w:p>
    <w:p w14:paraId="224C52DE"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报告期内，公司十分重视质量管理，拥有系统的质量管理方法和环境控制体系，建立了符合</w:t>
      </w:r>
      <w:r>
        <w:rPr>
          <w:rFonts w:eastAsia="Times New Roman"/>
          <w:kern w:val="0"/>
          <w:sz w:val="21"/>
          <w:szCs w:val="24"/>
          <w:lang w:val="zh-CN"/>
        </w:rPr>
        <w:t>ISO9001</w:t>
      </w:r>
      <w:r>
        <w:rPr>
          <w:rFonts w:ascii="宋体" w:hAnsi="宋体" w:cs="宋体" w:hint="eastAsia"/>
          <w:kern w:val="0"/>
          <w:sz w:val="21"/>
          <w:szCs w:val="24"/>
          <w:lang w:val="zh-CN"/>
        </w:rPr>
        <w:t>的质量控制体系，并通过</w:t>
      </w:r>
      <w:r>
        <w:rPr>
          <w:rFonts w:eastAsia="Times New Roman"/>
          <w:kern w:val="0"/>
          <w:sz w:val="21"/>
          <w:szCs w:val="24"/>
          <w:lang w:val="zh-CN"/>
        </w:rPr>
        <w:t>ISO9001</w:t>
      </w:r>
      <w:r>
        <w:rPr>
          <w:rFonts w:ascii="宋体" w:hAnsi="宋体" w:cs="宋体" w:hint="eastAsia"/>
          <w:kern w:val="0"/>
          <w:sz w:val="21"/>
          <w:szCs w:val="24"/>
          <w:lang w:val="zh-CN"/>
        </w:rPr>
        <w:t>：</w:t>
      </w:r>
      <w:r>
        <w:rPr>
          <w:rFonts w:eastAsia="Times New Roman"/>
          <w:kern w:val="0"/>
          <w:sz w:val="21"/>
          <w:szCs w:val="24"/>
          <w:lang w:val="zh-CN"/>
        </w:rPr>
        <w:t>2015</w:t>
      </w:r>
      <w:r>
        <w:rPr>
          <w:rFonts w:ascii="宋体" w:hAnsi="宋体" w:cs="宋体" w:hint="eastAsia"/>
          <w:kern w:val="0"/>
          <w:sz w:val="21"/>
          <w:szCs w:val="24"/>
          <w:lang w:val="zh-CN"/>
        </w:rPr>
        <w:t>国际标准化组织质量认证；建立了符合</w:t>
      </w:r>
      <w:r>
        <w:rPr>
          <w:rFonts w:eastAsia="Times New Roman"/>
          <w:kern w:val="0"/>
          <w:sz w:val="21"/>
          <w:szCs w:val="24"/>
          <w:lang w:val="zh-CN"/>
        </w:rPr>
        <w:t>ISO14001-2015</w:t>
      </w:r>
      <w:r>
        <w:rPr>
          <w:rFonts w:ascii="宋体" w:hAnsi="宋体" w:cs="宋体" w:hint="eastAsia"/>
          <w:kern w:val="0"/>
          <w:sz w:val="21"/>
          <w:szCs w:val="24"/>
          <w:lang w:val="zh-CN"/>
        </w:rPr>
        <w:t>的环境管理体系并认证通过；建立了符合</w:t>
      </w:r>
      <w:r>
        <w:rPr>
          <w:rFonts w:eastAsia="Times New Roman"/>
          <w:kern w:val="0"/>
          <w:sz w:val="21"/>
          <w:szCs w:val="24"/>
          <w:lang w:val="zh-CN"/>
        </w:rPr>
        <w:t>OHSAS18001:2007</w:t>
      </w:r>
      <w:r>
        <w:rPr>
          <w:rFonts w:ascii="宋体" w:hAnsi="宋体" w:cs="宋体" w:hint="eastAsia"/>
          <w:kern w:val="0"/>
          <w:sz w:val="21"/>
          <w:szCs w:val="24"/>
          <w:lang w:val="zh-CN"/>
        </w:rPr>
        <w:t>的职业健康安全管理体系并通过认证。多年来，公司通过</w:t>
      </w:r>
      <w:r>
        <w:rPr>
          <w:rFonts w:eastAsia="Times New Roman"/>
          <w:kern w:val="0"/>
          <w:sz w:val="21"/>
          <w:szCs w:val="24"/>
          <w:lang w:val="zh-CN"/>
        </w:rPr>
        <w:t>PDCA</w:t>
      </w:r>
      <w:r>
        <w:rPr>
          <w:rFonts w:ascii="宋体" w:hAnsi="宋体" w:cs="宋体" w:hint="eastAsia"/>
          <w:kern w:val="0"/>
          <w:sz w:val="21"/>
          <w:szCs w:val="24"/>
          <w:lang w:val="zh-CN"/>
        </w:rPr>
        <w:t>动态循环模式持续改进、不断完善质量管理体系，形成质量方针目标明确、质量管理构架清晰、制度文件系统健全、全员参与的质量管理系统，并通过全过程质量控制保持产品质量持续稳定与可靠，充分满足顾客需求。公司在组织建设、制度、人员、设施等层面，以满足顾客需要为重点，通过系统性的管理和持续改进，不断强化过程管理，使员工的质量、安全、环保意识不断提高，产品质量水平有了稳定保障。报告期内，公司未出现重大项目质量问题。</w:t>
      </w:r>
    </w:p>
    <w:p w14:paraId="6513CB43" w14:textId="77777777" w:rsidR="009031BB" w:rsidRDefault="00C9314D">
      <w:pPr>
        <w:autoSpaceDE w:val="0"/>
        <w:autoSpaceDN w:val="0"/>
        <w:adjustRightInd w:val="0"/>
        <w:rPr>
          <w:rFonts w:eastAsia="Times New Roman"/>
          <w:kern w:val="0"/>
          <w:sz w:val="21"/>
          <w:szCs w:val="24"/>
          <w:lang w:val="zh-CN"/>
        </w:rPr>
      </w:pPr>
      <w:r>
        <w:rPr>
          <w:rFonts w:ascii="宋体" w:hAnsi="宋体" w:cs="宋体" w:hint="eastAsia"/>
          <w:kern w:val="0"/>
          <w:sz w:val="21"/>
          <w:szCs w:val="24"/>
          <w:lang w:val="zh-CN"/>
        </w:rPr>
        <w:t>（重大项目是指项目金额占公司最近一个会计年度经审计营业收入</w:t>
      </w:r>
      <w:r>
        <w:rPr>
          <w:rFonts w:eastAsia="Times New Roman"/>
          <w:kern w:val="0"/>
          <w:sz w:val="21"/>
          <w:szCs w:val="24"/>
          <w:lang w:val="zh-CN"/>
        </w:rPr>
        <w:t>10%</w:t>
      </w:r>
      <w:r>
        <w:rPr>
          <w:rFonts w:ascii="宋体" w:hAnsi="宋体" w:cs="宋体" w:hint="eastAsia"/>
          <w:kern w:val="0"/>
          <w:sz w:val="21"/>
          <w:szCs w:val="24"/>
          <w:lang w:val="zh-CN"/>
        </w:rPr>
        <w:t>以上的项目。）</w:t>
      </w:r>
    </w:p>
    <w:p w14:paraId="4369C785" w14:textId="77777777" w:rsidR="009031BB" w:rsidRDefault="009031BB">
      <w:pPr>
        <w:autoSpaceDE w:val="0"/>
        <w:autoSpaceDN w:val="0"/>
        <w:adjustRightInd w:val="0"/>
        <w:spacing w:before="0" w:after="0"/>
        <w:jc w:val="left"/>
        <w:rPr>
          <w:rFonts w:eastAsia="Times New Roman"/>
          <w:kern w:val="0"/>
          <w:szCs w:val="24"/>
          <w:lang w:val="zh-CN"/>
        </w:rPr>
      </w:pPr>
    </w:p>
    <w:p w14:paraId="4C180EA9" w14:textId="77777777" w:rsidR="009031BB" w:rsidRDefault="00C9314D">
      <w:pPr>
        <w:pStyle w:val="Chapter"/>
        <w:outlineLvl w:val="1"/>
      </w:pPr>
      <w:r>
        <w:rPr>
          <w:rFonts w:hint="eastAsia"/>
        </w:rPr>
        <w:t>三、核心竞争力分析</w:t>
      </w:r>
    </w:p>
    <w:p w14:paraId="51F73EF6" w14:textId="77777777" w:rsidR="009031BB" w:rsidRDefault="00C9314D">
      <w:pPr>
        <w:jc w:val="left"/>
        <w:rPr>
          <w:szCs w:val="24"/>
        </w:rPr>
      </w:pPr>
      <w:r>
        <w:rPr>
          <w:rFonts w:hint="eastAsia"/>
          <w:szCs w:val="24"/>
        </w:rPr>
        <w:t>公司需遵守《深圳证券交易所上市公司自律监管指引第</w:t>
      </w:r>
      <w:r>
        <w:rPr>
          <w:szCs w:val="24"/>
        </w:rPr>
        <w:t>3</w:t>
      </w:r>
      <w:r>
        <w:rPr>
          <w:rFonts w:hint="eastAsia"/>
          <w:szCs w:val="24"/>
        </w:rPr>
        <w:t>号</w:t>
      </w:r>
      <w:r>
        <w:rPr>
          <w:szCs w:val="24"/>
        </w:rPr>
        <w:t>——</w:t>
      </w:r>
      <w:r>
        <w:rPr>
          <w:rFonts w:hint="eastAsia"/>
          <w:szCs w:val="24"/>
        </w:rPr>
        <w:t>行业信息披露》中装修装饰业的披露要求</w:t>
      </w:r>
    </w:p>
    <w:p w14:paraId="15374DD8"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kern w:val="0"/>
          <w:sz w:val="21"/>
          <w:szCs w:val="24"/>
          <w:lang w:val="zh-CN"/>
        </w:rPr>
        <w:t>1</w:t>
      </w:r>
      <w:r>
        <w:rPr>
          <w:rFonts w:ascii="宋体" w:hAnsi="宋体" w:cs="宋体" w:hint="eastAsia"/>
          <w:kern w:val="0"/>
          <w:sz w:val="21"/>
          <w:szCs w:val="24"/>
          <w:lang w:val="zh-CN"/>
        </w:rPr>
        <w:t>、一带一路及全球化布局</w:t>
      </w:r>
    </w:p>
    <w:p w14:paraId="05B20F38"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经过</w:t>
      </w:r>
      <w:r>
        <w:rPr>
          <w:rFonts w:ascii="宋体" w:hAnsi="宋体" w:cs="宋体"/>
          <w:kern w:val="0"/>
          <w:sz w:val="21"/>
          <w:szCs w:val="24"/>
          <w:lang w:val="zh-CN"/>
        </w:rPr>
        <w:t>20</w:t>
      </w:r>
      <w:r>
        <w:rPr>
          <w:rFonts w:ascii="宋体" w:hAnsi="宋体" w:cs="宋体" w:hint="eastAsia"/>
          <w:kern w:val="0"/>
          <w:sz w:val="21"/>
          <w:szCs w:val="24"/>
          <w:lang w:val="zh-CN"/>
        </w:rPr>
        <w:t>余年的发展，公司已经形成稳定的全球采购和销售渠道。通过原料端的全球化布局，为客户提供多样化的产品组合；同时在美国、东盟、日本、非洲等地区通过多种形式建立营销网络，使公司产品和服务更加贴近终端用户。</w:t>
      </w:r>
    </w:p>
    <w:p w14:paraId="1AFE9038"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一带一路及全球化布局使公司形成多国家市场的业务布局，实现不同国家和地区间的风险分散，平衡了不同国家因发展不均衡造成的需求波动，进而形成稳定的业务规模和利润来源。</w:t>
      </w:r>
    </w:p>
    <w:p w14:paraId="32EF62A7"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kern w:val="0"/>
          <w:sz w:val="21"/>
          <w:szCs w:val="24"/>
          <w:lang w:val="zh-CN"/>
        </w:rPr>
        <w:t>2</w:t>
      </w:r>
      <w:r>
        <w:rPr>
          <w:rFonts w:ascii="宋体" w:hAnsi="宋体" w:cs="宋体" w:hint="eastAsia"/>
          <w:kern w:val="0"/>
          <w:sz w:val="21"/>
          <w:szCs w:val="24"/>
          <w:lang w:val="zh-CN"/>
        </w:rPr>
        <w:t>、全产业链优势</w:t>
      </w:r>
    </w:p>
    <w:p w14:paraId="24A85DE3"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公司拥有从设计服务、荒料开采、加工生产、施工安装到售后服务为一体的全产业链布局，同时也是目前行业内少数能够完成大中型海外设计供材安装一体化项目的石材企业，全产业链布局优势明显。</w:t>
      </w:r>
    </w:p>
    <w:p w14:paraId="6A26904C"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报告期内，凭借公司在高端家装设计、加工、供货、施工服务一体化竞争优势，公司家装业务（住宅装修业务）和公共装修业务实现稳定发展。未来，公司将继续完善</w:t>
      </w:r>
      <w:r>
        <w:rPr>
          <w:rFonts w:ascii="宋体" w:hint="eastAsia"/>
          <w:kern w:val="0"/>
          <w:sz w:val="21"/>
          <w:szCs w:val="24"/>
          <w:lang w:val="zh-CN"/>
        </w:rPr>
        <w:t>“</w:t>
      </w:r>
      <w:r>
        <w:rPr>
          <w:rFonts w:ascii="宋体" w:hAnsi="宋体" w:cs="宋体" w:hint="eastAsia"/>
          <w:kern w:val="0"/>
          <w:sz w:val="21"/>
          <w:szCs w:val="24"/>
          <w:lang w:val="zh-CN"/>
        </w:rPr>
        <w:t>全产业链</w:t>
      </w:r>
      <w:r>
        <w:rPr>
          <w:rFonts w:ascii="宋体" w:hint="eastAsia"/>
          <w:kern w:val="0"/>
          <w:sz w:val="21"/>
          <w:szCs w:val="24"/>
          <w:lang w:val="zh-CN"/>
        </w:rPr>
        <w:t>”</w:t>
      </w:r>
      <w:r>
        <w:rPr>
          <w:rFonts w:ascii="宋体" w:hAnsi="宋体" w:cs="宋体" w:hint="eastAsia"/>
          <w:kern w:val="0"/>
          <w:sz w:val="21"/>
          <w:szCs w:val="24"/>
          <w:lang w:val="zh-CN"/>
        </w:rPr>
        <w:t>模式，加强产业链上下游的控制力度，不断巩固和发展既有优势。</w:t>
      </w:r>
    </w:p>
    <w:p w14:paraId="647AB4B5" w14:textId="77777777" w:rsidR="009031BB" w:rsidRDefault="00C9314D">
      <w:pPr>
        <w:autoSpaceDE w:val="0"/>
        <w:autoSpaceDN w:val="0"/>
        <w:adjustRightInd w:val="0"/>
        <w:spacing w:before="0" w:after="0" w:line="276" w:lineRule="auto"/>
        <w:ind w:firstLine="420"/>
        <w:rPr>
          <w:rFonts w:ascii="宋体" w:hAnsi="宋体" w:cs="宋体"/>
          <w:kern w:val="0"/>
          <w:sz w:val="21"/>
          <w:szCs w:val="24"/>
          <w:lang w:val="zh-CN"/>
        </w:rPr>
      </w:pPr>
      <w:r>
        <w:rPr>
          <w:rFonts w:ascii="宋体" w:hAnsi="宋体" w:cs="宋体"/>
          <w:kern w:val="0"/>
          <w:sz w:val="21"/>
          <w:szCs w:val="24"/>
          <w:lang w:val="zh-CN"/>
        </w:rPr>
        <w:t>3</w:t>
      </w:r>
      <w:r>
        <w:rPr>
          <w:rFonts w:ascii="宋体" w:hAnsi="宋体" w:cs="宋体" w:hint="eastAsia"/>
          <w:kern w:val="0"/>
          <w:sz w:val="21"/>
          <w:szCs w:val="24"/>
          <w:lang w:val="zh-CN"/>
        </w:rPr>
        <w:t>、品牌优势</w:t>
      </w:r>
      <w:r>
        <w:rPr>
          <w:rFonts w:ascii="宋体" w:hAnsi="宋体" w:cs="宋体"/>
          <w:kern w:val="0"/>
          <w:sz w:val="21"/>
          <w:szCs w:val="24"/>
          <w:lang w:val="zh-CN"/>
        </w:rPr>
        <w:t xml:space="preserve"> </w:t>
      </w:r>
    </w:p>
    <w:p w14:paraId="527382AE"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作为</w:t>
      </w:r>
      <w:r>
        <w:rPr>
          <w:rFonts w:ascii="宋体" w:hAnsi="宋体" w:cs="宋体"/>
          <w:kern w:val="0"/>
          <w:sz w:val="21"/>
          <w:szCs w:val="24"/>
          <w:lang w:val="zh-CN"/>
        </w:rPr>
        <w:t>A</w:t>
      </w:r>
      <w:r>
        <w:rPr>
          <w:rFonts w:ascii="宋体" w:hAnsi="宋体" w:cs="宋体" w:hint="eastAsia"/>
          <w:kern w:val="0"/>
          <w:sz w:val="21"/>
          <w:szCs w:val="24"/>
          <w:lang w:val="zh-CN"/>
        </w:rPr>
        <w:t>股首家石材上市企业，公司的工艺技术水平和管理水平受到下游客户的广泛认可，具有良好的品牌形象，同时公司还通过产品创新、技术创新、增加产品附加值等手段，不断提升产品品质和促进服务升级；针对线上客户营销，公司设立子品牌</w:t>
      </w:r>
      <w:r>
        <w:rPr>
          <w:rFonts w:ascii="宋体" w:hint="eastAsia"/>
          <w:kern w:val="0"/>
          <w:sz w:val="21"/>
          <w:szCs w:val="24"/>
          <w:lang w:val="zh-CN"/>
        </w:rPr>
        <w:t>“</w:t>
      </w:r>
      <w:r>
        <w:rPr>
          <w:rFonts w:ascii="宋体" w:hAnsi="宋体" w:cs="宋体" w:hint="eastAsia"/>
          <w:kern w:val="0"/>
          <w:sz w:val="21"/>
          <w:szCs w:val="24"/>
          <w:lang w:val="zh-CN"/>
        </w:rPr>
        <w:t>石夫人</w:t>
      </w:r>
      <w:r>
        <w:rPr>
          <w:rFonts w:ascii="宋体" w:hint="eastAsia"/>
          <w:kern w:val="0"/>
          <w:sz w:val="21"/>
          <w:szCs w:val="24"/>
          <w:lang w:val="zh-CN"/>
        </w:rPr>
        <w:t>”</w:t>
      </w:r>
      <w:r>
        <w:rPr>
          <w:rFonts w:ascii="宋体" w:hAnsi="宋体" w:cs="宋体" w:hint="eastAsia"/>
          <w:kern w:val="0"/>
          <w:sz w:val="21"/>
          <w:szCs w:val="24"/>
          <w:lang w:val="zh-CN"/>
        </w:rPr>
        <w:t>，通过店铺和直播渠道适应年轻群体消费偏好。</w:t>
      </w:r>
    </w:p>
    <w:p w14:paraId="346941E0"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kern w:val="0"/>
          <w:sz w:val="21"/>
          <w:szCs w:val="24"/>
          <w:lang w:val="zh-CN"/>
        </w:rPr>
        <w:t>4</w:t>
      </w:r>
      <w:r>
        <w:rPr>
          <w:rFonts w:ascii="宋体" w:hAnsi="宋体" w:cs="宋体" w:hint="eastAsia"/>
          <w:kern w:val="0"/>
          <w:sz w:val="21"/>
          <w:szCs w:val="24"/>
          <w:lang w:val="zh-CN"/>
        </w:rPr>
        <w:t>、客户资源优势</w:t>
      </w:r>
    </w:p>
    <w:p w14:paraId="45110119"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公司采取</w:t>
      </w:r>
      <w:r>
        <w:rPr>
          <w:rFonts w:ascii="宋体" w:hint="eastAsia"/>
          <w:kern w:val="0"/>
          <w:sz w:val="21"/>
          <w:szCs w:val="24"/>
          <w:lang w:val="zh-CN"/>
        </w:rPr>
        <w:t>“</w:t>
      </w:r>
      <w:r>
        <w:rPr>
          <w:rFonts w:ascii="宋体" w:hAnsi="宋体" w:cs="宋体" w:hint="eastAsia"/>
          <w:kern w:val="0"/>
          <w:sz w:val="21"/>
          <w:szCs w:val="24"/>
          <w:lang w:val="zh-CN"/>
        </w:rPr>
        <w:t>大客户</w:t>
      </w:r>
      <w:r>
        <w:rPr>
          <w:rFonts w:ascii="宋体" w:hint="eastAsia"/>
          <w:kern w:val="0"/>
          <w:sz w:val="21"/>
          <w:szCs w:val="24"/>
          <w:lang w:val="zh-CN"/>
        </w:rPr>
        <w:t>”</w:t>
      </w:r>
      <w:r>
        <w:rPr>
          <w:rFonts w:ascii="宋体" w:hAnsi="宋体" w:cs="宋体" w:hint="eastAsia"/>
          <w:kern w:val="0"/>
          <w:sz w:val="21"/>
          <w:szCs w:val="24"/>
          <w:lang w:val="zh-CN"/>
        </w:rPr>
        <w:t>战略，与国内知名地产商及建筑商形成了长期稳定的合作伙伴关系，如：中国建筑、华润置地、龙湖地产、金茂地产、中铁置业、中铁建设、中国远洋、万科地产、中海地产、中冶集团、河南正商地产、奥园地产、鹏瑞地产等。</w:t>
      </w:r>
    </w:p>
    <w:p w14:paraId="3863E3F0" w14:textId="77777777" w:rsidR="009031BB" w:rsidRDefault="009031BB">
      <w:pPr>
        <w:autoSpaceDE w:val="0"/>
        <w:autoSpaceDN w:val="0"/>
        <w:adjustRightInd w:val="0"/>
        <w:spacing w:before="0" w:after="0"/>
        <w:jc w:val="left"/>
        <w:rPr>
          <w:rFonts w:eastAsia="Times New Roman"/>
          <w:kern w:val="0"/>
          <w:szCs w:val="24"/>
          <w:lang w:val="zh-CN"/>
        </w:rPr>
      </w:pPr>
    </w:p>
    <w:p w14:paraId="6B2C4F71" w14:textId="77777777" w:rsidR="009031BB" w:rsidRDefault="00C9314D">
      <w:pPr>
        <w:pStyle w:val="Chapter"/>
        <w:outlineLvl w:val="1"/>
      </w:pPr>
      <w:r>
        <w:rPr>
          <w:rFonts w:hint="eastAsia"/>
        </w:rPr>
        <w:lastRenderedPageBreak/>
        <w:t>四、主营业务分析</w:t>
      </w:r>
    </w:p>
    <w:p w14:paraId="1DF0996A" w14:textId="77777777" w:rsidR="009031BB" w:rsidRDefault="00C9314D">
      <w:pPr>
        <w:pStyle w:val="Section"/>
        <w:spacing w:after="240" w:line="240" w:lineRule="auto"/>
        <w:outlineLvl w:val="2"/>
        <w:rPr>
          <w:szCs w:val="24"/>
        </w:rPr>
      </w:pPr>
      <w:r>
        <w:rPr>
          <w:szCs w:val="24"/>
        </w:rPr>
        <w:t>1</w:t>
      </w:r>
      <w:r>
        <w:rPr>
          <w:rFonts w:hint="eastAsia"/>
          <w:szCs w:val="24"/>
        </w:rPr>
        <w:t>、概述</w:t>
      </w:r>
    </w:p>
    <w:p w14:paraId="323A389F"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kern w:val="0"/>
          <w:sz w:val="21"/>
          <w:szCs w:val="24"/>
          <w:lang w:val="zh-CN"/>
        </w:rPr>
        <w:t>2021</w:t>
      </w:r>
      <w:r>
        <w:rPr>
          <w:rFonts w:ascii="宋体" w:hAnsi="宋体" w:cs="宋体" w:hint="eastAsia"/>
          <w:kern w:val="0"/>
          <w:sz w:val="21"/>
          <w:szCs w:val="24"/>
          <w:lang w:val="zh-CN"/>
        </w:rPr>
        <w:t>年，面对新冠疫情对全球经济带来的冲击以及复杂多变的外部环境，公司管理层按照夯实石材主业、创新发展、绿色发展、高质量发展的经营思路，在营业收入、品牌提升方面取得了较好的成绩。</w:t>
      </w:r>
      <w:r>
        <w:rPr>
          <w:rFonts w:ascii="宋体" w:hAnsi="宋体" w:cs="宋体"/>
          <w:kern w:val="0"/>
          <w:sz w:val="21"/>
          <w:szCs w:val="24"/>
          <w:lang w:val="zh-CN"/>
        </w:rPr>
        <w:t>2021</w:t>
      </w:r>
      <w:r>
        <w:rPr>
          <w:rFonts w:ascii="宋体" w:hAnsi="宋体" w:cs="宋体" w:hint="eastAsia"/>
          <w:kern w:val="0"/>
          <w:sz w:val="21"/>
          <w:szCs w:val="24"/>
          <w:lang w:val="zh-CN"/>
        </w:rPr>
        <w:t>年实现营业收入</w:t>
      </w:r>
      <w:r>
        <w:rPr>
          <w:rFonts w:ascii="宋体" w:hAnsi="宋体" w:cs="宋体"/>
          <w:kern w:val="0"/>
          <w:sz w:val="21"/>
          <w:szCs w:val="24"/>
          <w:lang w:val="zh-CN"/>
        </w:rPr>
        <w:t>115,538.04</w:t>
      </w:r>
      <w:r>
        <w:rPr>
          <w:rFonts w:ascii="宋体" w:hAnsi="宋体" w:cs="宋体" w:hint="eastAsia"/>
          <w:kern w:val="0"/>
          <w:sz w:val="21"/>
          <w:szCs w:val="24"/>
          <w:lang w:val="zh-CN"/>
        </w:rPr>
        <w:t>万元，同比增长</w:t>
      </w:r>
      <w:r>
        <w:rPr>
          <w:rFonts w:ascii="宋体" w:hAnsi="宋体" w:cs="宋体"/>
          <w:kern w:val="0"/>
          <w:sz w:val="21"/>
          <w:szCs w:val="24"/>
          <w:lang w:val="zh-CN"/>
        </w:rPr>
        <w:t>21.63%</w:t>
      </w:r>
      <w:r>
        <w:rPr>
          <w:rFonts w:ascii="宋体" w:hAnsi="宋体" w:cs="宋体" w:hint="eastAsia"/>
          <w:kern w:val="0"/>
          <w:sz w:val="21"/>
          <w:szCs w:val="24"/>
          <w:lang w:val="zh-CN"/>
        </w:rPr>
        <w:t>，实现归属于上市公司股东的净利润</w:t>
      </w:r>
      <w:r>
        <w:rPr>
          <w:rFonts w:ascii="宋体" w:hAnsi="宋体" w:cs="宋体"/>
          <w:kern w:val="0"/>
          <w:sz w:val="21"/>
          <w:szCs w:val="24"/>
          <w:lang w:val="zh-CN"/>
        </w:rPr>
        <w:t>-2,309.47</w:t>
      </w:r>
      <w:r>
        <w:rPr>
          <w:rFonts w:ascii="宋体" w:hAnsi="宋体" w:cs="宋体" w:hint="eastAsia"/>
          <w:kern w:val="0"/>
          <w:sz w:val="21"/>
          <w:szCs w:val="24"/>
          <w:lang w:val="zh-CN"/>
        </w:rPr>
        <w:t>万元，同比下降</w:t>
      </w:r>
      <w:r>
        <w:rPr>
          <w:rFonts w:ascii="宋体" w:hAnsi="宋体" w:cs="宋体"/>
          <w:kern w:val="0"/>
          <w:sz w:val="21"/>
          <w:szCs w:val="24"/>
          <w:lang w:val="zh-CN"/>
        </w:rPr>
        <w:t>291.00%</w:t>
      </w:r>
      <w:r>
        <w:rPr>
          <w:rFonts w:ascii="宋体" w:hAnsi="宋体" w:cs="宋体" w:hint="eastAsia"/>
          <w:kern w:val="0"/>
          <w:sz w:val="21"/>
          <w:szCs w:val="24"/>
          <w:lang w:val="zh-CN"/>
        </w:rPr>
        <w:t>。截至本报告期末，公司总资产为</w:t>
      </w:r>
      <w:r>
        <w:rPr>
          <w:rFonts w:ascii="宋体" w:hAnsi="宋体" w:cs="宋体"/>
          <w:kern w:val="0"/>
          <w:sz w:val="21"/>
          <w:szCs w:val="24"/>
          <w:lang w:val="zh-CN"/>
        </w:rPr>
        <w:t>135,203.44</w:t>
      </w:r>
      <w:r>
        <w:rPr>
          <w:rFonts w:ascii="宋体" w:hAnsi="宋体" w:cs="宋体" w:hint="eastAsia"/>
          <w:kern w:val="0"/>
          <w:sz w:val="21"/>
          <w:szCs w:val="24"/>
          <w:lang w:val="zh-CN"/>
        </w:rPr>
        <w:t>万元，归属于上市公司股东的净资产为</w:t>
      </w:r>
      <w:r>
        <w:rPr>
          <w:rFonts w:ascii="宋体" w:hAnsi="宋体" w:cs="宋体"/>
          <w:kern w:val="0"/>
          <w:sz w:val="21"/>
          <w:szCs w:val="24"/>
          <w:lang w:val="zh-CN"/>
        </w:rPr>
        <w:t>59,971.30</w:t>
      </w:r>
      <w:r>
        <w:rPr>
          <w:rFonts w:ascii="宋体" w:hAnsi="宋体" w:cs="宋体" w:hint="eastAsia"/>
          <w:kern w:val="0"/>
          <w:sz w:val="21"/>
          <w:szCs w:val="24"/>
          <w:lang w:val="zh-CN"/>
        </w:rPr>
        <w:t>万元。</w:t>
      </w:r>
    </w:p>
    <w:p w14:paraId="7E9AFFAE" w14:textId="77777777" w:rsidR="009031BB" w:rsidRDefault="00C9314D">
      <w:pPr>
        <w:autoSpaceDE w:val="0"/>
        <w:autoSpaceDN w:val="0"/>
        <w:adjustRightInd w:val="0"/>
        <w:spacing w:before="0" w:after="0" w:line="276" w:lineRule="auto"/>
        <w:ind w:firstLine="426"/>
        <w:rPr>
          <w:rFonts w:ascii="宋体" w:cs="宋体"/>
          <w:b/>
          <w:kern w:val="0"/>
          <w:sz w:val="21"/>
          <w:szCs w:val="24"/>
          <w:lang w:val="zh-CN"/>
        </w:rPr>
      </w:pPr>
      <w:r>
        <w:rPr>
          <w:rFonts w:ascii="宋体" w:hAnsi="宋体" w:cs="宋体" w:hint="eastAsia"/>
          <w:b/>
          <w:kern w:val="0"/>
          <w:sz w:val="21"/>
          <w:szCs w:val="24"/>
          <w:lang w:val="zh-CN"/>
        </w:rPr>
        <w:t>（一）国际业务</w:t>
      </w:r>
    </w:p>
    <w:p w14:paraId="1B4FA0D6"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kern w:val="0"/>
          <w:sz w:val="21"/>
          <w:szCs w:val="24"/>
          <w:lang w:val="zh-CN"/>
        </w:rPr>
        <w:t>1</w:t>
      </w:r>
      <w:r>
        <w:rPr>
          <w:rFonts w:ascii="宋体" w:hAnsi="宋体" w:cs="宋体" w:hint="eastAsia"/>
          <w:kern w:val="0"/>
          <w:sz w:val="21"/>
          <w:szCs w:val="24"/>
          <w:lang w:val="zh-CN"/>
        </w:rPr>
        <w:t>、欧美日等传统市场</w:t>
      </w:r>
    </w:p>
    <w:p w14:paraId="58D9F780"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kern w:val="0"/>
          <w:sz w:val="21"/>
          <w:szCs w:val="24"/>
          <w:lang w:val="zh-CN"/>
        </w:rPr>
        <w:t>2021</w:t>
      </w:r>
      <w:r>
        <w:rPr>
          <w:rFonts w:ascii="宋体" w:hAnsi="宋体" w:cs="宋体" w:hint="eastAsia"/>
          <w:kern w:val="0"/>
          <w:sz w:val="21"/>
          <w:szCs w:val="24"/>
          <w:lang w:val="zh-CN"/>
        </w:rPr>
        <w:t>年，受国内外新冠疫情、人民币汇率的上升、物流运费、能源价格及原材料的上涨等多方因素影响，日本市场实现销售收入</w:t>
      </w:r>
      <w:r>
        <w:rPr>
          <w:rFonts w:ascii="宋体" w:hAnsi="宋体" w:cs="宋体"/>
          <w:kern w:val="0"/>
          <w:sz w:val="21"/>
          <w:szCs w:val="24"/>
          <w:lang w:val="zh-CN"/>
        </w:rPr>
        <w:t>15,064.34</w:t>
      </w:r>
      <w:r>
        <w:rPr>
          <w:rFonts w:ascii="宋体" w:hAnsi="宋体" w:cs="宋体" w:hint="eastAsia"/>
          <w:kern w:val="0"/>
          <w:sz w:val="21"/>
          <w:szCs w:val="24"/>
          <w:lang w:val="zh-CN"/>
        </w:rPr>
        <w:t>万元人民币，同比上涨</w:t>
      </w:r>
      <w:r>
        <w:rPr>
          <w:rFonts w:ascii="宋体" w:hAnsi="宋体" w:cs="宋体"/>
          <w:kern w:val="0"/>
          <w:sz w:val="21"/>
          <w:szCs w:val="24"/>
          <w:lang w:val="zh-CN"/>
        </w:rPr>
        <w:t>36.4%</w:t>
      </w:r>
      <w:r>
        <w:rPr>
          <w:rFonts w:ascii="宋体" w:hAnsi="宋体" w:cs="宋体" w:hint="eastAsia"/>
          <w:kern w:val="0"/>
          <w:sz w:val="21"/>
          <w:szCs w:val="24"/>
          <w:lang w:val="zh-CN"/>
        </w:rPr>
        <w:t>。但毛利率出现了较大减少。美国</w:t>
      </w:r>
      <w:r>
        <w:rPr>
          <w:rFonts w:ascii="宋体" w:hAnsi="宋体" w:cs="宋体"/>
          <w:kern w:val="0"/>
          <w:sz w:val="21"/>
          <w:szCs w:val="24"/>
          <w:lang w:val="zh-CN"/>
        </w:rPr>
        <w:t>stone future</w:t>
      </w:r>
      <w:r>
        <w:rPr>
          <w:rFonts w:ascii="宋体" w:hAnsi="宋体" w:cs="宋体" w:hint="eastAsia"/>
          <w:kern w:val="0"/>
          <w:sz w:val="21"/>
          <w:szCs w:val="24"/>
          <w:lang w:val="zh-CN"/>
        </w:rPr>
        <w:t>橱柜业务和大板销售实现销售收入</w:t>
      </w:r>
      <w:r>
        <w:rPr>
          <w:rFonts w:ascii="宋体" w:hAnsi="宋体" w:cs="宋体"/>
          <w:kern w:val="0"/>
          <w:sz w:val="21"/>
          <w:szCs w:val="24"/>
          <w:lang w:val="zh-CN"/>
        </w:rPr>
        <w:t>17,829.13</w:t>
      </w:r>
      <w:r>
        <w:rPr>
          <w:rFonts w:ascii="宋体" w:hAnsi="宋体" w:cs="宋体" w:hint="eastAsia"/>
          <w:kern w:val="0"/>
          <w:sz w:val="21"/>
          <w:szCs w:val="24"/>
          <w:lang w:val="zh-CN"/>
        </w:rPr>
        <w:t>万人民币，同比上升</w:t>
      </w:r>
      <w:r>
        <w:rPr>
          <w:rFonts w:ascii="宋体" w:hAnsi="宋体" w:cs="宋体"/>
          <w:kern w:val="0"/>
          <w:sz w:val="21"/>
          <w:szCs w:val="24"/>
          <w:lang w:val="zh-CN"/>
        </w:rPr>
        <w:t>43.83%</w:t>
      </w:r>
      <w:r>
        <w:rPr>
          <w:rFonts w:ascii="宋体" w:hAnsi="宋体" w:cs="宋体" w:hint="eastAsia"/>
          <w:kern w:val="0"/>
          <w:sz w:val="21"/>
          <w:szCs w:val="24"/>
          <w:lang w:val="zh-CN"/>
        </w:rPr>
        <w:t>，实现了主营业务与利润的同步增长。</w:t>
      </w:r>
    </w:p>
    <w:p w14:paraId="3CF8C776"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kern w:val="0"/>
          <w:sz w:val="21"/>
          <w:szCs w:val="24"/>
          <w:lang w:val="zh-CN"/>
        </w:rPr>
        <w:t>2</w:t>
      </w:r>
      <w:r>
        <w:rPr>
          <w:rFonts w:ascii="宋体" w:hAnsi="宋体" w:cs="宋体" w:hint="eastAsia"/>
          <w:kern w:val="0"/>
          <w:sz w:val="21"/>
          <w:szCs w:val="24"/>
          <w:lang w:val="zh-CN"/>
        </w:rPr>
        <w:t>、一带一路及非洲市场</w:t>
      </w:r>
    </w:p>
    <w:p w14:paraId="2F08CB2A"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报告期内，公司投资设立的越南公司宝发新材料有限公司已正式投产运营，成为公司海外石英石加工基地，为公司海外市场产品供应提供战略保障；建材供货施工、纸尿裤等业务也有较大比例增长。公司将继续紧跟国家“一带一路”战略，加大拓展泰国、新加坡、菲律宾、越南等东盟市场，深耕阿尔及利亚、埃塞俄比亚等北非市场，坚持工厂与工程并举，用更加精致的产品和极致的服务赢得更大的市场份额。</w:t>
      </w:r>
    </w:p>
    <w:p w14:paraId="7F66E72A" w14:textId="77777777" w:rsidR="009031BB" w:rsidRDefault="00C9314D">
      <w:pPr>
        <w:autoSpaceDE w:val="0"/>
        <w:autoSpaceDN w:val="0"/>
        <w:adjustRightInd w:val="0"/>
        <w:spacing w:before="0" w:after="0" w:line="276" w:lineRule="auto"/>
        <w:ind w:firstLine="426"/>
        <w:rPr>
          <w:rFonts w:ascii="宋体" w:cs="宋体"/>
          <w:b/>
          <w:kern w:val="0"/>
          <w:sz w:val="21"/>
          <w:szCs w:val="24"/>
          <w:lang w:val="zh-CN"/>
        </w:rPr>
      </w:pPr>
      <w:r>
        <w:rPr>
          <w:rFonts w:ascii="宋体" w:hAnsi="宋体" w:cs="宋体" w:hint="eastAsia"/>
          <w:b/>
          <w:kern w:val="0"/>
          <w:sz w:val="21"/>
          <w:szCs w:val="24"/>
          <w:lang w:val="zh-CN"/>
        </w:rPr>
        <w:t>（二）国内业务</w:t>
      </w:r>
    </w:p>
    <w:p w14:paraId="29BF3F74"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kern w:val="0"/>
          <w:sz w:val="21"/>
          <w:szCs w:val="24"/>
          <w:lang w:val="zh-CN"/>
        </w:rPr>
        <w:t>1</w:t>
      </w:r>
      <w:r>
        <w:rPr>
          <w:rFonts w:ascii="宋体" w:hAnsi="宋体" w:cs="宋体" w:hint="eastAsia"/>
          <w:kern w:val="0"/>
          <w:sz w:val="21"/>
          <w:szCs w:val="24"/>
          <w:lang w:val="zh-CN"/>
        </w:rPr>
        <w:t>、精装、家装业务</w:t>
      </w:r>
    </w:p>
    <w:p w14:paraId="28F20F19"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在国内消费升级的大背景下，石材作为高档装修装饰材料，中高端住宅建筑石材消费量得到恢复性增长。公司以“产品到极致，服务超预期”为目标，大力拓展精装、家装市场，致力于为客户提供个性化产品的定制服务。报告期内，公司厦门万里石家在稳定原有客户的基础上不断的开发新的客户，产品和服务均获得终端消费者的高度认可，营业收入和利润比上年同期有一定的增长。与此同时，公司在天津万里石家已完成营销体系布局、技术升级，营业收入比上年同期有所增长，迈开进一步拓展高端市场的步伐。</w:t>
      </w:r>
    </w:p>
    <w:p w14:paraId="6939F045"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kern w:val="0"/>
          <w:sz w:val="21"/>
          <w:szCs w:val="24"/>
          <w:lang w:val="zh-CN"/>
        </w:rPr>
        <w:t>2</w:t>
      </w:r>
      <w:r>
        <w:rPr>
          <w:rFonts w:ascii="宋体" w:hAnsi="宋体" w:cs="宋体" w:hint="eastAsia"/>
          <w:kern w:val="0"/>
          <w:sz w:val="21"/>
          <w:szCs w:val="24"/>
          <w:lang w:val="zh-CN"/>
        </w:rPr>
        <w:t>、工装业务</w:t>
      </w:r>
    </w:p>
    <w:p w14:paraId="6EC37E20"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报告期内，公司国内工程体系对外继续执行大客户战略，对内持续深化供应体系改革。公司整合现有工厂的加工能力，在疫情期间实现对各市场项目的一对一保供，为公司营收增长奠定坚实基础；与此同时，公司持续加快转型升级和技术创新，积极配合政府进行环保综合整治，推动企业清洁生产并进一步提升智能化生产水平，使公司在节能减排、绿色发展的道路上前行。</w:t>
      </w:r>
    </w:p>
    <w:p w14:paraId="5CCA8384"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kern w:val="0"/>
          <w:sz w:val="21"/>
          <w:szCs w:val="24"/>
          <w:lang w:val="zh-CN"/>
        </w:rPr>
        <w:t>3</w:t>
      </w:r>
      <w:r>
        <w:rPr>
          <w:rFonts w:ascii="宋体" w:hAnsi="宋体" w:cs="宋体" w:hint="eastAsia"/>
          <w:kern w:val="0"/>
          <w:sz w:val="21"/>
          <w:szCs w:val="24"/>
          <w:lang w:val="zh-CN"/>
        </w:rPr>
        <w:t>、建筑装饰业务</w:t>
      </w:r>
    </w:p>
    <w:p w14:paraId="60243C63"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经过</w:t>
      </w:r>
      <w:r>
        <w:rPr>
          <w:rFonts w:ascii="宋体" w:hAnsi="宋体" w:cs="宋体"/>
          <w:kern w:val="0"/>
          <w:sz w:val="21"/>
          <w:szCs w:val="24"/>
          <w:lang w:val="zh-CN"/>
        </w:rPr>
        <w:t>10</w:t>
      </w:r>
      <w:r>
        <w:rPr>
          <w:rFonts w:ascii="宋体" w:hAnsi="宋体" w:cs="宋体" w:hint="eastAsia"/>
          <w:kern w:val="0"/>
          <w:sz w:val="21"/>
          <w:szCs w:val="24"/>
          <w:lang w:val="zh-CN"/>
        </w:rPr>
        <w:t>年的布局与成长，在建筑幕墙、精装业务领域与中海、华润、联发、金茂等知名房企战略合作，实现了收入与盈利的跨越式发展。</w:t>
      </w:r>
    </w:p>
    <w:p w14:paraId="692D8F35" w14:textId="77777777" w:rsidR="009031BB" w:rsidRDefault="00C9314D">
      <w:pPr>
        <w:autoSpaceDE w:val="0"/>
        <w:autoSpaceDN w:val="0"/>
        <w:adjustRightInd w:val="0"/>
        <w:spacing w:before="0" w:after="0" w:line="276" w:lineRule="auto"/>
        <w:ind w:firstLine="426"/>
        <w:rPr>
          <w:rFonts w:ascii="宋体" w:cs="宋体"/>
          <w:b/>
          <w:kern w:val="0"/>
          <w:sz w:val="21"/>
          <w:szCs w:val="24"/>
          <w:lang w:val="zh-CN"/>
        </w:rPr>
      </w:pPr>
      <w:r>
        <w:rPr>
          <w:rFonts w:ascii="宋体" w:hAnsi="宋体" w:cs="宋体" w:hint="eastAsia"/>
          <w:b/>
          <w:kern w:val="0"/>
          <w:sz w:val="21"/>
          <w:szCs w:val="24"/>
          <w:lang w:val="zh-CN"/>
        </w:rPr>
        <w:t>（三）原石地矿业务</w:t>
      </w:r>
    </w:p>
    <w:p w14:paraId="13DBDE04" w14:textId="77777777" w:rsidR="009031BB" w:rsidRDefault="00C9314D">
      <w:pPr>
        <w:autoSpaceDE w:val="0"/>
        <w:autoSpaceDN w:val="0"/>
        <w:adjustRightInd w:val="0"/>
        <w:spacing w:before="0" w:after="0" w:line="276" w:lineRule="auto"/>
        <w:ind w:firstLine="420"/>
        <w:rPr>
          <w:rFonts w:ascii="宋体" w:hAnsi="宋体" w:cs="宋体"/>
          <w:kern w:val="0"/>
          <w:sz w:val="21"/>
          <w:szCs w:val="24"/>
          <w:lang w:val="zh-CN"/>
        </w:rPr>
      </w:pPr>
      <w:r>
        <w:rPr>
          <w:rFonts w:ascii="宋体" w:hAnsi="宋体" w:cs="宋体" w:hint="eastAsia"/>
          <w:kern w:val="0"/>
          <w:sz w:val="21"/>
          <w:szCs w:val="24"/>
          <w:lang w:val="zh-CN"/>
        </w:rPr>
        <w:t>公司原石地矿业务主要包括公司参股的东方万里原石冰花兰矿山及公司控股的张家界、湖北兴山和内蒙和林格尔矿山；其中，东方万里原石开展的荒料贸易业务及矿山开采销售业务稳健运营、持续盈利，报告期内实现投资收益</w:t>
      </w:r>
      <w:r>
        <w:rPr>
          <w:rFonts w:ascii="宋体" w:hAnsi="宋体" w:cs="宋体"/>
          <w:kern w:val="0"/>
          <w:sz w:val="21"/>
          <w:szCs w:val="24"/>
          <w:lang w:val="zh-CN"/>
        </w:rPr>
        <w:t>369.30</w:t>
      </w:r>
      <w:r>
        <w:rPr>
          <w:rFonts w:ascii="宋体" w:hAnsi="宋体" w:cs="宋体" w:hint="eastAsia"/>
          <w:kern w:val="0"/>
          <w:sz w:val="21"/>
          <w:szCs w:val="24"/>
          <w:lang w:val="zh-CN"/>
        </w:rPr>
        <w:t>万元；张家界矿山、湖北兴山矿山尚处在停产状态，公司将在各项证照完成办</w:t>
      </w:r>
      <w:r>
        <w:rPr>
          <w:rFonts w:ascii="宋体" w:hAnsi="宋体" w:cs="宋体" w:hint="eastAsia"/>
          <w:kern w:val="0"/>
          <w:sz w:val="21"/>
          <w:szCs w:val="24"/>
          <w:lang w:val="zh-CN"/>
        </w:rPr>
        <w:lastRenderedPageBreak/>
        <w:t>理后组织复产；内蒙和林格尔矿山目前正在办理有偿退出手续。</w:t>
      </w:r>
      <w:r>
        <w:rPr>
          <w:rFonts w:ascii="宋体" w:hAnsi="宋体" w:cs="宋体"/>
          <w:kern w:val="0"/>
          <w:sz w:val="21"/>
          <w:szCs w:val="24"/>
          <w:lang w:val="zh-CN"/>
        </w:rPr>
        <w:t xml:space="preserve"> </w:t>
      </w:r>
    </w:p>
    <w:p w14:paraId="74E0F94B" w14:textId="77777777" w:rsidR="009031BB" w:rsidRDefault="00C9314D">
      <w:pPr>
        <w:autoSpaceDE w:val="0"/>
        <w:autoSpaceDN w:val="0"/>
        <w:adjustRightInd w:val="0"/>
        <w:spacing w:before="0" w:after="0" w:line="276" w:lineRule="auto"/>
        <w:ind w:firstLine="426"/>
        <w:rPr>
          <w:rFonts w:ascii="宋体" w:cs="宋体"/>
          <w:b/>
          <w:kern w:val="0"/>
          <w:sz w:val="21"/>
          <w:szCs w:val="24"/>
          <w:lang w:val="zh-CN"/>
        </w:rPr>
      </w:pPr>
      <w:r>
        <w:rPr>
          <w:rFonts w:ascii="宋体" w:hAnsi="宋体" w:cs="宋体" w:hint="eastAsia"/>
          <w:b/>
          <w:kern w:val="0"/>
          <w:sz w:val="21"/>
          <w:szCs w:val="24"/>
          <w:lang w:val="zh-CN"/>
        </w:rPr>
        <w:t>（四）</w:t>
      </w:r>
      <w:r>
        <w:rPr>
          <w:rFonts w:ascii="宋体" w:hAnsi="宋体" w:cs="宋体"/>
          <w:b/>
          <w:kern w:val="0"/>
          <w:sz w:val="21"/>
          <w:szCs w:val="24"/>
          <w:lang w:val="zh-CN"/>
        </w:rPr>
        <w:t xml:space="preserve"> </w:t>
      </w:r>
      <w:r>
        <w:rPr>
          <w:rFonts w:ascii="宋体" w:hAnsi="宋体" w:cs="宋体" w:hint="eastAsia"/>
          <w:b/>
          <w:kern w:val="0"/>
          <w:sz w:val="21"/>
          <w:szCs w:val="24"/>
          <w:lang w:val="zh-CN"/>
        </w:rPr>
        <w:t>资本运作</w:t>
      </w:r>
    </w:p>
    <w:p w14:paraId="75C8BB23"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综合考虑公司整体经营规划，公司终止</w:t>
      </w:r>
      <w:r>
        <w:rPr>
          <w:rFonts w:ascii="宋体" w:hAnsi="宋体" w:cs="宋体"/>
          <w:kern w:val="0"/>
          <w:sz w:val="21"/>
          <w:szCs w:val="24"/>
          <w:lang w:val="zh-CN"/>
        </w:rPr>
        <w:t>2020</w:t>
      </w:r>
      <w:r>
        <w:rPr>
          <w:rFonts w:ascii="宋体" w:hAnsi="宋体" w:cs="宋体" w:hint="eastAsia"/>
          <w:kern w:val="0"/>
          <w:sz w:val="21"/>
          <w:szCs w:val="24"/>
          <w:lang w:val="zh-CN"/>
        </w:rPr>
        <w:t>年度非公开发行</w:t>
      </w:r>
      <w:r>
        <w:rPr>
          <w:rFonts w:ascii="宋体" w:hAnsi="宋体" w:cs="宋体"/>
          <w:kern w:val="0"/>
          <w:sz w:val="21"/>
          <w:szCs w:val="24"/>
          <w:lang w:val="zh-CN"/>
        </w:rPr>
        <w:t>A</w:t>
      </w:r>
      <w:r>
        <w:rPr>
          <w:rFonts w:ascii="宋体" w:hAnsi="宋体" w:cs="宋体" w:hint="eastAsia"/>
          <w:kern w:val="0"/>
          <w:sz w:val="21"/>
          <w:szCs w:val="24"/>
          <w:lang w:val="zh-CN"/>
        </w:rPr>
        <w:t>股股票预案，并重新审议通过</w:t>
      </w:r>
      <w:r>
        <w:rPr>
          <w:rFonts w:ascii="宋体" w:hAnsi="宋体" w:cs="宋体"/>
          <w:kern w:val="0"/>
          <w:sz w:val="21"/>
          <w:szCs w:val="24"/>
          <w:lang w:val="zh-CN"/>
        </w:rPr>
        <w:t>2021</w:t>
      </w:r>
      <w:r>
        <w:rPr>
          <w:rFonts w:ascii="宋体" w:hAnsi="宋体" w:cs="宋体" w:hint="eastAsia"/>
          <w:kern w:val="0"/>
          <w:sz w:val="21"/>
          <w:szCs w:val="24"/>
          <w:lang w:val="zh-CN"/>
        </w:rPr>
        <w:t>年非公开发行</w:t>
      </w:r>
      <w:r>
        <w:rPr>
          <w:rFonts w:ascii="宋体" w:hAnsi="宋体" w:cs="宋体"/>
          <w:kern w:val="0"/>
          <w:sz w:val="21"/>
          <w:szCs w:val="24"/>
          <w:lang w:val="zh-CN"/>
        </w:rPr>
        <w:t>A</w:t>
      </w:r>
      <w:r>
        <w:rPr>
          <w:rFonts w:ascii="宋体" w:hAnsi="宋体" w:cs="宋体" w:hint="eastAsia"/>
          <w:kern w:val="0"/>
          <w:sz w:val="21"/>
          <w:szCs w:val="24"/>
          <w:lang w:val="zh-CN"/>
        </w:rPr>
        <w:t>股股票预案。重点围绕公司在中高端家装石材开展全屋定制，加强产品在互联网上的线上推广，加快市场向</w:t>
      </w:r>
      <w:r>
        <w:rPr>
          <w:rFonts w:ascii="宋体" w:hAnsi="宋体" w:cs="宋体"/>
          <w:kern w:val="0"/>
          <w:sz w:val="21"/>
          <w:szCs w:val="24"/>
          <w:lang w:val="zh-CN"/>
        </w:rPr>
        <w:t>C</w:t>
      </w:r>
      <w:r>
        <w:rPr>
          <w:rFonts w:ascii="宋体" w:hAnsi="宋体" w:cs="宋体" w:hint="eastAsia"/>
          <w:kern w:val="0"/>
          <w:sz w:val="21"/>
          <w:szCs w:val="24"/>
          <w:lang w:val="zh-CN"/>
        </w:rPr>
        <w:t>端的快速转型。公司第四届董事会第二十一次会议审议通过《关于公司非公开发行股票方案的议案》、《关于公司非公开发行股票预案的议案》等，同意公司以</w:t>
      </w:r>
      <w:r>
        <w:rPr>
          <w:rFonts w:ascii="宋体" w:hAnsi="宋体" w:cs="宋体"/>
          <w:kern w:val="0"/>
          <w:sz w:val="21"/>
          <w:szCs w:val="24"/>
          <w:lang w:val="zh-CN"/>
        </w:rPr>
        <w:t>15.65</w:t>
      </w:r>
      <w:r>
        <w:rPr>
          <w:rFonts w:ascii="宋体" w:hAnsi="宋体" w:cs="宋体" w:hint="eastAsia"/>
          <w:kern w:val="0"/>
          <w:sz w:val="21"/>
          <w:szCs w:val="24"/>
          <w:lang w:val="zh-CN"/>
        </w:rPr>
        <w:t>元</w:t>
      </w:r>
      <w:r>
        <w:rPr>
          <w:rFonts w:ascii="宋体" w:hAnsi="宋体" w:cs="宋体"/>
          <w:kern w:val="0"/>
          <w:sz w:val="21"/>
          <w:szCs w:val="24"/>
          <w:lang w:val="zh-CN"/>
        </w:rPr>
        <w:t>/</w:t>
      </w:r>
      <w:r>
        <w:rPr>
          <w:rFonts w:ascii="宋体" w:hAnsi="宋体" w:cs="宋体" w:hint="eastAsia"/>
          <w:kern w:val="0"/>
          <w:sz w:val="21"/>
          <w:szCs w:val="24"/>
          <w:lang w:val="zh-CN"/>
        </w:rPr>
        <w:t>股的价格向第一大股东胡精沛先生全资控股的哈富矿业发行不超过</w:t>
      </w:r>
      <w:r>
        <w:rPr>
          <w:rFonts w:ascii="宋体" w:hAnsi="宋体" w:cs="宋体"/>
          <w:kern w:val="0"/>
          <w:sz w:val="21"/>
          <w:szCs w:val="24"/>
          <w:lang w:val="zh-CN"/>
        </w:rPr>
        <w:t>3,000</w:t>
      </w:r>
      <w:r>
        <w:rPr>
          <w:rFonts w:ascii="宋体" w:hAnsi="宋体" w:cs="宋体" w:hint="eastAsia"/>
          <w:kern w:val="0"/>
          <w:sz w:val="21"/>
          <w:szCs w:val="24"/>
          <w:lang w:val="zh-CN"/>
        </w:rPr>
        <w:t>万股公司股票，本次发行股票募集资金总额不超过</w:t>
      </w:r>
      <w:r>
        <w:rPr>
          <w:rFonts w:ascii="宋体" w:hAnsi="宋体" w:cs="宋体"/>
          <w:kern w:val="0"/>
          <w:sz w:val="21"/>
          <w:szCs w:val="24"/>
          <w:lang w:val="zh-CN"/>
        </w:rPr>
        <w:t>46,950.00</w:t>
      </w:r>
      <w:r>
        <w:rPr>
          <w:rFonts w:ascii="宋体" w:hAnsi="宋体" w:cs="宋体" w:hint="eastAsia"/>
          <w:kern w:val="0"/>
          <w:sz w:val="21"/>
          <w:szCs w:val="24"/>
          <w:lang w:val="zh-CN"/>
        </w:rPr>
        <w:t>万元（含），扣除发行费用后将用于补充公司运营资金和偿还银行贷款。截止本报告期末，公司本次非公开发行议案已经公司</w:t>
      </w:r>
      <w:r>
        <w:rPr>
          <w:rFonts w:ascii="宋体" w:hAnsi="宋体" w:cs="宋体"/>
          <w:kern w:val="0"/>
          <w:sz w:val="21"/>
          <w:szCs w:val="24"/>
          <w:lang w:val="zh-CN"/>
        </w:rPr>
        <w:t>2021</w:t>
      </w:r>
      <w:r>
        <w:rPr>
          <w:rFonts w:ascii="宋体" w:hAnsi="宋体" w:cs="宋体" w:hint="eastAsia"/>
          <w:kern w:val="0"/>
          <w:sz w:val="21"/>
          <w:szCs w:val="24"/>
          <w:lang w:val="zh-CN"/>
        </w:rPr>
        <w:t>年第三次临时股东大会审议通过。</w:t>
      </w:r>
    </w:p>
    <w:p w14:paraId="30C02886"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本次非公开发行前，公司无控股股东、无实际控制人；本次非公开发行完成后，公司第一大股东胡精沛先生直接及间接持有的上市公司股权比例合计将达到</w:t>
      </w:r>
      <w:r>
        <w:rPr>
          <w:rFonts w:ascii="宋体" w:hAnsi="宋体" w:cs="宋体"/>
          <w:kern w:val="0"/>
          <w:sz w:val="21"/>
          <w:szCs w:val="24"/>
          <w:lang w:val="zh-CN"/>
        </w:rPr>
        <w:t xml:space="preserve"> 24.85%</w:t>
      </w:r>
      <w:r>
        <w:rPr>
          <w:rFonts w:ascii="宋体" w:hAnsi="宋体" w:cs="宋体" w:hint="eastAsia"/>
          <w:kern w:val="0"/>
          <w:sz w:val="21"/>
          <w:szCs w:val="24"/>
          <w:lang w:val="zh-CN"/>
        </w:rPr>
        <w:t>，胡精沛先生将成为上市公司控股股东、实际控制人。</w:t>
      </w:r>
    </w:p>
    <w:p w14:paraId="56DF6B6E" w14:textId="77777777" w:rsidR="009031BB" w:rsidRDefault="00C9314D">
      <w:pPr>
        <w:autoSpaceDE w:val="0"/>
        <w:autoSpaceDN w:val="0"/>
        <w:adjustRightInd w:val="0"/>
        <w:spacing w:before="0" w:after="0" w:line="276" w:lineRule="auto"/>
        <w:ind w:firstLine="426"/>
        <w:rPr>
          <w:rFonts w:eastAsia="Times New Roman"/>
          <w:kern w:val="0"/>
          <w:sz w:val="21"/>
          <w:szCs w:val="24"/>
          <w:lang w:val="zh-CN"/>
        </w:rPr>
      </w:pPr>
      <w:r>
        <w:rPr>
          <w:rFonts w:ascii="宋体" w:hAnsi="宋体" w:cs="宋体" w:hint="eastAsia"/>
          <w:b/>
          <w:kern w:val="0"/>
          <w:sz w:val="21"/>
          <w:szCs w:val="24"/>
          <w:lang w:val="zh-CN"/>
        </w:rPr>
        <w:t>（五）报告期内主要财务状况</w:t>
      </w:r>
    </w:p>
    <w:p w14:paraId="5429312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1"/>
          <w:lang w:val="zh-CN"/>
        </w:rPr>
      </w:pPr>
      <w:r>
        <w:rPr>
          <w:rFonts w:eastAsia="Times New Roman"/>
          <w:kern w:val="0"/>
          <w:sz w:val="21"/>
          <w:szCs w:val="21"/>
          <w:lang w:val="zh-CN"/>
        </w:rPr>
        <w:t>1</w:t>
      </w:r>
      <w:r>
        <w:rPr>
          <w:rFonts w:ascii="宋体" w:hAnsi="宋体" w:cs="宋体" w:hint="eastAsia"/>
          <w:kern w:val="0"/>
          <w:sz w:val="21"/>
          <w:szCs w:val="21"/>
          <w:lang w:val="zh-CN"/>
        </w:rPr>
        <w:t>、报告期公司总资产较上年末增加</w:t>
      </w:r>
      <w:r>
        <w:rPr>
          <w:rFonts w:eastAsia="Times New Roman"/>
          <w:kern w:val="0"/>
          <w:sz w:val="21"/>
          <w:szCs w:val="21"/>
          <w:lang w:val="zh-CN"/>
        </w:rPr>
        <w:t>2.84%</w:t>
      </w:r>
      <w:r>
        <w:rPr>
          <w:rFonts w:ascii="宋体" w:hAnsi="宋体" w:cs="宋体" w:hint="eastAsia"/>
          <w:kern w:val="0"/>
          <w:sz w:val="21"/>
          <w:szCs w:val="21"/>
          <w:lang w:val="zh-CN"/>
        </w:rPr>
        <w:t>，其中流动资产较上年末增加</w:t>
      </w:r>
      <w:r>
        <w:rPr>
          <w:rFonts w:eastAsia="Times New Roman"/>
          <w:kern w:val="0"/>
          <w:sz w:val="21"/>
          <w:szCs w:val="21"/>
          <w:lang w:val="zh-CN"/>
        </w:rPr>
        <w:t>1.69%</w:t>
      </w:r>
      <w:r>
        <w:rPr>
          <w:rFonts w:ascii="宋体" w:hAnsi="宋体" w:cs="宋体" w:hint="eastAsia"/>
          <w:kern w:val="0"/>
          <w:sz w:val="21"/>
          <w:szCs w:val="21"/>
          <w:lang w:val="zh-CN"/>
        </w:rPr>
        <w:t>，主要是应收票据、存货预付款项及其他流动资产增加；非流动资产较上年末增加</w:t>
      </w:r>
      <w:r>
        <w:rPr>
          <w:rFonts w:eastAsia="Times New Roman"/>
          <w:kern w:val="0"/>
          <w:sz w:val="21"/>
          <w:szCs w:val="21"/>
          <w:lang w:val="zh-CN"/>
        </w:rPr>
        <w:t>6.84%</w:t>
      </w:r>
      <w:r>
        <w:rPr>
          <w:rFonts w:ascii="宋体" w:hAnsi="宋体" w:cs="宋体" w:hint="eastAsia"/>
          <w:kern w:val="0"/>
          <w:sz w:val="21"/>
          <w:szCs w:val="21"/>
          <w:lang w:val="zh-CN"/>
        </w:rPr>
        <w:t>，主要系根据新租赁准则，调整使用权资产及递延所得税资产增加所致。货币资金较上年末增长</w:t>
      </w:r>
      <w:r>
        <w:rPr>
          <w:rFonts w:eastAsia="Times New Roman"/>
          <w:kern w:val="0"/>
          <w:sz w:val="21"/>
          <w:szCs w:val="21"/>
          <w:lang w:val="zh-CN"/>
        </w:rPr>
        <w:t>3.45%</w:t>
      </w:r>
      <w:r>
        <w:rPr>
          <w:rFonts w:ascii="宋体" w:hAnsi="宋体" w:cs="宋体" w:hint="eastAsia"/>
          <w:kern w:val="0"/>
          <w:sz w:val="21"/>
          <w:szCs w:val="21"/>
          <w:lang w:val="zh-CN"/>
        </w:rPr>
        <w:t>，主要系本报告期银行贷款增加，以及取得投资收益收到的现金所致。应收票据较上年末增加</w:t>
      </w:r>
      <w:r>
        <w:rPr>
          <w:rFonts w:eastAsia="Times New Roman"/>
          <w:kern w:val="0"/>
          <w:sz w:val="21"/>
          <w:szCs w:val="21"/>
          <w:lang w:val="zh-CN"/>
        </w:rPr>
        <w:t>2694.78</w:t>
      </w:r>
      <w:r>
        <w:rPr>
          <w:rFonts w:ascii="宋体" w:hAnsi="宋体" w:cs="宋体" w:hint="eastAsia"/>
          <w:kern w:val="0"/>
          <w:sz w:val="21"/>
          <w:szCs w:val="21"/>
          <w:lang w:val="zh-CN"/>
        </w:rPr>
        <w:t>万元，应收款项融资较上年减少</w:t>
      </w:r>
      <w:r>
        <w:rPr>
          <w:rFonts w:eastAsia="Times New Roman"/>
          <w:kern w:val="0"/>
          <w:sz w:val="21"/>
          <w:szCs w:val="21"/>
          <w:lang w:val="zh-CN"/>
        </w:rPr>
        <w:t>56.15</w:t>
      </w:r>
      <w:r>
        <w:rPr>
          <w:rFonts w:ascii="宋体" w:hAnsi="宋体" w:cs="宋体" w:hint="eastAsia"/>
          <w:kern w:val="0"/>
          <w:sz w:val="21"/>
          <w:szCs w:val="21"/>
          <w:lang w:val="zh-CN"/>
        </w:rPr>
        <w:t>万元，主要系票据从应收款项融资重分类以及报告期内收到的票据增加所致。其他应收款较上年下降</w:t>
      </w:r>
      <w:r>
        <w:rPr>
          <w:rFonts w:eastAsia="Times New Roman"/>
          <w:kern w:val="0"/>
          <w:sz w:val="21"/>
          <w:szCs w:val="21"/>
          <w:lang w:val="zh-CN"/>
        </w:rPr>
        <w:t>52.03%,</w:t>
      </w:r>
      <w:r>
        <w:rPr>
          <w:rFonts w:ascii="宋体" w:hAnsi="宋体" w:cs="宋体" w:hint="eastAsia"/>
          <w:kern w:val="0"/>
          <w:sz w:val="21"/>
          <w:szCs w:val="21"/>
          <w:lang w:val="zh-CN"/>
        </w:rPr>
        <w:t>主要系收回出口退税款所致。合同资产较上年末减少</w:t>
      </w:r>
      <w:r>
        <w:rPr>
          <w:rFonts w:eastAsia="Times New Roman"/>
          <w:kern w:val="0"/>
          <w:sz w:val="21"/>
          <w:szCs w:val="21"/>
          <w:lang w:val="zh-CN"/>
        </w:rPr>
        <w:t>1,896.81</w:t>
      </w:r>
      <w:r>
        <w:rPr>
          <w:rFonts w:ascii="宋体" w:hAnsi="宋体" w:cs="宋体" w:hint="eastAsia"/>
          <w:kern w:val="0"/>
          <w:sz w:val="21"/>
          <w:szCs w:val="21"/>
          <w:lang w:val="zh-CN"/>
        </w:rPr>
        <w:t>万元，主要系未结算的工程款减少导致。存货较上年末增加</w:t>
      </w:r>
      <w:r>
        <w:rPr>
          <w:rFonts w:eastAsia="Times New Roman"/>
          <w:kern w:val="0"/>
          <w:sz w:val="21"/>
          <w:szCs w:val="21"/>
          <w:lang w:val="zh-CN"/>
        </w:rPr>
        <w:t>3.18%</w:t>
      </w:r>
      <w:r>
        <w:rPr>
          <w:rFonts w:ascii="宋体" w:hAnsi="宋体" w:cs="宋体" w:hint="eastAsia"/>
          <w:kern w:val="0"/>
          <w:sz w:val="21"/>
          <w:szCs w:val="21"/>
          <w:lang w:val="zh-CN"/>
        </w:rPr>
        <w:t>，预付款项较上年增加</w:t>
      </w:r>
      <w:r>
        <w:rPr>
          <w:rFonts w:eastAsia="Times New Roman"/>
          <w:kern w:val="0"/>
          <w:sz w:val="21"/>
          <w:szCs w:val="21"/>
          <w:lang w:val="zh-CN"/>
        </w:rPr>
        <w:t>10.31%</w:t>
      </w:r>
      <w:r>
        <w:rPr>
          <w:rFonts w:ascii="宋体" w:hAnsi="宋体" w:cs="宋体" w:hint="eastAsia"/>
          <w:kern w:val="0"/>
          <w:sz w:val="21"/>
          <w:szCs w:val="21"/>
          <w:lang w:val="zh-CN"/>
        </w:rPr>
        <w:t>，主要是业务规模扩大，库存商品及预付账款增加所致。其他流动资产较上年末增长</w:t>
      </w:r>
      <w:r>
        <w:rPr>
          <w:rFonts w:eastAsia="Times New Roman"/>
          <w:kern w:val="0"/>
          <w:sz w:val="21"/>
          <w:szCs w:val="21"/>
          <w:lang w:val="zh-CN"/>
        </w:rPr>
        <w:t>171.08%</w:t>
      </w:r>
      <w:r>
        <w:rPr>
          <w:rFonts w:ascii="宋体" w:hAnsi="宋体" w:cs="宋体" w:hint="eastAsia"/>
          <w:kern w:val="0"/>
          <w:sz w:val="21"/>
          <w:szCs w:val="21"/>
          <w:lang w:val="zh-CN"/>
        </w:rPr>
        <w:t>，主要是增值税留抵税额增加所致。长期股权投资较上年增加</w:t>
      </w:r>
      <w:r>
        <w:rPr>
          <w:rFonts w:eastAsia="Times New Roman"/>
          <w:kern w:val="0"/>
          <w:sz w:val="21"/>
          <w:szCs w:val="21"/>
          <w:lang w:val="zh-CN"/>
        </w:rPr>
        <w:t>2.40%,</w:t>
      </w:r>
      <w:r>
        <w:rPr>
          <w:rFonts w:ascii="宋体" w:hAnsi="宋体" w:cs="宋体" w:hint="eastAsia"/>
          <w:kern w:val="0"/>
          <w:sz w:val="21"/>
          <w:szCs w:val="21"/>
          <w:lang w:val="zh-CN"/>
        </w:rPr>
        <w:t>主要系报告期内参股联营公司投资收益增加。固定资产较上年末减少</w:t>
      </w:r>
      <w:r>
        <w:rPr>
          <w:rFonts w:eastAsia="Times New Roman"/>
          <w:kern w:val="0"/>
          <w:sz w:val="21"/>
          <w:szCs w:val="21"/>
          <w:lang w:val="zh-CN"/>
        </w:rPr>
        <w:t>6.84%</w:t>
      </w:r>
      <w:r>
        <w:rPr>
          <w:rFonts w:ascii="宋体" w:hAnsi="宋体" w:cs="宋体" w:hint="eastAsia"/>
          <w:kern w:val="0"/>
          <w:sz w:val="21"/>
          <w:szCs w:val="21"/>
          <w:lang w:val="zh-CN"/>
        </w:rPr>
        <w:t>，在建工程较上年末下降</w:t>
      </w:r>
      <w:r>
        <w:rPr>
          <w:rFonts w:eastAsia="Times New Roman"/>
          <w:kern w:val="0"/>
          <w:sz w:val="21"/>
          <w:szCs w:val="21"/>
          <w:lang w:val="zh-CN"/>
        </w:rPr>
        <w:t>71.49%</w:t>
      </w:r>
      <w:r>
        <w:rPr>
          <w:rFonts w:ascii="宋体" w:hAnsi="宋体" w:cs="宋体" w:hint="eastAsia"/>
          <w:kern w:val="0"/>
          <w:sz w:val="21"/>
          <w:szCs w:val="21"/>
          <w:lang w:val="zh-CN"/>
        </w:rPr>
        <w:t>，主要是报告期转入固定资产所致。无形资产较上年末减少</w:t>
      </w:r>
      <w:r>
        <w:rPr>
          <w:rFonts w:eastAsia="Times New Roman"/>
          <w:kern w:val="0"/>
          <w:sz w:val="21"/>
          <w:szCs w:val="21"/>
          <w:lang w:val="zh-CN"/>
        </w:rPr>
        <w:t>4.45%,</w:t>
      </w:r>
      <w:r>
        <w:rPr>
          <w:rFonts w:ascii="宋体" w:hAnsi="宋体" w:cs="宋体" w:hint="eastAsia"/>
          <w:kern w:val="0"/>
          <w:sz w:val="21"/>
          <w:szCs w:val="21"/>
          <w:lang w:val="zh-CN"/>
        </w:rPr>
        <w:t>主要系固定资产折旧、无形资产摊销所致。递延所得税资产较上年末增加</w:t>
      </w:r>
      <w:r>
        <w:rPr>
          <w:rFonts w:eastAsia="Times New Roman"/>
          <w:kern w:val="0"/>
          <w:sz w:val="21"/>
          <w:szCs w:val="21"/>
          <w:lang w:val="zh-CN"/>
        </w:rPr>
        <w:t>39.74%</w:t>
      </w:r>
      <w:r>
        <w:rPr>
          <w:rFonts w:ascii="宋体" w:hAnsi="宋体" w:cs="宋体" w:hint="eastAsia"/>
          <w:kern w:val="0"/>
          <w:sz w:val="21"/>
          <w:szCs w:val="21"/>
          <w:lang w:val="zh-CN"/>
        </w:rPr>
        <w:t>，主要是计提应收款项及存货减值准备造成的可抵扣暂时性差异导致。</w:t>
      </w:r>
    </w:p>
    <w:p w14:paraId="4B4E947B"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1"/>
          <w:lang w:val="zh-CN"/>
        </w:rPr>
      </w:pPr>
      <w:r>
        <w:rPr>
          <w:rFonts w:eastAsia="Times New Roman"/>
          <w:kern w:val="0"/>
          <w:sz w:val="21"/>
          <w:szCs w:val="21"/>
          <w:lang w:val="zh-CN"/>
        </w:rPr>
        <w:t>2</w:t>
      </w:r>
      <w:r>
        <w:rPr>
          <w:rFonts w:ascii="宋体" w:hAnsi="宋体" w:cs="宋体" w:hint="eastAsia"/>
          <w:kern w:val="0"/>
          <w:sz w:val="21"/>
          <w:szCs w:val="21"/>
          <w:lang w:val="zh-CN"/>
        </w:rPr>
        <w:t>、报告期公司负债总额较上年增加</w:t>
      </w:r>
      <w:r>
        <w:rPr>
          <w:rFonts w:eastAsia="Times New Roman"/>
          <w:kern w:val="0"/>
          <w:sz w:val="21"/>
          <w:szCs w:val="21"/>
          <w:lang w:val="zh-CN"/>
        </w:rPr>
        <w:t>10.19%</w:t>
      </w:r>
      <w:r>
        <w:rPr>
          <w:rFonts w:ascii="宋体" w:hAnsi="宋体" w:cs="宋体" w:hint="eastAsia"/>
          <w:kern w:val="0"/>
          <w:sz w:val="21"/>
          <w:szCs w:val="21"/>
          <w:lang w:val="zh-CN"/>
        </w:rPr>
        <w:t>，其中流动负债增加</w:t>
      </w:r>
      <w:r>
        <w:rPr>
          <w:rFonts w:eastAsia="Times New Roman"/>
          <w:kern w:val="0"/>
          <w:sz w:val="21"/>
          <w:szCs w:val="21"/>
          <w:lang w:val="zh-CN"/>
        </w:rPr>
        <w:t>9.03%</w:t>
      </w:r>
      <w:r>
        <w:rPr>
          <w:rFonts w:ascii="宋体" w:hAnsi="宋体" w:cs="宋体" w:hint="eastAsia"/>
          <w:kern w:val="0"/>
          <w:sz w:val="21"/>
          <w:szCs w:val="21"/>
          <w:lang w:val="zh-CN"/>
        </w:rPr>
        <w:t>，主要是短期借款、合同负债、应付账款增加所致；非流动负债较上年增加</w:t>
      </w:r>
      <w:r>
        <w:rPr>
          <w:rFonts w:eastAsia="Times New Roman"/>
          <w:kern w:val="0"/>
          <w:sz w:val="21"/>
          <w:szCs w:val="21"/>
          <w:lang w:val="zh-CN"/>
        </w:rPr>
        <w:t>66.54%</w:t>
      </w:r>
      <w:r>
        <w:rPr>
          <w:rFonts w:ascii="宋体" w:hAnsi="宋体" w:cs="宋体" w:hint="eastAsia"/>
          <w:kern w:val="0"/>
          <w:sz w:val="21"/>
          <w:szCs w:val="21"/>
          <w:lang w:val="zh-CN"/>
        </w:rPr>
        <w:t>，主要系根据新租赁准则，调整租赁负债所致。短期借款较上年末增加</w:t>
      </w:r>
      <w:r>
        <w:rPr>
          <w:rFonts w:eastAsia="Times New Roman"/>
          <w:kern w:val="0"/>
          <w:sz w:val="21"/>
          <w:szCs w:val="21"/>
          <w:lang w:val="zh-CN"/>
        </w:rPr>
        <w:t>9.60%</w:t>
      </w:r>
      <w:r>
        <w:rPr>
          <w:rFonts w:ascii="宋体" w:hAnsi="宋体" w:cs="宋体" w:hint="eastAsia"/>
          <w:kern w:val="0"/>
          <w:sz w:val="21"/>
          <w:szCs w:val="21"/>
          <w:lang w:val="zh-CN"/>
        </w:rPr>
        <w:t>，主要系报告期应收票据贴现未终止确认，负债计入短期借款所致。应付账款增加</w:t>
      </w:r>
      <w:r>
        <w:rPr>
          <w:rFonts w:eastAsia="Times New Roman"/>
          <w:kern w:val="0"/>
          <w:sz w:val="21"/>
          <w:szCs w:val="21"/>
          <w:lang w:val="zh-CN"/>
        </w:rPr>
        <w:t>11.33%</w:t>
      </w:r>
      <w:r>
        <w:rPr>
          <w:rFonts w:ascii="宋体" w:hAnsi="宋体" w:cs="宋体" w:hint="eastAsia"/>
          <w:kern w:val="0"/>
          <w:sz w:val="21"/>
          <w:szCs w:val="21"/>
          <w:lang w:val="zh-CN"/>
        </w:rPr>
        <w:t>，主要是出口业务规模增大，应付账款同时增长所致。合同负债增加</w:t>
      </w:r>
      <w:r>
        <w:rPr>
          <w:rFonts w:eastAsia="Times New Roman"/>
          <w:kern w:val="0"/>
          <w:sz w:val="21"/>
          <w:szCs w:val="21"/>
          <w:lang w:val="zh-CN"/>
        </w:rPr>
        <w:t>38.02%</w:t>
      </w:r>
      <w:r>
        <w:rPr>
          <w:rFonts w:ascii="宋体" w:hAnsi="宋体" w:cs="宋体" w:hint="eastAsia"/>
          <w:kern w:val="0"/>
          <w:sz w:val="21"/>
          <w:szCs w:val="21"/>
          <w:lang w:val="zh-CN"/>
        </w:rPr>
        <w:t>，主要系公司业务规模扩大，根据相关合同协议预收客户材料备货款导致。其他应付款较上年末减少</w:t>
      </w:r>
      <w:r>
        <w:rPr>
          <w:rFonts w:eastAsia="Times New Roman"/>
          <w:kern w:val="0"/>
          <w:sz w:val="21"/>
          <w:szCs w:val="21"/>
          <w:lang w:val="zh-CN"/>
        </w:rPr>
        <w:t>43.28%</w:t>
      </w:r>
      <w:r>
        <w:rPr>
          <w:rFonts w:ascii="宋体" w:hAnsi="宋体" w:cs="宋体" w:hint="eastAsia"/>
          <w:kern w:val="0"/>
          <w:sz w:val="21"/>
          <w:szCs w:val="21"/>
          <w:lang w:val="zh-CN"/>
        </w:rPr>
        <w:t>，主要是归还押金保证金所致。一年内到期的非流动负债增加</w:t>
      </w:r>
      <w:r>
        <w:rPr>
          <w:rFonts w:eastAsia="Times New Roman"/>
          <w:kern w:val="0"/>
          <w:sz w:val="21"/>
          <w:szCs w:val="21"/>
          <w:lang w:val="zh-CN"/>
        </w:rPr>
        <w:t>347.72</w:t>
      </w:r>
      <w:r>
        <w:rPr>
          <w:rFonts w:ascii="宋体" w:hAnsi="宋体" w:cs="宋体" w:hint="eastAsia"/>
          <w:kern w:val="0"/>
          <w:sz w:val="21"/>
          <w:szCs w:val="21"/>
          <w:lang w:val="zh-CN"/>
        </w:rPr>
        <w:t>万元，主要是根据新租赁准则，将一年内到期的租赁负债重分类所致。递延收益较上年减少</w:t>
      </w:r>
      <w:r>
        <w:rPr>
          <w:rFonts w:eastAsia="Times New Roman"/>
          <w:kern w:val="0"/>
          <w:sz w:val="21"/>
          <w:szCs w:val="21"/>
          <w:lang w:val="zh-CN"/>
        </w:rPr>
        <w:t>22.27%</w:t>
      </w:r>
      <w:r>
        <w:rPr>
          <w:rFonts w:ascii="宋体" w:hAnsi="宋体" w:cs="宋体" w:hint="eastAsia"/>
          <w:kern w:val="0"/>
          <w:sz w:val="21"/>
          <w:szCs w:val="21"/>
          <w:lang w:val="zh-CN"/>
        </w:rPr>
        <w:t>，主要系报告期内摊销递延收益所致。长期借款较上年末增加</w:t>
      </w:r>
      <w:r>
        <w:rPr>
          <w:rFonts w:eastAsia="Times New Roman"/>
          <w:kern w:val="0"/>
          <w:sz w:val="21"/>
          <w:szCs w:val="21"/>
          <w:lang w:val="zh-CN"/>
        </w:rPr>
        <w:t>82.33%</w:t>
      </w:r>
      <w:r>
        <w:rPr>
          <w:rFonts w:ascii="宋体" w:hAnsi="宋体" w:cs="宋体" w:hint="eastAsia"/>
          <w:kern w:val="0"/>
          <w:sz w:val="21"/>
          <w:szCs w:val="21"/>
          <w:lang w:val="zh-CN"/>
        </w:rPr>
        <w:t>，主要系报告期内存在合同期超过一年的银行借款。递延所得税负债下降</w:t>
      </w:r>
      <w:r>
        <w:rPr>
          <w:rFonts w:eastAsia="Times New Roman"/>
          <w:kern w:val="0"/>
          <w:sz w:val="21"/>
          <w:szCs w:val="21"/>
          <w:lang w:val="zh-CN"/>
        </w:rPr>
        <w:t>87.53%</w:t>
      </w:r>
      <w:r>
        <w:rPr>
          <w:rFonts w:ascii="宋体" w:hAnsi="宋体" w:cs="宋体" w:hint="eastAsia"/>
          <w:kern w:val="0"/>
          <w:sz w:val="21"/>
          <w:szCs w:val="21"/>
          <w:lang w:val="zh-CN"/>
        </w:rPr>
        <w:t>，主要是应纳税暂时性差异导致。</w:t>
      </w:r>
    </w:p>
    <w:p w14:paraId="20A3163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1"/>
          <w:lang w:val="zh-CN"/>
        </w:rPr>
      </w:pPr>
      <w:r>
        <w:rPr>
          <w:rFonts w:eastAsia="Times New Roman"/>
          <w:kern w:val="0"/>
          <w:sz w:val="21"/>
          <w:szCs w:val="21"/>
          <w:lang w:val="zh-CN"/>
        </w:rPr>
        <w:t>3</w:t>
      </w:r>
      <w:r>
        <w:rPr>
          <w:rFonts w:ascii="宋体" w:hAnsi="宋体" w:cs="宋体" w:hint="eastAsia"/>
          <w:kern w:val="0"/>
          <w:sz w:val="21"/>
          <w:szCs w:val="21"/>
          <w:lang w:val="zh-CN"/>
        </w:rPr>
        <w:t>、报告期公司归属于母公司所有者权益较上年末减少</w:t>
      </w:r>
      <w:r>
        <w:rPr>
          <w:rFonts w:eastAsia="Times New Roman"/>
          <w:kern w:val="0"/>
          <w:sz w:val="21"/>
          <w:szCs w:val="21"/>
          <w:lang w:val="zh-CN"/>
        </w:rPr>
        <w:t>4.13%</w:t>
      </w:r>
      <w:r>
        <w:rPr>
          <w:rFonts w:ascii="宋体" w:hAnsi="宋体" w:cs="宋体" w:hint="eastAsia"/>
          <w:kern w:val="0"/>
          <w:sz w:val="21"/>
          <w:szCs w:val="21"/>
          <w:lang w:val="zh-CN"/>
        </w:rPr>
        <w:t>，主要系公司本期归属上市公司股东的净利润为</w:t>
      </w:r>
      <w:r>
        <w:rPr>
          <w:rFonts w:eastAsia="Times New Roman"/>
          <w:kern w:val="0"/>
          <w:sz w:val="21"/>
          <w:szCs w:val="21"/>
          <w:lang w:val="zh-CN"/>
        </w:rPr>
        <w:t>-2,309.47</w:t>
      </w:r>
      <w:r>
        <w:rPr>
          <w:rFonts w:ascii="宋体" w:hAnsi="宋体" w:cs="宋体" w:hint="eastAsia"/>
          <w:kern w:val="0"/>
          <w:sz w:val="21"/>
          <w:szCs w:val="21"/>
          <w:lang w:val="zh-CN"/>
        </w:rPr>
        <w:t>万元，期末未分配利润减少所致。</w:t>
      </w:r>
    </w:p>
    <w:p w14:paraId="2B9711AC"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1"/>
          <w:lang w:val="zh-CN"/>
        </w:rPr>
      </w:pPr>
      <w:r>
        <w:rPr>
          <w:rFonts w:eastAsia="Times New Roman"/>
          <w:kern w:val="0"/>
          <w:sz w:val="21"/>
          <w:szCs w:val="21"/>
          <w:lang w:val="zh-CN"/>
        </w:rPr>
        <w:t>4</w:t>
      </w:r>
      <w:r>
        <w:rPr>
          <w:rFonts w:ascii="宋体" w:hAnsi="宋体" w:cs="宋体" w:hint="eastAsia"/>
          <w:kern w:val="0"/>
          <w:sz w:val="21"/>
          <w:szCs w:val="21"/>
          <w:lang w:val="zh-CN"/>
        </w:rPr>
        <w:t>、报告期营业收入同比增加</w:t>
      </w:r>
      <w:r>
        <w:rPr>
          <w:rFonts w:eastAsia="Times New Roman"/>
          <w:kern w:val="0"/>
          <w:sz w:val="21"/>
          <w:szCs w:val="21"/>
          <w:lang w:val="zh-CN"/>
        </w:rPr>
        <w:t>21.63%</w:t>
      </w:r>
      <w:r>
        <w:rPr>
          <w:rFonts w:ascii="宋体" w:hAnsi="宋体" w:cs="宋体" w:hint="eastAsia"/>
          <w:kern w:val="0"/>
          <w:sz w:val="21"/>
          <w:szCs w:val="21"/>
          <w:lang w:val="zh-CN"/>
        </w:rPr>
        <w:t>。主要系①报告期内，新冠疫情相对上年较为稳定，出口业务有所增长；②公司美国橱柜业务量持续增长；③公司积极拓展大型房地产企业等客户，工程施工业务大规模增长。营业成本同比增加</w:t>
      </w:r>
      <w:r>
        <w:rPr>
          <w:rFonts w:eastAsia="Times New Roman"/>
          <w:kern w:val="0"/>
          <w:sz w:val="21"/>
          <w:szCs w:val="21"/>
          <w:lang w:val="zh-CN"/>
        </w:rPr>
        <w:t>28.60%</w:t>
      </w:r>
      <w:r>
        <w:rPr>
          <w:rFonts w:ascii="宋体" w:hAnsi="宋体" w:cs="宋体" w:hint="eastAsia"/>
          <w:kern w:val="0"/>
          <w:sz w:val="21"/>
          <w:szCs w:val="21"/>
          <w:lang w:val="zh-CN"/>
        </w:rPr>
        <w:t>，毛利率较去年同期减少</w:t>
      </w:r>
      <w:r>
        <w:rPr>
          <w:rFonts w:eastAsia="Times New Roman"/>
          <w:kern w:val="0"/>
          <w:sz w:val="21"/>
          <w:szCs w:val="21"/>
          <w:lang w:val="zh-CN"/>
        </w:rPr>
        <w:t>4.88%</w:t>
      </w:r>
      <w:r>
        <w:rPr>
          <w:rFonts w:ascii="宋体" w:hAnsi="宋体" w:cs="宋体" w:hint="eastAsia"/>
          <w:kern w:val="0"/>
          <w:sz w:val="21"/>
          <w:szCs w:val="21"/>
          <w:lang w:val="zh-CN"/>
        </w:rPr>
        <w:t>，毛利率变化主要原因为①国际海运费用上涨，导致原材料价格上涨，材料成本增加；②人民币升值，导致以美元结算的出口业务外汇折算收入减少</w:t>
      </w:r>
      <w:r>
        <w:rPr>
          <w:rFonts w:ascii="宋体" w:hAnsi="宋体" w:cs="宋体" w:hint="eastAsia"/>
          <w:kern w:val="0"/>
          <w:sz w:val="21"/>
          <w:szCs w:val="21"/>
          <w:lang w:val="zh-CN"/>
        </w:rPr>
        <w:lastRenderedPageBreak/>
        <w:t>毛利率降低；③受限于下游房地产企业去杠杆及融资的三条红线的影响，工装业务毛利率下降较大。税金及附加同比减少</w:t>
      </w:r>
      <w:r>
        <w:rPr>
          <w:rFonts w:eastAsia="Times New Roman"/>
          <w:kern w:val="0"/>
          <w:sz w:val="21"/>
          <w:szCs w:val="21"/>
          <w:lang w:val="zh-CN"/>
        </w:rPr>
        <w:t>5.38%,</w:t>
      </w:r>
      <w:r>
        <w:rPr>
          <w:rFonts w:ascii="宋体" w:hAnsi="宋体" w:cs="宋体" w:hint="eastAsia"/>
          <w:kern w:val="0"/>
          <w:sz w:val="21"/>
          <w:szCs w:val="21"/>
          <w:lang w:val="zh-CN"/>
        </w:rPr>
        <w:t>主要系国内工装销售收入减少对应增值税附加税减少所致。销售费用增加</w:t>
      </w:r>
      <w:r>
        <w:rPr>
          <w:rFonts w:eastAsia="Times New Roman"/>
          <w:kern w:val="0"/>
          <w:sz w:val="21"/>
          <w:szCs w:val="21"/>
          <w:lang w:val="zh-CN"/>
        </w:rPr>
        <w:t>23.26%,</w:t>
      </w:r>
      <w:r>
        <w:rPr>
          <w:rFonts w:ascii="宋体" w:hAnsi="宋体" w:cs="宋体" w:hint="eastAsia"/>
          <w:kern w:val="0"/>
          <w:sz w:val="21"/>
          <w:szCs w:val="21"/>
          <w:lang w:val="zh-CN"/>
        </w:rPr>
        <w:t>主要是公司收入增加而形成的相应广告费、差旅费及工资及福利的增加。管理费用同比增加</w:t>
      </w:r>
      <w:r>
        <w:rPr>
          <w:rFonts w:eastAsia="Times New Roman"/>
          <w:kern w:val="0"/>
          <w:sz w:val="21"/>
          <w:szCs w:val="21"/>
          <w:lang w:val="zh-CN"/>
        </w:rPr>
        <w:t>5.79%</w:t>
      </w:r>
      <w:r>
        <w:rPr>
          <w:rFonts w:ascii="宋体" w:hAnsi="宋体" w:cs="宋体" w:hint="eastAsia"/>
          <w:kern w:val="0"/>
          <w:sz w:val="21"/>
          <w:szCs w:val="21"/>
          <w:lang w:val="zh-CN"/>
        </w:rPr>
        <w:t>，主要系公司管理运营成本小幅增加。财务费用同比增加</w:t>
      </w:r>
      <w:r>
        <w:rPr>
          <w:rFonts w:eastAsia="Times New Roman"/>
          <w:kern w:val="0"/>
          <w:sz w:val="21"/>
          <w:szCs w:val="21"/>
          <w:lang w:val="zh-CN"/>
        </w:rPr>
        <w:t>2.62%</w:t>
      </w:r>
      <w:r>
        <w:rPr>
          <w:rFonts w:ascii="宋体" w:hAnsi="宋体" w:cs="宋体" w:hint="eastAsia"/>
          <w:kern w:val="0"/>
          <w:sz w:val="21"/>
          <w:szCs w:val="21"/>
          <w:lang w:val="zh-CN"/>
        </w:rPr>
        <w:t>，主要系报告期人民币升值，汇兑损失影响所致。其他收益同比减少</w:t>
      </w:r>
      <w:r>
        <w:rPr>
          <w:rFonts w:eastAsia="Times New Roman"/>
          <w:kern w:val="0"/>
          <w:sz w:val="21"/>
          <w:szCs w:val="21"/>
          <w:lang w:val="zh-CN"/>
        </w:rPr>
        <w:t>49.03%</w:t>
      </w:r>
      <w:r>
        <w:rPr>
          <w:rFonts w:ascii="宋体" w:hAnsi="宋体" w:cs="宋体" w:hint="eastAsia"/>
          <w:kern w:val="0"/>
          <w:sz w:val="21"/>
          <w:szCs w:val="21"/>
          <w:lang w:val="zh-CN"/>
        </w:rPr>
        <w:t>，主要系上年美国疫情有政府补贴，当期没有该补贴所致。投资收益同比增加</w:t>
      </w:r>
      <w:r>
        <w:rPr>
          <w:rFonts w:eastAsia="Times New Roman"/>
          <w:kern w:val="0"/>
          <w:sz w:val="21"/>
          <w:szCs w:val="21"/>
          <w:lang w:val="zh-CN"/>
        </w:rPr>
        <w:t>98.8%</w:t>
      </w:r>
      <w:r>
        <w:rPr>
          <w:rFonts w:ascii="宋体" w:hAnsi="宋体" w:cs="宋体" w:hint="eastAsia"/>
          <w:kern w:val="0"/>
          <w:sz w:val="21"/>
          <w:szCs w:val="21"/>
          <w:lang w:val="zh-CN"/>
        </w:rPr>
        <w:t>，主要系报告期内参股联营公司净利润增加，公司按权益法核算增加投资收益所致。信用减值损失较上年增加损失</w:t>
      </w:r>
      <w:r>
        <w:rPr>
          <w:rFonts w:eastAsia="Times New Roman"/>
          <w:kern w:val="0"/>
          <w:sz w:val="21"/>
          <w:szCs w:val="21"/>
          <w:lang w:val="zh-CN"/>
        </w:rPr>
        <w:t>62.69%</w:t>
      </w:r>
      <w:r>
        <w:rPr>
          <w:rFonts w:ascii="宋体" w:hAnsi="宋体" w:cs="宋体" w:hint="eastAsia"/>
          <w:kern w:val="0"/>
          <w:sz w:val="21"/>
          <w:szCs w:val="21"/>
          <w:lang w:val="zh-CN"/>
        </w:rPr>
        <w:t>，资产减值损失较上年增加损失</w:t>
      </w:r>
      <w:r>
        <w:rPr>
          <w:rFonts w:eastAsia="Times New Roman"/>
          <w:kern w:val="0"/>
          <w:sz w:val="21"/>
          <w:szCs w:val="21"/>
          <w:lang w:val="zh-CN"/>
        </w:rPr>
        <w:t>793.41%</w:t>
      </w:r>
      <w:r>
        <w:rPr>
          <w:rFonts w:ascii="宋体" w:hAnsi="宋体" w:cs="宋体" w:hint="eastAsia"/>
          <w:kern w:val="0"/>
          <w:sz w:val="21"/>
          <w:szCs w:val="21"/>
          <w:lang w:val="zh-CN"/>
        </w:rPr>
        <w:t>，主要系受国家房地产调控政策的影响，工程结算周期延长，应收账款账龄及金额增加，同时基于谨慎性原则，对部分客户单项计提减值准备所致。归属于母公司的净利润为</w:t>
      </w:r>
      <w:r>
        <w:rPr>
          <w:rFonts w:eastAsia="Times New Roman"/>
          <w:kern w:val="0"/>
          <w:sz w:val="21"/>
          <w:szCs w:val="21"/>
          <w:lang w:val="zh-CN"/>
        </w:rPr>
        <w:t>-2,309.47</w:t>
      </w:r>
      <w:r>
        <w:rPr>
          <w:rFonts w:ascii="宋体" w:hAnsi="宋体" w:cs="宋体" w:hint="eastAsia"/>
          <w:kern w:val="0"/>
          <w:sz w:val="21"/>
          <w:szCs w:val="21"/>
          <w:lang w:val="zh-CN"/>
        </w:rPr>
        <w:t>万元，同比减少</w:t>
      </w:r>
      <w:r>
        <w:rPr>
          <w:rFonts w:eastAsia="Times New Roman"/>
          <w:kern w:val="0"/>
          <w:sz w:val="21"/>
          <w:szCs w:val="21"/>
          <w:lang w:val="zh-CN"/>
        </w:rPr>
        <w:t>291.00%</w:t>
      </w:r>
      <w:r>
        <w:rPr>
          <w:rFonts w:ascii="宋体" w:hAnsi="宋体" w:cs="宋体" w:hint="eastAsia"/>
          <w:kern w:val="0"/>
          <w:sz w:val="21"/>
          <w:szCs w:val="21"/>
          <w:lang w:val="zh-CN"/>
        </w:rPr>
        <w:t>，主要系公司毛利率下降，销售费用增加，信用减值损失及资产减值损失增加所致。</w:t>
      </w:r>
    </w:p>
    <w:p w14:paraId="5D8DABFB"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1"/>
          <w:lang w:val="zh-CN"/>
        </w:rPr>
      </w:pPr>
      <w:r>
        <w:rPr>
          <w:rFonts w:eastAsia="Times New Roman"/>
          <w:kern w:val="0"/>
          <w:sz w:val="21"/>
          <w:szCs w:val="21"/>
          <w:lang w:val="zh-CN"/>
        </w:rPr>
        <w:t>5</w:t>
      </w:r>
      <w:r>
        <w:rPr>
          <w:rFonts w:ascii="宋体" w:hAnsi="宋体" w:cs="宋体" w:hint="eastAsia"/>
          <w:kern w:val="0"/>
          <w:sz w:val="21"/>
          <w:szCs w:val="21"/>
          <w:lang w:val="zh-CN"/>
        </w:rPr>
        <w:t>、本期经营活动现金流量净额为</w:t>
      </w:r>
      <w:r>
        <w:rPr>
          <w:rFonts w:eastAsia="Times New Roman"/>
          <w:kern w:val="0"/>
          <w:sz w:val="21"/>
          <w:szCs w:val="21"/>
          <w:lang w:val="zh-CN"/>
        </w:rPr>
        <w:t>-2,244.61</w:t>
      </w:r>
      <w:r>
        <w:rPr>
          <w:rFonts w:ascii="宋体" w:hAnsi="宋体" w:cs="宋体" w:hint="eastAsia"/>
          <w:kern w:val="0"/>
          <w:sz w:val="21"/>
          <w:szCs w:val="21"/>
          <w:lang w:val="zh-CN"/>
        </w:rPr>
        <w:t>万元，较上年同期减少</w:t>
      </w:r>
      <w:r>
        <w:rPr>
          <w:rFonts w:eastAsia="Times New Roman"/>
          <w:kern w:val="0"/>
          <w:sz w:val="21"/>
          <w:szCs w:val="21"/>
          <w:lang w:val="zh-CN"/>
        </w:rPr>
        <w:t>182.34%</w:t>
      </w:r>
      <w:r>
        <w:rPr>
          <w:rFonts w:ascii="宋体" w:hAnsi="宋体" w:cs="宋体" w:hint="eastAsia"/>
          <w:kern w:val="0"/>
          <w:sz w:val="21"/>
          <w:szCs w:val="21"/>
          <w:lang w:val="zh-CN"/>
        </w:rPr>
        <w:t>，主要系报告期受房地产企业资金紧张的影响，应收账款金额增加，账龄增加，销售商品、提供劳务收到的现金流少于购买商品、接受劳务、支付的现金。本期投资活动现金流量净额为</w:t>
      </w:r>
      <w:r>
        <w:rPr>
          <w:rFonts w:eastAsia="Times New Roman"/>
          <w:kern w:val="0"/>
          <w:sz w:val="21"/>
          <w:szCs w:val="21"/>
          <w:lang w:val="zh-CN"/>
        </w:rPr>
        <w:t>1,959.47</w:t>
      </w:r>
      <w:r>
        <w:rPr>
          <w:rFonts w:ascii="宋体" w:hAnsi="宋体" w:cs="宋体" w:hint="eastAsia"/>
          <w:kern w:val="0"/>
          <w:sz w:val="21"/>
          <w:szCs w:val="21"/>
          <w:lang w:val="zh-CN"/>
        </w:rPr>
        <w:t>万元，较上年同期增长</w:t>
      </w:r>
      <w:r>
        <w:rPr>
          <w:rFonts w:eastAsia="Times New Roman"/>
          <w:kern w:val="0"/>
          <w:sz w:val="21"/>
          <w:szCs w:val="21"/>
          <w:lang w:val="zh-CN"/>
        </w:rPr>
        <w:t>763.62%</w:t>
      </w:r>
      <w:r>
        <w:rPr>
          <w:rFonts w:ascii="宋体" w:hAnsi="宋体" w:cs="宋体" w:hint="eastAsia"/>
          <w:kern w:val="0"/>
          <w:sz w:val="21"/>
          <w:szCs w:val="21"/>
          <w:lang w:val="zh-CN"/>
        </w:rPr>
        <w:t>，主要系本报告期收回投资华彬快速消费品销售（福建）有限公司股利所致。本期筹资活动现金流量净额为</w:t>
      </w:r>
      <w:r>
        <w:rPr>
          <w:rFonts w:eastAsia="Times New Roman"/>
          <w:kern w:val="0"/>
          <w:sz w:val="21"/>
          <w:szCs w:val="21"/>
          <w:lang w:val="zh-CN"/>
        </w:rPr>
        <w:t>765.05</w:t>
      </w:r>
      <w:r>
        <w:rPr>
          <w:rFonts w:ascii="宋体" w:hAnsi="宋体" w:cs="宋体" w:hint="eastAsia"/>
          <w:kern w:val="0"/>
          <w:sz w:val="21"/>
          <w:szCs w:val="21"/>
          <w:lang w:val="zh-CN"/>
        </w:rPr>
        <w:t>万元，较上年同期减少</w:t>
      </w:r>
      <w:r>
        <w:rPr>
          <w:rFonts w:eastAsia="Times New Roman"/>
          <w:kern w:val="0"/>
          <w:sz w:val="21"/>
          <w:szCs w:val="21"/>
          <w:lang w:val="zh-CN"/>
        </w:rPr>
        <w:t>32.57%</w:t>
      </w:r>
      <w:r>
        <w:rPr>
          <w:rFonts w:ascii="宋体" w:hAnsi="宋体" w:cs="宋体" w:hint="eastAsia"/>
          <w:kern w:val="0"/>
          <w:sz w:val="21"/>
          <w:szCs w:val="21"/>
          <w:lang w:val="zh-CN"/>
        </w:rPr>
        <w:t>，主要系报告期取得的银行贷款净流入减少所致。</w:t>
      </w:r>
    </w:p>
    <w:p w14:paraId="1F0B9460" w14:textId="77777777" w:rsidR="009031BB" w:rsidRDefault="00C9314D">
      <w:pPr>
        <w:pStyle w:val="Section"/>
        <w:outlineLvl w:val="2"/>
        <w:rPr>
          <w:szCs w:val="24"/>
        </w:rPr>
      </w:pPr>
      <w:r>
        <w:rPr>
          <w:szCs w:val="24"/>
        </w:rPr>
        <w:t>2</w:t>
      </w:r>
      <w:r>
        <w:rPr>
          <w:rFonts w:hint="eastAsia"/>
          <w:szCs w:val="24"/>
        </w:rPr>
        <w:t>、收入与成本</w:t>
      </w:r>
    </w:p>
    <w:p w14:paraId="1A47F8B3" w14:textId="77777777" w:rsidR="009031BB" w:rsidRDefault="00C9314D">
      <w:pPr>
        <w:pStyle w:val="Section"/>
        <w:outlineLvl w:val="3"/>
        <w:rPr>
          <w:szCs w:val="24"/>
        </w:rPr>
      </w:pPr>
      <w:r>
        <w:rPr>
          <w:rFonts w:hint="eastAsia"/>
          <w:szCs w:val="24"/>
        </w:rPr>
        <w:t>（</w:t>
      </w:r>
      <w:r>
        <w:rPr>
          <w:szCs w:val="24"/>
        </w:rPr>
        <w:t>1</w:t>
      </w:r>
      <w:r>
        <w:rPr>
          <w:rFonts w:hint="eastAsia"/>
          <w:szCs w:val="24"/>
        </w:rPr>
        <w:t>）营业收入构成</w:t>
      </w:r>
    </w:p>
    <w:p w14:paraId="561CABFD"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1596"/>
        <w:gridCol w:w="1594"/>
        <w:gridCol w:w="1594"/>
        <w:gridCol w:w="1594"/>
        <w:gridCol w:w="1594"/>
        <w:gridCol w:w="1594"/>
      </w:tblGrid>
      <w:tr w:rsidR="009031BB" w14:paraId="7ED67996" w14:textId="77777777">
        <w:tc>
          <w:tcPr>
            <w:tcW w:w="159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4FEF542" w14:textId="77777777" w:rsidR="009031BB" w:rsidRDefault="009031BB">
            <w:pPr>
              <w:jc w:val="center"/>
              <w:rPr>
                <w:szCs w:val="24"/>
              </w:rPr>
            </w:pPr>
          </w:p>
        </w:tc>
        <w:tc>
          <w:tcPr>
            <w:tcW w:w="318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6413B17A" w14:textId="77777777" w:rsidR="009031BB" w:rsidRDefault="00C9314D">
            <w:pPr>
              <w:jc w:val="center"/>
              <w:rPr>
                <w:szCs w:val="24"/>
              </w:rPr>
            </w:pPr>
            <w:r>
              <w:rPr>
                <w:szCs w:val="24"/>
              </w:rPr>
              <w:t>2021</w:t>
            </w:r>
            <w:r>
              <w:rPr>
                <w:rFonts w:hint="eastAsia"/>
                <w:szCs w:val="24"/>
              </w:rPr>
              <w:t>年</w:t>
            </w:r>
          </w:p>
        </w:tc>
        <w:tc>
          <w:tcPr>
            <w:tcW w:w="318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628C809E" w14:textId="77777777" w:rsidR="009031BB" w:rsidRDefault="00C9314D">
            <w:pPr>
              <w:jc w:val="center"/>
              <w:rPr>
                <w:szCs w:val="24"/>
              </w:rPr>
            </w:pPr>
            <w:r>
              <w:rPr>
                <w:szCs w:val="24"/>
              </w:rPr>
              <w:t>2020</w:t>
            </w:r>
            <w:r>
              <w:rPr>
                <w:rFonts w:hint="eastAsia"/>
                <w:szCs w:val="24"/>
              </w:rPr>
              <w:t>年</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32F0B6F" w14:textId="77777777" w:rsidR="009031BB" w:rsidRDefault="00C9314D">
            <w:pPr>
              <w:jc w:val="center"/>
              <w:rPr>
                <w:szCs w:val="24"/>
              </w:rPr>
            </w:pPr>
            <w:r>
              <w:rPr>
                <w:rFonts w:hint="eastAsia"/>
                <w:szCs w:val="24"/>
              </w:rPr>
              <w:t>同比增减</w:t>
            </w:r>
          </w:p>
        </w:tc>
      </w:tr>
      <w:tr w:rsidR="009031BB" w14:paraId="60A7515F" w14:textId="77777777">
        <w:tc>
          <w:tcPr>
            <w:tcW w:w="1596" w:type="dxa"/>
            <w:vMerge/>
            <w:tcBorders>
              <w:top w:val="single" w:sz="4" w:space="0" w:color="auto"/>
              <w:left w:val="single" w:sz="4" w:space="0" w:color="auto"/>
              <w:bottom w:val="single" w:sz="4" w:space="0" w:color="auto"/>
              <w:right w:val="single" w:sz="4" w:space="0" w:color="auto"/>
            </w:tcBorders>
            <w:vAlign w:val="center"/>
          </w:tcPr>
          <w:p w14:paraId="05036EA6" w14:textId="77777777" w:rsidR="009031BB" w:rsidRDefault="009031BB">
            <w:pPr>
              <w:jc w:val="center"/>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6FB89338" w14:textId="77777777" w:rsidR="009031BB" w:rsidRDefault="00C9314D">
            <w:pPr>
              <w:jc w:val="center"/>
              <w:rPr>
                <w:szCs w:val="24"/>
              </w:rPr>
            </w:pPr>
            <w:r>
              <w:rPr>
                <w:rFonts w:hint="eastAsia"/>
                <w:szCs w:val="24"/>
              </w:rPr>
              <w:t>金额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16F4BF09" w14:textId="77777777" w:rsidR="009031BB" w:rsidRDefault="00C9314D">
            <w:pPr>
              <w:jc w:val="center"/>
              <w:rPr>
                <w:szCs w:val="24"/>
              </w:rPr>
            </w:pPr>
            <w:r>
              <w:rPr>
                <w:rFonts w:hint="eastAsia"/>
                <w:szCs w:val="24"/>
              </w:rPr>
              <w:t>占营业收入比重</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46518121" w14:textId="77777777" w:rsidR="009031BB" w:rsidRDefault="00C9314D">
            <w:pPr>
              <w:jc w:val="center"/>
              <w:rPr>
                <w:szCs w:val="24"/>
              </w:rPr>
            </w:pPr>
            <w:r>
              <w:rPr>
                <w:rFonts w:hint="eastAsia"/>
                <w:szCs w:val="24"/>
              </w:rPr>
              <w:t>金额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3FD3A60E" w14:textId="77777777" w:rsidR="009031BB" w:rsidRDefault="00C9314D">
            <w:pPr>
              <w:jc w:val="center"/>
              <w:rPr>
                <w:szCs w:val="24"/>
              </w:rPr>
            </w:pPr>
            <w:r>
              <w:rPr>
                <w:rFonts w:hint="eastAsia"/>
                <w:szCs w:val="24"/>
              </w:rPr>
              <w:t>占营业收入比重</w:t>
            </w:r>
          </w:p>
        </w:tc>
        <w:tc>
          <w:tcPr>
            <w:tcW w:w="1594" w:type="dxa"/>
            <w:vMerge/>
            <w:tcBorders>
              <w:top w:val="single" w:sz="4" w:space="0" w:color="auto"/>
              <w:left w:val="single" w:sz="4" w:space="0" w:color="auto"/>
              <w:bottom w:val="single" w:sz="4" w:space="0" w:color="auto"/>
              <w:right w:val="single" w:sz="4" w:space="0" w:color="auto"/>
            </w:tcBorders>
            <w:vAlign w:val="center"/>
          </w:tcPr>
          <w:p w14:paraId="35964379" w14:textId="77777777" w:rsidR="009031BB" w:rsidRDefault="009031BB">
            <w:pPr>
              <w:jc w:val="center"/>
              <w:rPr>
                <w:szCs w:val="24"/>
              </w:rPr>
            </w:pPr>
          </w:p>
        </w:tc>
      </w:tr>
      <w:tr w:rsidR="009031BB" w14:paraId="6BC4E2E3" w14:textId="77777777">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14:paraId="0DE9903E" w14:textId="77777777" w:rsidR="009031BB" w:rsidRDefault="00C9314D">
            <w:pPr>
              <w:jc w:val="left"/>
              <w:rPr>
                <w:szCs w:val="24"/>
              </w:rPr>
            </w:pPr>
            <w:r>
              <w:rPr>
                <w:rFonts w:hint="eastAsia"/>
                <w:szCs w:val="24"/>
              </w:rPr>
              <w:t>营业收入合计</w:t>
            </w:r>
          </w:p>
        </w:tc>
        <w:tc>
          <w:tcPr>
            <w:tcW w:w="1594" w:type="dxa"/>
            <w:tcBorders>
              <w:top w:val="single" w:sz="4" w:space="0" w:color="auto"/>
              <w:left w:val="single" w:sz="4" w:space="0" w:color="auto"/>
              <w:bottom w:val="single" w:sz="4" w:space="0" w:color="auto"/>
              <w:right w:val="single" w:sz="4" w:space="0" w:color="auto"/>
            </w:tcBorders>
            <w:vAlign w:val="center"/>
          </w:tcPr>
          <w:p w14:paraId="544F4F1F" w14:textId="77777777" w:rsidR="009031BB" w:rsidRDefault="00C9314D">
            <w:pPr>
              <w:jc w:val="right"/>
              <w:rPr>
                <w:szCs w:val="24"/>
              </w:rPr>
            </w:pPr>
            <w:r>
              <w:rPr>
                <w:szCs w:val="24"/>
              </w:rPr>
              <w:t>1,155,380,405.17</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019B45BC" w14:textId="77777777" w:rsidR="009031BB" w:rsidRDefault="00C9314D">
            <w:pPr>
              <w:jc w:val="right"/>
              <w:rPr>
                <w:szCs w:val="24"/>
              </w:rPr>
            </w:pPr>
            <w:r>
              <w:rPr>
                <w:szCs w:val="24"/>
              </w:rPr>
              <w:t>100%</w:t>
            </w:r>
          </w:p>
        </w:tc>
        <w:tc>
          <w:tcPr>
            <w:tcW w:w="1594" w:type="dxa"/>
            <w:tcBorders>
              <w:top w:val="single" w:sz="4" w:space="0" w:color="auto"/>
              <w:left w:val="single" w:sz="4" w:space="0" w:color="auto"/>
              <w:bottom w:val="single" w:sz="4" w:space="0" w:color="auto"/>
              <w:right w:val="single" w:sz="4" w:space="0" w:color="auto"/>
            </w:tcBorders>
            <w:vAlign w:val="center"/>
          </w:tcPr>
          <w:p w14:paraId="3CCEFF3C" w14:textId="77777777" w:rsidR="009031BB" w:rsidRDefault="00C9314D">
            <w:pPr>
              <w:jc w:val="right"/>
              <w:rPr>
                <w:szCs w:val="24"/>
              </w:rPr>
            </w:pPr>
            <w:r>
              <w:rPr>
                <w:szCs w:val="24"/>
              </w:rPr>
              <w:t>949,875,152.07</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6C2274A4" w14:textId="77777777" w:rsidR="009031BB" w:rsidRDefault="00C9314D">
            <w:pPr>
              <w:jc w:val="right"/>
              <w:rPr>
                <w:szCs w:val="24"/>
              </w:rPr>
            </w:pPr>
            <w:r>
              <w:rPr>
                <w:szCs w:val="24"/>
              </w:rPr>
              <w:t>100%</w:t>
            </w:r>
          </w:p>
        </w:tc>
        <w:tc>
          <w:tcPr>
            <w:tcW w:w="1594" w:type="dxa"/>
            <w:tcBorders>
              <w:top w:val="single" w:sz="4" w:space="0" w:color="auto"/>
              <w:left w:val="single" w:sz="4" w:space="0" w:color="auto"/>
              <w:bottom w:val="single" w:sz="4" w:space="0" w:color="auto"/>
              <w:right w:val="single" w:sz="4" w:space="0" w:color="auto"/>
            </w:tcBorders>
            <w:vAlign w:val="center"/>
          </w:tcPr>
          <w:p w14:paraId="00E1A6B3" w14:textId="77777777" w:rsidR="009031BB" w:rsidRDefault="00C9314D">
            <w:pPr>
              <w:jc w:val="right"/>
              <w:rPr>
                <w:szCs w:val="24"/>
              </w:rPr>
            </w:pPr>
            <w:r>
              <w:rPr>
                <w:szCs w:val="24"/>
              </w:rPr>
              <w:t>21.63%</w:t>
            </w:r>
          </w:p>
        </w:tc>
      </w:tr>
      <w:tr w:rsidR="009031BB" w14:paraId="0A5119B5" w14:textId="77777777">
        <w:tc>
          <w:tcPr>
            <w:tcW w:w="9566" w:type="dxa"/>
            <w:gridSpan w:val="6"/>
            <w:tcBorders>
              <w:top w:val="single" w:sz="4" w:space="0" w:color="auto"/>
              <w:left w:val="single" w:sz="4" w:space="0" w:color="auto"/>
              <w:bottom w:val="single" w:sz="4" w:space="0" w:color="auto"/>
              <w:right w:val="single" w:sz="4" w:space="0" w:color="auto"/>
            </w:tcBorders>
            <w:shd w:val="clear" w:color="auto" w:fill="D3D3D3"/>
            <w:vAlign w:val="center"/>
          </w:tcPr>
          <w:p w14:paraId="7B4111B4" w14:textId="77777777" w:rsidR="009031BB" w:rsidRDefault="00C9314D">
            <w:pPr>
              <w:jc w:val="left"/>
              <w:rPr>
                <w:szCs w:val="24"/>
              </w:rPr>
            </w:pPr>
            <w:r>
              <w:rPr>
                <w:rFonts w:hint="eastAsia"/>
                <w:szCs w:val="24"/>
              </w:rPr>
              <w:t>分行业</w:t>
            </w:r>
          </w:p>
        </w:tc>
      </w:tr>
      <w:tr w:rsidR="009031BB" w14:paraId="6E0DD141"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6453FD35" w14:textId="77777777" w:rsidR="009031BB" w:rsidRDefault="00C9314D">
            <w:pPr>
              <w:jc w:val="left"/>
              <w:rPr>
                <w:szCs w:val="24"/>
              </w:rPr>
            </w:pPr>
            <w:r>
              <w:rPr>
                <w:rFonts w:hint="eastAsia"/>
                <w:szCs w:val="24"/>
              </w:rPr>
              <w:t>石材加工制造业</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525CCE6" w14:textId="77777777" w:rsidR="009031BB" w:rsidRDefault="00C9314D">
            <w:pPr>
              <w:jc w:val="right"/>
              <w:rPr>
                <w:szCs w:val="24"/>
              </w:rPr>
            </w:pPr>
            <w:r>
              <w:rPr>
                <w:szCs w:val="24"/>
              </w:rPr>
              <w:t>1,155,380,405.17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6324396" w14:textId="77777777" w:rsidR="009031BB" w:rsidRDefault="00C9314D">
            <w:pPr>
              <w:jc w:val="right"/>
              <w:rPr>
                <w:szCs w:val="24"/>
              </w:rPr>
            </w:pPr>
            <w:r>
              <w:rPr>
                <w:szCs w:val="24"/>
              </w:rPr>
              <w:t>100.00%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1579587" w14:textId="77777777" w:rsidR="009031BB" w:rsidRDefault="00C9314D">
            <w:pPr>
              <w:jc w:val="right"/>
              <w:rPr>
                <w:szCs w:val="24"/>
              </w:rPr>
            </w:pPr>
            <w:r>
              <w:rPr>
                <w:szCs w:val="24"/>
              </w:rPr>
              <w:t>949,875,152.07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810332F" w14:textId="77777777" w:rsidR="009031BB" w:rsidRDefault="00C9314D">
            <w:pPr>
              <w:jc w:val="right"/>
              <w:rPr>
                <w:szCs w:val="24"/>
              </w:rPr>
            </w:pPr>
            <w:r>
              <w:rPr>
                <w:szCs w:val="24"/>
              </w:rPr>
              <w:t>100.00%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088756D" w14:textId="77777777" w:rsidR="009031BB" w:rsidRDefault="00C9314D">
            <w:pPr>
              <w:jc w:val="right"/>
              <w:rPr>
                <w:szCs w:val="24"/>
              </w:rPr>
            </w:pPr>
            <w:r>
              <w:rPr>
                <w:szCs w:val="24"/>
              </w:rPr>
              <w:t>21.63%</w:t>
            </w:r>
          </w:p>
        </w:tc>
      </w:tr>
      <w:tr w:rsidR="009031BB" w14:paraId="59DFF0EC" w14:textId="77777777">
        <w:tc>
          <w:tcPr>
            <w:tcW w:w="9566" w:type="dxa"/>
            <w:gridSpan w:val="6"/>
            <w:tcBorders>
              <w:top w:val="single" w:sz="4" w:space="0" w:color="auto"/>
              <w:left w:val="single" w:sz="4" w:space="0" w:color="auto"/>
              <w:bottom w:val="single" w:sz="4" w:space="0" w:color="auto"/>
              <w:right w:val="single" w:sz="4" w:space="0" w:color="auto"/>
            </w:tcBorders>
            <w:shd w:val="clear" w:color="auto" w:fill="D3D3D3"/>
            <w:vAlign w:val="center"/>
          </w:tcPr>
          <w:p w14:paraId="232191B7" w14:textId="77777777" w:rsidR="009031BB" w:rsidRDefault="00C9314D">
            <w:pPr>
              <w:jc w:val="left"/>
              <w:rPr>
                <w:szCs w:val="24"/>
              </w:rPr>
            </w:pPr>
            <w:r>
              <w:rPr>
                <w:rFonts w:hint="eastAsia"/>
                <w:szCs w:val="24"/>
              </w:rPr>
              <w:t>分产品</w:t>
            </w:r>
          </w:p>
        </w:tc>
      </w:tr>
      <w:tr w:rsidR="009031BB" w14:paraId="4510AAF6"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7F2A6699" w14:textId="77777777" w:rsidR="009031BB" w:rsidRDefault="00C9314D">
            <w:pPr>
              <w:jc w:val="left"/>
              <w:rPr>
                <w:szCs w:val="24"/>
              </w:rPr>
            </w:pPr>
            <w:r>
              <w:rPr>
                <w:rFonts w:hint="eastAsia"/>
                <w:szCs w:val="24"/>
              </w:rPr>
              <w:t>建筑装饰材料</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8AEE5C2" w14:textId="77777777" w:rsidR="009031BB" w:rsidRDefault="00C9314D">
            <w:pPr>
              <w:jc w:val="right"/>
              <w:rPr>
                <w:szCs w:val="24"/>
              </w:rPr>
            </w:pPr>
            <w:r>
              <w:rPr>
                <w:szCs w:val="24"/>
              </w:rPr>
              <w:t>343,592,443.33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8B105CB" w14:textId="77777777" w:rsidR="009031BB" w:rsidRDefault="00C9314D">
            <w:pPr>
              <w:jc w:val="right"/>
              <w:rPr>
                <w:szCs w:val="24"/>
              </w:rPr>
            </w:pPr>
            <w:r>
              <w:rPr>
                <w:szCs w:val="24"/>
              </w:rPr>
              <w:t>29.74%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A37E6B6" w14:textId="77777777" w:rsidR="009031BB" w:rsidRDefault="00C9314D">
            <w:pPr>
              <w:jc w:val="right"/>
              <w:rPr>
                <w:szCs w:val="24"/>
              </w:rPr>
            </w:pPr>
            <w:r>
              <w:rPr>
                <w:szCs w:val="24"/>
              </w:rPr>
              <w:t>402,929,414.14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D9A7CCE" w14:textId="77777777" w:rsidR="009031BB" w:rsidRDefault="00C9314D">
            <w:pPr>
              <w:jc w:val="right"/>
              <w:rPr>
                <w:szCs w:val="24"/>
              </w:rPr>
            </w:pPr>
            <w:r>
              <w:rPr>
                <w:szCs w:val="24"/>
              </w:rPr>
              <w:t>42.42%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AB2B683" w14:textId="77777777" w:rsidR="009031BB" w:rsidRDefault="00C9314D">
            <w:pPr>
              <w:jc w:val="right"/>
              <w:rPr>
                <w:szCs w:val="24"/>
              </w:rPr>
            </w:pPr>
            <w:r>
              <w:rPr>
                <w:szCs w:val="24"/>
              </w:rPr>
              <w:t>-14.73%</w:t>
            </w:r>
          </w:p>
        </w:tc>
      </w:tr>
      <w:tr w:rsidR="009031BB" w14:paraId="14F9C570"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2B7B845F" w14:textId="77777777" w:rsidR="009031BB" w:rsidRDefault="00C9314D">
            <w:pPr>
              <w:jc w:val="left"/>
              <w:rPr>
                <w:szCs w:val="24"/>
              </w:rPr>
            </w:pPr>
            <w:r>
              <w:rPr>
                <w:rFonts w:hint="eastAsia"/>
                <w:szCs w:val="24"/>
              </w:rPr>
              <w:t>景观石材</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C9204A8" w14:textId="77777777" w:rsidR="009031BB" w:rsidRDefault="00C9314D">
            <w:pPr>
              <w:jc w:val="right"/>
              <w:rPr>
                <w:szCs w:val="24"/>
              </w:rPr>
            </w:pPr>
            <w:r>
              <w:rPr>
                <w:szCs w:val="24"/>
              </w:rPr>
              <w:t>219,018,545.67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8C97A32" w14:textId="77777777" w:rsidR="009031BB" w:rsidRDefault="00C9314D">
            <w:pPr>
              <w:jc w:val="right"/>
              <w:rPr>
                <w:szCs w:val="24"/>
              </w:rPr>
            </w:pPr>
            <w:r>
              <w:rPr>
                <w:szCs w:val="24"/>
              </w:rPr>
              <w:t>18.96%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461AFD8" w14:textId="77777777" w:rsidR="009031BB" w:rsidRDefault="00C9314D">
            <w:pPr>
              <w:jc w:val="right"/>
              <w:rPr>
                <w:szCs w:val="24"/>
              </w:rPr>
            </w:pPr>
            <w:r>
              <w:rPr>
                <w:szCs w:val="24"/>
              </w:rPr>
              <w:t>172,595,369.08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2A3EFF2" w14:textId="77777777" w:rsidR="009031BB" w:rsidRDefault="00C9314D">
            <w:pPr>
              <w:jc w:val="right"/>
              <w:rPr>
                <w:szCs w:val="24"/>
              </w:rPr>
            </w:pPr>
            <w:r>
              <w:rPr>
                <w:szCs w:val="24"/>
              </w:rPr>
              <w:t>18.17%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6390821" w14:textId="77777777" w:rsidR="009031BB" w:rsidRDefault="00C9314D">
            <w:pPr>
              <w:jc w:val="right"/>
              <w:rPr>
                <w:szCs w:val="24"/>
              </w:rPr>
            </w:pPr>
            <w:r>
              <w:rPr>
                <w:szCs w:val="24"/>
              </w:rPr>
              <w:t>26.90%</w:t>
            </w:r>
          </w:p>
        </w:tc>
      </w:tr>
      <w:tr w:rsidR="009031BB" w14:paraId="69C08F05"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4D181F4C" w14:textId="77777777" w:rsidR="009031BB" w:rsidRDefault="00C9314D">
            <w:pPr>
              <w:jc w:val="left"/>
              <w:rPr>
                <w:szCs w:val="24"/>
              </w:rPr>
            </w:pPr>
            <w:r>
              <w:rPr>
                <w:rFonts w:hint="eastAsia"/>
                <w:szCs w:val="24"/>
              </w:rPr>
              <w:t>工程施工</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17576A2" w14:textId="77777777" w:rsidR="009031BB" w:rsidRDefault="00C9314D">
            <w:pPr>
              <w:jc w:val="right"/>
              <w:rPr>
                <w:szCs w:val="24"/>
              </w:rPr>
            </w:pPr>
            <w:r>
              <w:rPr>
                <w:szCs w:val="24"/>
              </w:rPr>
              <w:t>358,525,819.61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254FE65" w14:textId="77777777" w:rsidR="009031BB" w:rsidRDefault="00C9314D">
            <w:pPr>
              <w:jc w:val="right"/>
              <w:rPr>
                <w:szCs w:val="24"/>
              </w:rPr>
            </w:pPr>
            <w:r>
              <w:rPr>
                <w:szCs w:val="24"/>
              </w:rPr>
              <w:t>31.03%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1B01E7E" w14:textId="77777777" w:rsidR="009031BB" w:rsidRDefault="00C9314D">
            <w:pPr>
              <w:jc w:val="right"/>
              <w:rPr>
                <w:szCs w:val="24"/>
              </w:rPr>
            </w:pPr>
            <w:r>
              <w:rPr>
                <w:szCs w:val="24"/>
              </w:rPr>
              <w:t>268,532,238.15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C8E8B4A" w14:textId="77777777" w:rsidR="009031BB" w:rsidRDefault="00C9314D">
            <w:pPr>
              <w:jc w:val="right"/>
              <w:rPr>
                <w:szCs w:val="24"/>
              </w:rPr>
            </w:pPr>
            <w:r>
              <w:rPr>
                <w:szCs w:val="24"/>
              </w:rPr>
              <w:t>28.27%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382533F" w14:textId="77777777" w:rsidR="009031BB" w:rsidRDefault="00C9314D">
            <w:pPr>
              <w:jc w:val="right"/>
              <w:rPr>
                <w:szCs w:val="24"/>
              </w:rPr>
            </w:pPr>
            <w:r>
              <w:rPr>
                <w:szCs w:val="24"/>
              </w:rPr>
              <w:t>33.51%</w:t>
            </w:r>
          </w:p>
        </w:tc>
      </w:tr>
      <w:tr w:rsidR="009031BB" w14:paraId="2BEC84E8"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1B3BABD4" w14:textId="77777777" w:rsidR="009031BB" w:rsidRDefault="00C9314D">
            <w:pPr>
              <w:jc w:val="left"/>
              <w:rPr>
                <w:szCs w:val="24"/>
              </w:rPr>
            </w:pPr>
            <w:r>
              <w:rPr>
                <w:rFonts w:hint="eastAsia"/>
                <w:szCs w:val="24"/>
              </w:rPr>
              <w:t>其他产品</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B3BA4E7" w14:textId="77777777" w:rsidR="009031BB" w:rsidRDefault="00C9314D">
            <w:pPr>
              <w:jc w:val="right"/>
              <w:rPr>
                <w:szCs w:val="24"/>
              </w:rPr>
            </w:pPr>
            <w:r>
              <w:rPr>
                <w:szCs w:val="24"/>
              </w:rPr>
              <w:t>234,243,596.56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A32174C" w14:textId="77777777" w:rsidR="009031BB" w:rsidRDefault="00C9314D">
            <w:pPr>
              <w:jc w:val="right"/>
              <w:rPr>
                <w:szCs w:val="24"/>
              </w:rPr>
            </w:pPr>
            <w:r>
              <w:rPr>
                <w:szCs w:val="24"/>
              </w:rPr>
              <w:t>20.27%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EB48F3C" w14:textId="77777777" w:rsidR="009031BB" w:rsidRDefault="00C9314D">
            <w:pPr>
              <w:jc w:val="right"/>
              <w:rPr>
                <w:szCs w:val="24"/>
              </w:rPr>
            </w:pPr>
            <w:r>
              <w:rPr>
                <w:szCs w:val="24"/>
              </w:rPr>
              <w:t>105,818,130.70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FE7B55B" w14:textId="77777777" w:rsidR="009031BB" w:rsidRDefault="00C9314D">
            <w:pPr>
              <w:jc w:val="right"/>
              <w:rPr>
                <w:szCs w:val="24"/>
              </w:rPr>
            </w:pPr>
            <w:r>
              <w:rPr>
                <w:szCs w:val="24"/>
              </w:rPr>
              <w:t>11.14%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725459E" w14:textId="77777777" w:rsidR="009031BB" w:rsidRDefault="00C9314D">
            <w:pPr>
              <w:jc w:val="right"/>
              <w:rPr>
                <w:szCs w:val="24"/>
              </w:rPr>
            </w:pPr>
            <w:r>
              <w:rPr>
                <w:szCs w:val="24"/>
              </w:rPr>
              <w:t>121.36%</w:t>
            </w:r>
          </w:p>
        </w:tc>
      </w:tr>
      <w:tr w:rsidR="009031BB" w14:paraId="228965FB" w14:textId="77777777">
        <w:tc>
          <w:tcPr>
            <w:tcW w:w="9566" w:type="dxa"/>
            <w:gridSpan w:val="6"/>
            <w:tcBorders>
              <w:top w:val="single" w:sz="4" w:space="0" w:color="auto"/>
              <w:left w:val="single" w:sz="4" w:space="0" w:color="auto"/>
              <w:bottom w:val="single" w:sz="4" w:space="0" w:color="auto"/>
              <w:right w:val="single" w:sz="4" w:space="0" w:color="auto"/>
            </w:tcBorders>
            <w:shd w:val="clear" w:color="auto" w:fill="D3D3D3"/>
            <w:vAlign w:val="center"/>
          </w:tcPr>
          <w:p w14:paraId="2BB38F33" w14:textId="77777777" w:rsidR="009031BB" w:rsidRDefault="00C9314D">
            <w:pPr>
              <w:jc w:val="left"/>
              <w:rPr>
                <w:szCs w:val="24"/>
              </w:rPr>
            </w:pPr>
            <w:r>
              <w:rPr>
                <w:rFonts w:hint="eastAsia"/>
                <w:szCs w:val="24"/>
              </w:rPr>
              <w:t>分地区</w:t>
            </w:r>
          </w:p>
        </w:tc>
      </w:tr>
      <w:tr w:rsidR="009031BB" w14:paraId="44E3CFCE"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0C1A087B" w14:textId="77777777" w:rsidR="009031BB" w:rsidRDefault="00C9314D">
            <w:pPr>
              <w:jc w:val="left"/>
              <w:rPr>
                <w:szCs w:val="24"/>
              </w:rPr>
            </w:pPr>
            <w:r>
              <w:rPr>
                <w:rFonts w:hint="eastAsia"/>
                <w:szCs w:val="24"/>
              </w:rPr>
              <w:t>国内</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DC4164C" w14:textId="77777777" w:rsidR="009031BB" w:rsidRDefault="00C9314D">
            <w:pPr>
              <w:jc w:val="right"/>
              <w:rPr>
                <w:szCs w:val="24"/>
              </w:rPr>
            </w:pPr>
            <w:r>
              <w:rPr>
                <w:szCs w:val="24"/>
              </w:rPr>
              <w:t>652,789,698.76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698439E" w14:textId="77777777" w:rsidR="009031BB" w:rsidRDefault="00C9314D">
            <w:pPr>
              <w:jc w:val="right"/>
              <w:rPr>
                <w:szCs w:val="24"/>
              </w:rPr>
            </w:pPr>
            <w:r>
              <w:rPr>
                <w:szCs w:val="24"/>
              </w:rPr>
              <w:t>56.50%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A66CE5A" w14:textId="77777777" w:rsidR="009031BB" w:rsidRDefault="00C9314D">
            <w:pPr>
              <w:jc w:val="right"/>
              <w:rPr>
                <w:szCs w:val="24"/>
              </w:rPr>
            </w:pPr>
            <w:r>
              <w:rPr>
                <w:szCs w:val="24"/>
              </w:rPr>
              <w:t>652,460,541.65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5073740" w14:textId="77777777" w:rsidR="009031BB" w:rsidRDefault="00C9314D">
            <w:pPr>
              <w:jc w:val="right"/>
              <w:rPr>
                <w:szCs w:val="24"/>
              </w:rPr>
            </w:pPr>
            <w:r>
              <w:rPr>
                <w:szCs w:val="24"/>
              </w:rPr>
              <w:t>68.69%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0DF62F2" w14:textId="77777777" w:rsidR="009031BB" w:rsidRDefault="00C9314D">
            <w:pPr>
              <w:jc w:val="right"/>
              <w:rPr>
                <w:szCs w:val="24"/>
              </w:rPr>
            </w:pPr>
            <w:r>
              <w:rPr>
                <w:szCs w:val="24"/>
              </w:rPr>
              <w:t>0.05%</w:t>
            </w:r>
          </w:p>
        </w:tc>
      </w:tr>
      <w:tr w:rsidR="009031BB" w14:paraId="3BBC524B"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72A7EF45" w14:textId="77777777" w:rsidR="009031BB" w:rsidRDefault="00C9314D">
            <w:pPr>
              <w:jc w:val="left"/>
              <w:rPr>
                <w:szCs w:val="24"/>
              </w:rPr>
            </w:pPr>
            <w:r>
              <w:rPr>
                <w:rFonts w:hint="eastAsia"/>
                <w:szCs w:val="24"/>
              </w:rPr>
              <w:t>日韩</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F931750" w14:textId="77777777" w:rsidR="009031BB" w:rsidRDefault="00C9314D">
            <w:pPr>
              <w:jc w:val="right"/>
              <w:rPr>
                <w:szCs w:val="24"/>
              </w:rPr>
            </w:pPr>
            <w:r>
              <w:rPr>
                <w:szCs w:val="24"/>
              </w:rPr>
              <w:t>150,643,407.43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8F22B9C" w14:textId="77777777" w:rsidR="009031BB" w:rsidRDefault="00C9314D">
            <w:pPr>
              <w:jc w:val="right"/>
              <w:rPr>
                <w:szCs w:val="24"/>
              </w:rPr>
            </w:pPr>
            <w:r>
              <w:rPr>
                <w:szCs w:val="24"/>
              </w:rPr>
              <w:t>13.04%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D7FC774" w14:textId="77777777" w:rsidR="009031BB" w:rsidRDefault="00C9314D">
            <w:pPr>
              <w:jc w:val="right"/>
              <w:rPr>
                <w:szCs w:val="24"/>
              </w:rPr>
            </w:pPr>
            <w:r>
              <w:rPr>
                <w:szCs w:val="24"/>
              </w:rPr>
              <w:t>110,440,295.33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A13876D" w14:textId="77777777" w:rsidR="009031BB" w:rsidRDefault="00C9314D">
            <w:pPr>
              <w:jc w:val="right"/>
              <w:rPr>
                <w:szCs w:val="24"/>
              </w:rPr>
            </w:pPr>
            <w:r>
              <w:rPr>
                <w:szCs w:val="24"/>
              </w:rPr>
              <w:t>11.63%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A3F5C15" w14:textId="77777777" w:rsidR="009031BB" w:rsidRDefault="00C9314D">
            <w:pPr>
              <w:jc w:val="right"/>
              <w:rPr>
                <w:szCs w:val="24"/>
              </w:rPr>
            </w:pPr>
            <w:r>
              <w:rPr>
                <w:szCs w:val="24"/>
              </w:rPr>
              <w:t>36.40%</w:t>
            </w:r>
          </w:p>
        </w:tc>
      </w:tr>
      <w:tr w:rsidR="009031BB" w14:paraId="5501CFD4"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42ADD7B8" w14:textId="77777777" w:rsidR="009031BB" w:rsidRDefault="00C9314D">
            <w:pPr>
              <w:jc w:val="left"/>
              <w:rPr>
                <w:szCs w:val="24"/>
              </w:rPr>
            </w:pPr>
            <w:r>
              <w:rPr>
                <w:rFonts w:hint="eastAsia"/>
                <w:szCs w:val="24"/>
              </w:rPr>
              <w:t>其他</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2398AD5" w14:textId="77777777" w:rsidR="009031BB" w:rsidRDefault="00C9314D">
            <w:pPr>
              <w:jc w:val="right"/>
              <w:rPr>
                <w:szCs w:val="24"/>
              </w:rPr>
            </w:pPr>
            <w:r>
              <w:rPr>
                <w:szCs w:val="24"/>
              </w:rPr>
              <w:t>108,606,090.94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48FD0D1" w14:textId="77777777" w:rsidR="009031BB" w:rsidRDefault="00C9314D">
            <w:pPr>
              <w:jc w:val="right"/>
              <w:rPr>
                <w:szCs w:val="24"/>
              </w:rPr>
            </w:pPr>
            <w:r>
              <w:rPr>
                <w:szCs w:val="24"/>
              </w:rPr>
              <w:t>9.40%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C4AA7AF" w14:textId="77777777" w:rsidR="009031BB" w:rsidRDefault="00C9314D">
            <w:pPr>
              <w:jc w:val="right"/>
              <w:rPr>
                <w:szCs w:val="24"/>
              </w:rPr>
            </w:pPr>
            <w:r>
              <w:rPr>
                <w:szCs w:val="24"/>
              </w:rPr>
              <w:t>8,841,182.42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70FC28A" w14:textId="77777777" w:rsidR="009031BB" w:rsidRDefault="00C9314D">
            <w:pPr>
              <w:jc w:val="right"/>
              <w:rPr>
                <w:szCs w:val="24"/>
              </w:rPr>
            </w:pPr>
            <w:r>
              <w:rPr>
                <w:szCs w:val="24"/>
              </w:rPr>
              <w:t>0.93%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2A6D338" w14:textId="77777777" w:rsidR="009031BB" w:rsidRDefault="00C9314D">
            <w:pPr>
              <w:jc w:val="right"/>
              <w:rPr>
                <w:szCs w:val="24"/>
              </w:rPr>
            </w:pPr>
            <w:r>
              <w:rPr>
                <w:szCs w:val="24"/>
              </w:rPr>
              <w:t>1,128.41%</w:t>
            </w:r>
          </w:p>
        </w:tc>
      </w:tr>
      <w:tr w:rsidR="009031BB" w14:paraId="37C69E58"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418ED29B" w14:textId="77777777" w:rsidR="009031BB" w:rsidRDefault="00C9314D">
            <w:pPr>
              <w:jc w:val="left"/>
              <w:rPr>
                <w:szCs w:val="24"/>
              </w:rPr>
            </w:pPr>
            <w:r>
              <w:rPr>
                <w:rFonts w:hint="eastAsia"/>
                <w:szCs w:val="24"/>
              </w:rPr>
              <w:t>美洲</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F3265F1" w14:textId="77777777" w:rsidR="009031BB" w:rsidRDefault="00C9314D">
            <w:pPr>
              <w:jc w:val="right"/>
              <w:rPr>
                <w:szCs w:val="24"/>
              </w:rPr>
            </w:pPr>
            <w:r>
              <w:rPr>
                <w:szCs w:val="24"/>
              </w:rPr>
              <w:t>178,291,290.63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B7D9C06" w14:textId="77777777" w:rsidR="009031BB" w:rsidRDefault="00C9314D">
            <w:pPr>
              <w:jc w:val="right"/>
              <w:rPr>
                <w:szCs w:val="24"/>
              </w:rPr>
            </w:pPr>
            <w:r>
              <w:rPr>
                <w:szCs w:val="24"/>
              </w:rPr>
              <w:t>15.43%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CD78B57" w14:textId="77777777" w:rsidR="009031BB" w:rsidRDefault="00C9314D">
            <w:pPr>
              <w:jc w:val="right"/>
              <w:rPr>
                <w:szCs w:val="24"/>
              </w:rPr>
            </w:pPr>
            <w:r>
              <w:rPr>
                <w:szCs w:val="24"/>
              </w:rPr>
              <w:t>123,957,727.54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4095782" w14:textId="77777777" w:rsidR="009031BB" w:rsidRDefault="00C9314D">
            <w:pPr>
              <w:jc w:val="right"/>
              <w:rPr>
                <w:szCs w:val="24"/>
              </w:rPr>
            </w:pPr>
            <w:r>
              <w:rPr>
                <w:szCs w:val="24"/>
              </w:rPr>
              <w:t>13.05%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56ED3F7" w14:textId="77777777" w:rsidR="009031BB" w:rsidRDefault="00C9314D">
            <w:pPr>
              <w:jc w:val="right"/>
              <w:rPr>
                <w:szCs w:val="24"/>
              </w:rPr>
            </w:pPr>
            <w:r>
              <w:rPr>
                <w:szCs w:val="24"/>
              </w:rPr>
              <w:t>43.83%</w:t>
            </w:r>
          </w:p>
        </w:tc>
      </w:tr>
      <w:tr w:rsidR="009031BB" w14:paraId="334A18F5"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59B57A4C" w14:textId="77777777" w:rsidR="009031BB" w:rsidRDefault="00C9314D">
            <w:pPr>
              <w:jc w:val="left"/>
              <w:rPr>
                <w:szCs w:val="24"/>
              </w:rPr>
            </w:pPr>
            <w:r>
              <w:rPr>
                <w:rFonts w:hint="eastAsia"/>
                <w:szCs w:val="24"/>
              </w:rPr>
              <w:t>非洲</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22197C5" w14:textId="77777777" w:rsidR="009031BB" w:rsidRDefault="00C9314D">
            <w:pPr>
              <w:jc w:val="right"/>
              <w:rPr>
                <w:szCs w:val="24"/>
              </w:rPr>
            </w:pPr>
            <w:r>
              <w:rPr>
                <w:szCs w:val="24"/>
              </w:rPr>
              <w:t>56,057,194.79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DC81217" w14:textId="77777777" w:rsidR="009031BB" w:rsidRDefault="00C9314D">
            <w:pPr>
              <w:jc w:val="right"/>
              <w:rPr>
                <w:szCs w:val="24"/>
              </w:rPr>
            </w:pPr>
            <w:r>
              <w:rPr>
                <w:szCs w:val="24"/>
              </w:rPr>
              <w:t>4.85%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F6AFF07" w14:textId="77777777" w:rsidR="009031BB" w:rsidRDefault="00C9314D">
            <w:pPr>
              <w:jc w:val="right"/>
              <w:rPr>
                <w:szCs w:val="24"/>
              </w:rPr>
            </w:pPr>
            <w:r>
              <w:rPr>
                <w:szCs w:val="24"/>
              </w:rPr>
              <w:t>44,695,811.86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6C6A75A" w14:textId="77777777" w:rsidR="009031BB" w:rsidRDefault="00C9314D">
            <w:pPr>
              <w:jc w:val="right"/>
              <w:rPr>
                <w:szCs w:val="24"/>
              </w:rPr>
            </w:pPr>
            <w:r>
              <w:rPr>
                <w:szCs w:val="24"/>
              </w:rPr>
              <w:t>4.71%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E0F129E" w14:textId="77777777" w:rsidR="009031BB" w:rsidRDefault="00C9314D">
            <w:pPr>
              <w:jc w:val="right"/>
              <w:rPr>
                <w:szCs w:val="24"/>
              </w:rPr>
            </w:pPr>
            <w:r>
              <w:rPr>
                <w:szCs w:val="24"/>
              </w:rPr>
              <w:t>25.42%</w:t>
            </w:r>
          </w:p>
        </w:tc>
      </w:tr>
      <w:tr w:rsidR="009031BB" w14:paraId="0126DD5D"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3CAC3583" w14:textId="77777777" w:rsidR="009031BB" w:rsidRDefault="00C9314D">
            <w:pPr>
              <w:jc w:val="left"/>
              <w:rPr>
                <w:szCs w:val="24"/>
              </w:rPr>
            </w:pPr>
            <w:r>
              <w:rPr>
                <w:rFonts w:hint="eastAsia"/>
                <w:szCs w:val="24"/>
              </w:rPr>
              <w:lastRenderedPageBreak/>
              <w:t>欧洲</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58DB982" w14:textId="77777777" w:rsidR="009031BB" w:rsidRDefault="00C9314D">
            <w:pPr>
              <w:jc w:val="right"/>
              <w:rPr>
                <w:szCs w:val="24"/>
              </w:rPr>
            </w:pPr>
            <w:r>
              <w:rPr>
                <w:szCs w:val="24"/>
              </w:rPr>
              <w:t>8,992,722.62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9127EAE" w14:textId="77777777" w:rsidR="009031BB" w:rsidRDefault="00C9314D">
            <w:pPr>
              <w:jc w:val="right"/>
              <w:rPr>
                <w:szCs w:val="24"/>
              </w:rPr>
            </w:pPr>
            <w:r>
              <w:rPr>
                <w:szCs w:val="24"/>
              </w:rPr>
              <w:t>0.78%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5929381" w14:textId="77777777" w:rsidR="009031BB" w:rsidRDefault="00C9314D">
            <w:pPr>
              <w:jc w:val="right"/>
              <w:rPr>
                <w:szCs w:val="24"/>
              </w:rPr>
            </w:pPr>
            <w:r>
              <w:rPr>
                <w:szCs w:val="24"/>
              </w:rPr>
              <w:t>9,479,593.27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331A1D8" w14:textId="77777777" w:rsidR="009031BB" w:rsidRDefault="00C9314D">
            <w:pPr>
              <w:jc w:val="right"/>
              <w:rPr>
                <w:szCs w:val="24"/>
              </w:rPr>
            </w:pPr>
            <w:r>
              <w:rPr>
                <w:szCs w:val="24"/>
              </w:rPr>
              <w:t>1.00%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21A972F" w14:textId="77777777" w:rsidR="009031BB" w:rsidRDefault="00C9314D">
            <w:pPr>
              <w:jc w:val="right"/>
              <w:rPr>
                <w:szCs w:val="24"/>
              </w:rPr>
            </w:pPr>
            <w:r>
              <w:rPr>
                <w:szCs w:val="24"/>
              </w:rPr>
              <w:t>-5.14%</w:t>
            </w:r>
          </w:p>
        </w:tc>
      </w:tr>
      <w:tr w:rsidR="009031BB" w14:paraId="649F8CA1" w14:textId="77777777">
        <w:tc>
          <w:tcPr>
            <w:tcW w:w="9566" w:type="dxa"/>
            <w:gridSpan w:val="6"/>
            <w:tcBorders>
              <w:top w:val="single" w:sz="4" w:space="0" w:color="auto"/>
              <w:left w:val="single" w:sz="4" w:space="0" w:color="auto"/>
              <w:bottom w:val="single" w:sz="4" w:space="0" w:color="auto"/>
              <w:right w:val="single" w:sz="4" w:space="0" w:color="auto"/>
            </w:tcBorders>
            <w:shd w:val="clear" w:color="auto" w:fill="D3D3D3"/>
            <w:vAlign w:val="center"/>
          </w:tcPr>
          <w:p w14:paraId="4B06F2DB" w14:textId="77777777" w:rsidR="009031BB" w:rsidRDefault="00C9314D">
            <w:pPr>
              <w:jc w:val="left"/>
              <w:rPr>
                <w:szCs w:val="24"/>
              </w:rPr>
            </w:pPr>
            <w:r>
              <w:rPr>
                <w:rFonts w:hint="eastAsia"/>
                <w:szCs w:val="24"/>
              </w:rPr>
              <w:t>分销售模式</w:t>
            </w:r>
          </w:p>
        </w:tc>
      </w:tr>
      <w:tr w:rsidR="009031BB" w14:paraId="245EB867"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57E2F652" w14:textId="77777777" w:rsidR="009031BB" w:rsidRDefault="00C9314D">
            <w:pPr>
              <w:jc w:val="left"/>
              <w:rPr>
                <w:szCs w:val="24"/>
              </w:rPr>
            </w:pPr>
            <w:r>
              <w:rPr>
                <w:rFonts w:hint="eastAsia"/>
                <w:szCs w:val="24"/>
              </w:rPr>
              <w:t>直销</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9108EF7" w14:textId="77777777" w:rsidR="009031BB" w:rsidRDefault="00C9314D">
            <w:pPr>
              <w:jc w:val="right"/>
              <w:rPr>
                <w:szCs w:val="24"/>
              </w:rPr>
            </w:pPr>
            <w:r>
              <w:rPr>
                <w:szCs w:val="24"/>
              </w:rPr>
              <w:t>652,789,698.76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B497824" w14:textId="77777777" w:rsidR="009031BB" w:rsidRDefault="00C9314D">
            <w:pPr>
              <w:jc w:val="right"/>
              <w:rPr>
                <w:szCs w:val="24"/>
              </w:rPr>
            </w:pPr>
            <w:r>
              <w:rPr>
                <w:szCs w:val="24"/>
              </w:rPr>
              <w:t>56.50%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C92D1D2" w14:textId="77777777" w:rsidR="009031BB" w:rsidRDefault="00C9314D">
            <w:pPr>
              <w:jc w:val="right"/>
              <w:rPr>
                <w:szCs w:val="24"/>
              </w:rPr>
            </w:pPr>
            <w:r>
              <w:rPr>
                <w:szCs w:val="24"/>
              </w:rPr>
              <w:t>652,460,541.65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7884FD7" w14:textId="77777777" w:rsidR="009031BB" w:rsidRDefault="00C9314D">
            <w:pPr>
              <w:jc w:val="right"/>
              <w:rPr>
                <w:szCs w:val="24"/>
              </w:rPr>
            </w:pPr>
            <w:r>
              <w:rPr>
                <w:szCs w:val="24"/>
              </w:rPr>
              <w:t>68.69%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36BA9D3" w14:textId="77777777" w:rsidR="009031BB" w:rsidRDefault="00C9314D">
            <w:pPr>
              <w:jc w:val="right"/>
              <w:rPr>
                <w:szCs w:val="24"/>
              </w:rPr>
            </w:pPr>
            <w:r>
              <w:rPr>
                <w:szCs w:val="24"/>
              </w:rPr>
              <w:t>0.05%</w:t>
            </w:r>
          </w:p>
        </w:tc>
      </w:tr>
      <w:tr w:rsidR="009031BB" w14:paraId="65C2DDCE"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60D51C76" w14:textId="77777777" w:rsidR="009031BB" w:rsidRDefault="00C9314D">
            <w:pPr>
              <w:jc w:val="left"/>
              <w:rPr>
                <w:szCs w:val="24"/>
              </w:rPr>
            </w:pPr>
            <w:r>
              <w:rPr>
                <w:rFonts w:hint="eastAsia"/>
                <w:szCs w:val="24"/>
              </w:rPr>
              <w:t>经销</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AB1BAEC" w14:textId="77777777" w:rsidR="009031BB" w:rsidRDefault="00C9314D">
            <w:pPr>
              <w:jc w:val="right"/>
              <w:rPr>
                <w:szCs w:val="24"/>
              </w:rPr>
            </w:pPr>
            <w:r>
              <w:rPr>
                <w:szCs w:val="24"/>
              </w:rPr>
              <w:t>502,590,706.41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F5CEAB1" w14:textId="77777777" w:rsidR="009031BB" w:rsidRDefault="00C9314D">
            <w:pPr>
              <w:jc w:val="right"/>
              <w:rPr>
                <w:szCs w:val="24"/>
              </w:rPr>
            </w:pPr>
            <w:r>
              <w:rPr>
                <w:szCs w:val="24"/>
              </w:rPr>
              <w:t>43.50%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AA464E9" w14:textId="77777777" w:rsidR="009031BB" w:rsidRDefault="00C9314D">
            <w:pPr>
              <w:jc w:val="right"/>
              <w:rPr>
                <w:szCs w:val="24"/>
              </w:rPr>
            </w:pPr>
            <w:r>
              <w:rPr>
                <w:szCs w:val="24"/>
              </w:rPr>
              <w:t>297,414,610.42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FC02BF7" w14:textId="77777777" w:rsidR="009031BB" w:rsidRDefault="00C9314D">
            <w:pPr>
              <w:jc w:val="right"/>
              <w:rPr>
                <w:szCs w:val="24"/>
              </w:rPr>
            </w:pPr>
            <w:r>
              <w:rPr>
                <w:szCs w:val="24"/>
              </w:rPr>
              <w:t>31.31%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A637D18" w14:textId="77777777" w:rsidR="009031BB" w:rsidRDefault="00C9314D">
            <w:pPr>
              <w:jc w:val="right"/>
              <w:rPr>
                <w:szCs w:val="24"/>
              </w:rPr>
            </w:pPr>
            <w:r>
              <w:rPr>
                <w:szCs w:val="24"/>
              </w:rPr>
              <w:t>68.99%</w:t>
            </w:r>
          </w:p>
        </w:tc>
      </w:tr>
    </w:tbl>
    <w:p w14:paraId="7FC40ABD" w14:textId="77777777" w:rsidR="009031BB" w:rsidRDefault="00C9314D">
      <w:pPr>
        <w:pStyle w:val="Section"/>
        <w:outlineLvl w:val="3"/>
        <w:rPr>
          <w:szCs w:val="24"/>
        </w:rPr>
      </w:pPr>
      <w:r>
        <w:rPr>
          <w:rFonts w:hint="eastAsia"/>
          <w:szCs w:val="24"/>
        </w:rPr>
        <w:t>（</w:t>
      </w:r>
      <w:r>
        <w:rPr>
          <w:szCs w:val="24"/>
        </w:rPr>
        <w:t>2</w:t>
      </w:r>
      <w:r>
        <w:rPr>
          <w:rFonts w:hint="eastAsia"/>
          <w:szCs w:val="24"/>
        </w:rPr>
        <w:t>）占公司营业收入或营业利润</w:t>
      </w:r>
      <w:r>
        <w:rPr>
          <w:szCs w:val="24"/>
        </w:rPr>
        <w:t>10%</w:t>
      </w:r>
      <w:r>
        <w:rPr>
          <w:rFonts w:hint="eastAsia"/>
          <w:szCs w:val="24"/>
        </w:rPr>
        <w:t>以上的行业、产品、地区、销售模式的情况</w:t>
      </w:r>
    </w:p>
    <w:p w14:paraId="1EDCEBE0" w14:textId="77777777" w:rsidR="009031BB" w:rsidRDefault="00C9314D">
      <w:pPr>
        <w:jc w:val="left"/>
        <w:rPr>
          <w:szCs w:val="24"/>
        </w:rPr>
      </w:pPr>
      <w:r>
        <w:rPr>
          <w:rFonts w:hint="eastAsia"/>
          <w:szCs w:val="24"/>
        </w:rPr>
        <w:t>公司需遵守《深圳证券交易所上市公司自律监管指引第</w:t>
      </w:r>
      <w:r>
        <w:rPr>
          <w:szCs w:val="24"/>
        </w:rPr>
        <w:t>3</w:t>
      </w:r>
      <w:r>
        <w:rPr>
          <w:rFonts w:hint="eastAsia"/>
          <w:szCs w:val="24"/>
        </w:rPr>
        <w:t>号</w:t>
      </w:r>
      <w:r>
        <w:rPr>
          <w:szCs w:val="24"/>
        </w:rPr>
        <w:t>——</w:t>
      </w:r>
      <w:r>
        <w:rPr>
          <w:rFonts w:hint="eastAsia"/>
          <w:szCs w:val="24"/>
        </w:rPr>
        <w:t>行业信息披露》中装修装饰业的披露要求</w:t>
      </w:r>
    </w:p>
    <w:p w14:paraId="1C51A38E"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1367"/>
        <w:gridCol w:w="1366"/>
        <w:gridCol w:w="1366"/>
        <w:gridCol w:w="1367"/>
        <w:gridCol w:w="1367"/>
        <w:gridCol w:w="1367"/>
        <w:gridCol w:w="1371"/>
      </w:tblGrid>
      <w:tr w:rsidR="009031BB" w14:paraId="0DDB6FB2" w14:textId="77777777">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02FC3463" w14:textId="77777777" w:rsidR="009031BB" w:rsidRDefault="009031BB">
            <w:pPr>
              <w:jc w:val="center"/>
              <w:rPr>
                <w:szCs w:val="24"/>
              </w:rPr>
            </w:pP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14:paraId="20727D7A" w14:textId="77777777" w:rsidR="009031BB" w:rsidRDefault="00C9314D">
            <w:pPr>
              <w:jc w:val="center"/>
              <w:rPr>
                <w:szCs w:val="24"/>
              </w:rPr>
            </w:pPr>
            <w:r>
              <w:rPr>
                <w:rFonts w:hint="eastAsia"/>
                <w:szCs w:val="24"/>
              </w:rPr>
              <w:t>营业收入</w:t>
            </w: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14:paraId="63447E0C" w14:textId="77777777" w:rsidR="009031BB" w:rsidRDefault="00C9314D">
            <w:pPr>
              <w:jc w:val="center"/>
              <w:rPr>
                <w:szCs w:val="24"/>
              </w:rPr>
            </w:pPr>
            <w:r>
              <w:rPr>
                <w:rFonts w:hint="eastAsia"/>
                <w:szCs w:val="24"/>
              </w:rPr>
              <w:t>营业成本</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55A48333" w14:textId="77777777" w:rsidR="009031BB" w:rsidRDefault="00C9314D">
            <w:pPr>
              <w:jc w:val="center"/>
              <w:rPr>
                <w:szCs w:val="24"/>
              </w:rPr>
            </w:pPr>
            <w:r>
              <w:rPr>
                <w:rFonts w:hint="eastAsia"/>
                <w:szCs w:val="24"/>
              </w:rPr>
              <w:t>毛利率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234A2A80" w14:textId="77777777" w:rsidR="009031BB" w:rsidRDefault="00C9314D">
            <w:pPr>
              <w:jc w:val="center"/>
              <w:rPr>
                <w:szCs w:val="24"/>
              </w:rPr>
            </w:pPr>
            <w:r>
              <w:rPr>
                <w:rFonts w:hint="eastAsia"/>
                <w:szCs w:val="24"/>
              </w:rPr>
              <w:t>营业收入比上年同期增减</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6F4D2459" w14:textId="77777777" w:rsidR="009031BB" w:rsidRDefault="00C9314D">
            <w:pPr>
              <w:jc w:val="center"/>
              <w:rPr>
                <w:szCs w:val="24"/>
              </w:rPr>
            </w:pPr>
            <w:r>
              <w:rPr>
                <w:rFonts w:hint="eastAsia"/>
                <w:szCs w:val="24"/>
              </w:rPr>
              <w:t>营业成本比上年同期增减</w:t>
            </w:r>
          </w:p>
        </w:tc>
        <w:tc>
          <w:tcPr>
            <w:tcW w:w="1371" w:type="dxa"/>
            <w:tcBorders>
              <w:top w:val="single" w:sz="4" w:space="0" w:color="auto"/>
              <w:left w:val="single" w:sz="4" w:space="0" w:color="auto"/>
              <w:bottom w:val="single" w:sz="4" w:space="0" w:color="auto"/>
              <w:right w:val="single" w:sz="4" w:space="0" w:color="auto"/>
            </w:tcBorders>
            <w:shd w:val="clear" w:color="auto" w:fill="D3D3D3"/>
            <w:vAlign w:val="center"/>
          </w:tcPr>
          <w:p w14:paraId="7D785ED8" w14:textId="77777777" w:rsidR="009031BB" w:rsidRDefault="00C9314D">
            <w:pPr>
              <w:jc w:val="center"/>
              <w:rPr>
                <w:szCs w:val="24"/>
              </w:rPr>
            </w:pPr>
            <w:r>
              <w:rPr>
                <w:rFonts w:hint="eastAsia"/>
                <w:szCs w:val="24"/>
              </w:rPr>
              <w:t>毛利率比上年同期增减</w:t>
            </w:r>
          </w:p>
        </w:tc>
      </w:tr>
      <w:tr w:rsidR="009031BB" w14:paraId="0375C269" w14:textId="77777777">
        <w:tc>
          <w:tcPr>
            <w:tcW w:w="9571" w:type="dxa"/>
            <w:gridSpan w:val="7"/>
            <w:tcBorders>
              <w:top w:val="single" w:sz="4" w:space="0" w:color="auto"/>
              <w:left w:val="single" w:sz="4" w:space="0" w:color="auto"/>
              <w:bottom w:val="single" w:sz="4" w:space="0" w:color="auto"/>
              <w:right w:val="single" w:sz="4" w:space="0" w:color="auto"/>
            </w:tcBorders>
            <w:shd w:val="clear" w:color="auto" w:fill="D3D3D3"/>
            <w:vAlign w:val="center"/>
          </w:tcPr>
          <w:p w14:paraId="3658B071" w14:textId="77777777" w:rsidR="009031BB" w:rsidRDefault="00C9314D">
            <w:pPr>
              <w:jc w:val="left"/>
              <w:rPr>
                <w:szCs w:val="24"/>
              </w:rPr>
            </w:pPr>
            <w:r>
              <w:rPr>
                <w:rFonts w:hint="eastAsia"/>
                <w:szCs w:val="24"/>
              </w:rPr>
              <w:t>分行业</w:t>
            </w:r>
          </w:p>
        </w:tc>
      </w:tr>
      <w:tr w:rsidR="009031BB" w14:paraId="686E6C36" w14:textId="77777777">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7AFE413" w14:textId="77777777" w:rsidR="009031BB" w:rsidRDefault="00C9314D">
            <w:pPr>
              <w:jc w:val="left"/>
              <w:rPr>
                <w:szCs w:val="24"/>
              </w:rPr>
            </w:pPr>
            <w:r>
              <w:rPr>
                <w:rFonts w:hint="eastAsia"/>
                <w:szCs w:val="24"/>
              </w:rPr>
              <w:t>石材加工制造业</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11CD9402" w14:textId="77777777" w:rsidR="009031BB" w:rsidRDefault="00C9314D">
            <w:pPr>
              <w:jc w:val="right"/>
              <w:rPr>
                <w:szCs w:val="24"/>
              </w:rPr>
            </w:pPr>
            <w:r>
              <w:rPr>
                <w:szCs w:val="24"/>
              </w:rPr>
              <w:t>1,155,380,405.17</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16B3C1CF" w14:textId="77777777" w:rsidR="009031BB" w:rsidRDefault="00C9314D">
            <w:pPr>
              <w:jc w:val="right"/>
              <w:rPr>
                <w:szCs w:val="24"/>
              </w:rPr>
            </w:pPr>
            <w:r>
              <w:rPr>
                <w:szCs w:val="24"/>
              </w:rPr>
              <w:t>1,040,502,897.59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91ED4B4" w14:textId="77777777" w:rsidR="009031BB" w:rsidRDefault="00C9314D">
            <w:pPr>
              <w:jc w:val="right"/>
              <w:rPr>
                <w:szCs w:val="24"/>
              </w:rPr>
            </w:pPr>
            <w:r>
              <w:rPr>
                <w:szCs w:val="24"/>
              </w:rPr>
              <w:t>9.94%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ED2C132" w14:textId="77777777" w:rsidR="009031BB" w:rsidRDefault="00C9314D">
            <w:pPr>
              <w:jc w:val="right"/>
              <w:rPr>
                <w:szCs w:val="24"/>
              </w:rPr>
            </w:pPr>
            <w:r>
              <w:rPr>
                <w:szCs w:val="24"/>
              </w:rPr>
              <w:t>21.63%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64AAA20" w14:textId="77777777" w:rsidR="009031BB" w:rsidRDefault="00C9314D">
            <w:pPr>
              <w:jc w:val="right"/>
              <w:rPr>
                <w:szCs w:val="24"/>
              </w:rPr>
            </w:pPr>
            <w:r>
              <w:rPr>
                <w:szCs w:val="24"/>
              </w:rPr>
              <w:t>28.60%</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296D7D58" w14:textId="77777777" w:rsidR="009031BB" w:rsidRDefault="00C9314D">
            <w:pPr>
              <w:jc w:val="right"/>
              <w:rPr>
                <w:szCs w:val="24"/>
              </w:rPr>
            </w:pPr>
            <w:r>
              <w:rPr>
                <w:szCs w:val="24"/>
              </w:rPr>
              <w:t>-4.88%</w:t>
            </w:r>
          </w:p>
        </w:tc>
      </w:tr>
      <w:tr w:rsidR="009031BB" w14:paraId="2A8C1E06" w14:textId="77777777">
        <w:tc>
          <w:tcPr>
            <w:tcW w:w="9571" w:type="dxa"/>
            <w:gridSpan w:val="7"/>
            <w:tcBorders>
              <w:top w:val="single" w:sz="4" w:space="0" w:color="auto"/>
              <w:left w:val="single" w:sz="4" w:space="0" w:color="auto"/>
              <w:bottom w:val="single" w:sz="4" w:space="0" w:color="auto"/>
              <w:right w:val="single" w:sz="4" w:space="0" w:color="auto"/>
            </w:tcBorders>
            <w:shd w:val="clear" w:color="auto" w:fill="D3D3D3"/>
            <w:vAlign w:val="center"/>
          </w:tcPr>
          <w:p w14:paraId="6F3A4C40" w14:textId="77777777" w:rsidR="009031BB" w:rsidRDefault="00C9314D">
            <w:pPr>
              <w:jc w:val="left"/>
              <w:rPr>
                <w:szCs w:val="24"/>
              </w:rPr>
            </w:pPr>
            <w:r>
              <w:rPr>
                <w:rFonts w:hint="eastAsia"/>
                <w:szCs w:val="24"/>
              </w:rPr>
              <w:t>分产品</w:t>
            </w:r>
          </w:p>
        </w:tc>
      </w:tr>
      <w:tr w:rsidR="009031BB" w14:paraId="7E3BF31E" w14:textId="77777777">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C689FE0" w14:textId="77777777" w:rsidR="009031BB" w:rsidRDefault="00C9314D">
            <w:pPr>
              <w:jc w:val="left"/>
              <w:rPr>
                <w:szCs w:val="24"/>
              </w:rPr>
            </w:pPr>
            <w:r>
              <w:rPr>
                <w:rFonts w:hint="eastAsia"/>
                <w:szCs w:val="24"/>
              </w:rPr>
              <w:t>建筑装饰材料</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34CA2A18" w14:textId="77777777" w:rsidR="009031BB" w:rsidRDefault="00C9314D">
            <w:pPr>
              <w:jc w:val="right"/>
              <w:rPr>
                <w:szCs w:val="24"/>
              </w:rPr>
            </w:pPr>
            <w:r>
              <w:rPr>
                <w:szCs w:val="24"/>
              </w:rPr>
              <w:t>343,592,443.33</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4ABDACC4" w14:textId="77777777" w:rsidR="009031BB" w:rsidRDefault="00C9314D">
            <w:pPr>
              <w:jc w:val="right"/>
              <w:rPr>
                <w:szCs w:val="24"/>
              </w:rPr>
            </w:pPr>
            <w:r>
              <w:rPr>
                <w:szCs w:val="24"/>
              </w:rPr>
              <w:t>294,665,884.82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999B112" w14:textId="77777777" w:rsidR="009031BB" w:rsidRDefault="00C9314D">
            <w:pPr>
              <w:jc w:val="right"/>
              <w:rPr>
                <w:szCs w:val="24"/>
              </w:rPr>
            </w:pPr>
            <w:r>
              <w:rPr>
                <w:szCs w:val="24"/>
              </w:rPr>
              <w:t>14.24%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82ADF86" w14:textId="77777777" w:rsidR="009031BB" w:rsidRDefault="00C9314D">
            <w:pPr>
              <w:jc w:val="right"/>
              <w:rPr>
                <w:szCs w:val="24"/>
              </w:rPr>
            </w:pPr>
            <w:r>
              <w:rPr>
                <w:szCs w:val="24"/>
              </w:rPr>
              <w:t>-14.73%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FCDE54F" w14:textId="77777777" w:rsidR="009031BB" w:rsidRDefault="00C9314D">
            <w:pPr>
              <w:jc w:val="right"/>
              <w:rPr>
                <w:szCs w:val="24"/>
              </w:rPr>
            </w:pPr>
            <w:r>
              <w:rPr>
                <w:szCs w:val="24"/>
              </w:rPr>
              <w:t>-10.16%</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08E2C212" w14:textId="77777777" w:rsidR="009031BB" w:rsidRDefault="00C9314D">
            <w:pPr>
              <w:jc w:val="right"/>
              <w:rPr>
                <w:szCs w:val="24"/>
              </w:rPr>
            </w:pPr>
            <w:r>
              <w:rPr>
                <w:szCs w:val="24"/>
              </w:rPr>
              <w:t>-4.35%</w:t>
            </w:r>
          </w:p>
        </w:tc>
      </w:tr>
      <w:tr w:rsidR="009031BB" w14:paraId="73B7AD8A" w14:textId="77777777">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CEACA25" w14:textId="77777777" w:rsidR="009031BB" w:rsidRDefault="00C9314D">
            <w:pPr>
              <w:jc w:val="left"/>
              <w:rPr>
                <w:szCs w:val="24"/>
              </w:rPr>
            </w:pPr>
            <w:r>
              <w:rPr>
                <w:rFonts w:hint="eastAsia"/>
                <w:szCs w:val="24"/>
              </w:rPr>
              <w:t>景观石材</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3659DE36" w14:textId="77777777" w:rsidR="009031BB" w:rsidRDefault="00C9314D">
            <w:pPr>
              <w:jc w:val="right"/>
              <w:rPr>
                <w:szCs w:val="24"/>
              </w:rPr>
            </w:pPr>
            <w:r>
              <w:rPr>
                <w:szCs w:val="24"/>
              </w:rPr>
              <w:t>219,018,545.67</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30AE7F41" w14:textId="77777777" w:rsidR="009031BB" w:rsidRDefault="00C9314D">
            <w:pPr>
              <w:jc w:val="right"/>
              <w:rPr>
                <w:szCs w:val="24"/>
              </w:rPr>
            </w:pPr>
            <w:r>
              <w:rPr>
                <w:szCs w:val="24"/>
              </w:rPr>
              <w:t>183,913,566.60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154BEF3" w14:textId="77777777" w:rsidR="009031BB" w:rsidRDefault="00C9314D">
            <w:pPr>
              <w:jc w:val="right"/>
              <w:rPr>
                <w:szCs w:val="24"/>
              </w:rPr>
            </w:pPr>
            <w:r>
              <w:rPr>
                <w:szCs w:val="24"/>
              </w:rPr>
              <w:t>16.03%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B2E3E0E" w14:textId="77777777" w:rsidR="009031BB" w:rsidRDefault="00C9314D">
            <w:pPr>
              <w:jc w:val="right"/>
              <w:rPr>
                <w:szCs w:val="24"/>
              </w:rPr>
            </w:pPr>
            <w:r>
              <w:rPr>
                <w:szCs w:val="24"/>
              </w:rPr>
              <w:t>26.90%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80F6764" w14:textId="77777777" w:rsidR="009031BB" w:rsidRDefault="00C9314D">
            <w:pPr>
              <w:jc w:val="right"/>
              <w:rPr>
                <w:szCs w:val="24"/>
              </w:rPr>
            </w:pPr>
            <w:r>
              <w:rPr>
                <w:szCs w:val="24"/>
              </w:rPr>
              <w:t>35.46%</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61FE4C08" w14:textId="77777777" w:rsidR="009031BB" w:rsidRDefault="00C9314D">
            <w:pPr>
              <w:jc w:val="right"/>
              <w:rPr>
                <w:szCs w:val="24"/>
              </w:rPr>
            </w:pPr>
            <w:r>
              <w:rPr>
                <w:szCs w:val="24"/>
              </w:rPr>
              <w:t>-5.31%</w:t>
            </w:r>
          </w:p>
        </w:tc>
      </w:tr>
      <w:tr w:rsidR="009031BB" w14:paraId="1444FEDC" w14:textId="77777777">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88970C8" w14:textId="77777777" w:rsidR="009031BB" w:rsidRDefault="00C9314D">
            <w:pPr>
              <w:jc w:val="left"/>
              <w:rPr>
                <w:szCs w:val="24"/>
              </w:rPr>
            </w:pPr>
            <w:r>
              <w:rPr>
                <w:rFonts w:hint="eastAsia"/>
                <w:szCs w:val="24"/>
              </w:rPr>
              <w:t>工程施工</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7BB886FD" w14:textId="77777777" w:rsidR="009031BB" w:rsidRDefault="00C9314D">
            <w:pPr>
              <w:jc w:val="right"/>
              <w:rPr>
                <w:szCs w:val="24"/>
              </w:rPr>
            </w:pPr>
            <w:r>
              <w:rPr>
                <w:szCs w:val="24"/>
              </w:rPr>
              <w:t>358,525,819.61</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711F8C0C" w14:textId="77777777" w:rsidR="009031BB" w:rsidRDefault="00C9314D">
            <w:pPr>
              <w:jc w:val="right"/>
              <w:rPr>
                <w:szCs w:val="24"/>
              </w:rPr>
            </w:pPr>
            <w:r>
              <w:rPr>
                <w:szCs w:val="24"/>
              </w:rPr>
              <w:t>332,688,619.48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24C972D" w14:textId="77777777" w:rsidR="009031BB" w:rsidRDefault="00C9314D">
            <w:pPr>
              <w:jc w:val="right"/>
              <w:rPr>
                <w:szCs w:val="24"/>
              </w:rPr>
            </w:pPr>
            <w:r>
              <w:rPr>
                <w:szCs w:val="24"/>
              </w:rPr>
              <w:t>7.21%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F508C10" w14:textId="77777777" w:rsidR="009031BB" w:rsidRDefault="00C9314D">
            <w:pPr>
              <w:jc w:val="right"/>
              <w:rPr>
                <w:szCs w:val="24"/>
              </w:rPr>
            </w:pPr>
            <w:r>
              <w:rPr>
                <w:szCs w:val="24"/>
              </w:rPr>
              <w:t>33.51%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01A1F2C" w14:textId="77777777" w:rsidR="009031BB" w:rsidRDefault="00C9314D">
            <w:pPr>
              <w:jc w:val="right"/>
              <w:rPr>
                <w:szCs w:val="24"/>
              </w:rPr>
            </w:pPr>
            <w:r>
              <w:rPr>
                <w:szCs w:val="24"/>
              </w:rPr>
              <w:t>35.76%</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452AC143" w14:textId="77777777" w:rsidR="009031BB" w:rsidRDefault="00C9314D">
            <w:pPr>
              <w:jc w:val="right"/>
              <w:rPr>
                <w:szCs w:val="24"/>
              </w:rPr>
            </w:pPr>
            <w:r>
              <w:rPr>
                <w:szCs w:val="24"/>
              </w:rPr>
              <w:t>-1.54%</w:t>
            </w:r>
          </w:p>
        </w:tc>
      </w:tr>
      <w:tr w:rsidR="009031BB" w14:paraId="6E2D7E9E" w14:textId="77777777">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5F1F765" w14:textId="77777777" w:rsidR="009031BB" w:rsidRDefault="00C9314D">
            <w:pPr>
              <w:jc w:val="left"/>
              <w:rPr>
                <w:szCs w:val="24"/>
              </w:rPr>
            </w:pPr>
            <w:r>
              <w:rPr>
                <w:rFonts w:hint="eastAsia"/>
                <w:szCs w:val="24"/>
              </w:rPr>
              <w:t>其他产品</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1EAC9D62" w14:textId="77777777" w:rsidR="009031BB" w:rsidRDefault="00C9314D">
            <w:pPr>
              <w:jc w:val="right"/>
              <w:rPr>
                <w:szCs w:val="24"/>
              </w:rPr>
            </w:pPr>
            <w:r>
              <w:rPr>
                <w:szCs w:val="24"/>
              </w:rPr>
              <w:t>234,243,596.56</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5F1E7B36" w14:textId="77777777" w:rsidR="009031BB" w:rsidRDefault="00C9314D">
            <w:pPr>
              <w:jc w:val="right"/>
              <w:rPr>
                <w:szCs w:val="24"/>
              </w:rPr>
            </w:pPr>
            <w:r>
              <w:rPr>
                <w:szCs w:val="24"/>
              </w:rPr>
              <w:t>229,234,826.68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F69B2D1" w14:textId="77777777" w:rsidR="009031BB" w:rsidRDefault="00C9314D">
            <w:pPr>
              <w:jc w:val="right"/>
              <w:rPr>
                <w:szCs w:val="24"/>
              </w:rPr>
            </w:pPr>
            <w:r>
              <w:rPr>
                <w:szCs w:val="24"/>
              </w:rPr>
              <w:t>2.14%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4FDBA7F" w14:textId="77777777" w:rsidR="009031BB" w:rsidRDefault="00C9314D">
            <w:pPr>
              <w:jc w:val="right"/>
              <w:rPr>
                <w:szCs w:val="24"/>
              </w:rPr>
            </w:pPr>
            <w:r>
              <w:rPr>
                <w:szCs w:val="24"/>
              </w:rPr>
              <w:t>121.36%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4E840F4" w14:textId="77777777" w:rsidR="009031BB" w:rsidRDefault="00C9314D">
            <w:pPr>
              <w:jc w:val="right"/>
              <w:rPr>
                <w:szCs w:val="24"/>
              </w:rPr>
            </w:pPr>
            <w:r>
              <w:rPr>
                <w:szCs w:val="24"/>
              </w:rPr>
              <w:t>128.62%</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2D108791" w14:textId="77777777" w:rsidR="009031BB" w:rsidRDefault="00C9314D">
            <w:pPr>
              <w:jc w:val="right"/>
              <w:rPr>
                <w:szCs w:val="24"/>
              </w:rPr>
            </w:pPr>
            <w:r>
              <w:rPr>
                <w:szCs w:val="24"/>
              </w:rPr>
              <w:t>-3.10%</w:t>
            </w:r>
          </w:p>
        </w:tc>
      </w:tr>
      <w:tr w:rsidR="009031BB" w14:paraId="0327A998" w14:textId="77777777">
        <w:tc>
          <w:tcPr>
            <w:tcW w:w="9571" w:type="dxa"/>
            <w:gridSpan w:val="7"/>
            <w:tcBorders>
              <w:top w:val="single" w:sz="4" w:space="0" w:color="auto"/>
              <w:left w:val="single" w:sz="4" w:space="0" w:color="auto"/>
              <w:bottom w:val="single" w:sz="4" w:space="0" w:color="auto"/>
              <w:right w:val="single" w:sz="4" w:space="0" w:color="auto"/>
            </w:tcBorders>
            <w:shd w:val="clear" w:color="auto" w:fill="D3D3D3"/>
            <w:vAlign w:val="center"/>
          </w:tcPr>
          <w:p w14:paraId="625F7566" w14:textId="77777777" w:rsidR="009031BB" w:rsidRDefault="00C9314D">
            <w:pPr>
              <w:jc w:val="left"/>
              <w:rPr>
                <w:szCs w:val="24"/>
              </w:rPr>
            </w:pPr>
            <w:r>
              <w:rPr>
                <w:rFonts w:hint="eastAsia"/>
                <w:szCs w:val="24"/>
              </w:rPr>
              <w:t>分地区</w:t>
            </w:r>
          </w:p>
        </w:tc>
      </w:tr>
      <w:tr w:rsidR="009031BB" w14:paraId="2015845C" w14:textId="77777777">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3A1D009" w14:textId="77777777" w:rsidR="009031BB" w:rsidRDefault="00C9314D">
            <w:pPr>
              <w:jc w:val="left"/>
              <w:rPr>
                <w:szCs w:val="24"/>
              </w:rPr>
            </w:pPr>
            <w:r>
              <w:rPr>
                <w:rFonts w:hint="eastAsia"/>
                <w:szCs w:val="24"/>
              </w:rPr>
              <w:t>国内</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11B6BC5F" w14:textId="77777777" w:rsidR="009031BB" w:rsidRDefault="00C9314D">
            <w:pPr>
              <w:jc w:val="right"/>
              <w:rPr>
                <w:szCs w:val="24"/>
              </w:rPr>
            </w:pPr>
            <w:r>
              <w:rPr>
                <w:szCs w:val="24"/>
              </w:rPr>
              <w:t>652,789,698.76</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2A653D7D" w14:textId="77777777" w:rsidR="009031BB" w:rsidRDefault="00C9314D">
            <w:pPr>
              <w:jc w:val="right"/>
              <w:rPr>
                <w:szCs w:val="24"/>
              </w:rPr>
            </w:pPr>
            <w:r>
              <w:rPr>
                <w:szCs w:val="24"/>
              </w:rPr>
              <w:t>598,774,949.33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8F4A800" w14:textId="77777777" w:rsidR="009031BB" w:rsidRDefault="00C9314D">
            <w:pPr>
              <w:jc w:val="right"/>
              <w:rPr>
                <w:szCs w:val="24"/>
              </w:rPr>
            </w:pPr>
            <w:r>
              <w:rPr>
                <w:szCs w:val="24"/>
              </w:rPr>
              <w:t>8.27%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CDDB555" w14:textId="77777777" w:rsidR="009031BB" w:rsidRDefault="00C9314D">
            <w:pPr>
              <w:jc w:val="right"/>
              <w:rPr>
                <w:szCs w:val="24"/>
              </w:rPr>
            </w:pPr>
            <w:r>
              <w:rPr>
                <w:szCs w:val="24"/>
              </w:rPr>
              <w:t>0.05%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0825399" w14:textId="77777777" w:rsidR="009031BB" w:rsidRDefault="00C9314D">
            <w:pPr>
              <w:jc w:val="right"/>
              <w:rPr>
                <w:szCs w:val="24"/>
              </w:rPr>
            </w:pPr>
            <w:r>
              <w:rPr>
                <w:szCs w:val="24"/>
              </w:rPr>
              <w:t>4.89%</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32CDE6A1" w14:textId="77777777" w:rsidR="009031BB" w:rsidRDefault="00C9314D">
            <w:pPr>
              <w:jc w:val="right"/>
              <w:rPr>
                <w:szCs w:val="24"/>
              </w:rPr>
            </w:pPr>
            <w:r>
              <w:rPr>
                <w:szCs w:val="24"/>
              </w:rPr>
              <w:t>-4.24%</w:t>
            </w:r>
          </w:p>
        </w:tc>
      </w:tr>
      <w:tr w:rsidR="009031BB" w14:paraId="5335A557" w14:textId="77777777">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483770A" w14:textId="77777777" w:rsidR="009031BB" w:rsidRDefault="00C9314D">
            <w:pPr>
              <w:jc w:val="left"/>
              <w:rPr>
                <w:szCs w:val="24"/>
              </w:rPr>
            </w:pPr>
            <w:r>
              <w:rPr>
                <w:rFonts w:hint="eastAsia"/>
                <w:szCs w:val="24"/>
              </w:rPr>
              <w:t>日韩</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727AAE9E" w14:textId="77777777" w:rsidR="009031BB" w:rsidRDefault="00C9314D">
            <w:pPr>
              <w:jc w:val="right"/>
              <w:rPr>
                <w:szCs w:val="24"/>
              </w:rPr>
            </w:pPr>
            <w:r>
              <w:rPr>
                <w:szCs w:val="24"/>
              </w:rPr>
              <w:t>150,643,407.43</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6789EA7E" w14:textId="77777777" w:rsidR="009031BB" w:rsidRDefault="00C9314D">
            <w:pPr>
              <w:jc w:val="right"/>
              <w:rPr>
                <w:szCs w:val="24"/>
              </w:rPr>
            </w:pPr>
            <w:r>
              <w:rPr>
                <w:szCs w:val="24"/>
              </w:rPr>
              <w:t>139,983,568.92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0F5D0CC" w14:textId="77777777" w:rsidR="009031BB" w:rsidRDefault="00C9314D">
            <w:pPr>
              <w:jc w:val="right"/>
              <w:rPr>
                <w:szCs w:val="24"/>
              </w:rPr>
            </w:pPr>
            <w:r>
              <w:rPr>
                <w:szCs w:val="24"/>
              </w:rPr>
              <w:t>7.08%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157E099" w14:textId="77777777" w:rsidR="009031BB" w:rsidRDefault="00C9314D">
            <w:pPr>
              <w:jc w:val="right"/>
              <w:rPr>
                <w:szCs w:val="24"/>
              </w:rPr>
            </w:pPr>
            <w:r>
              <w:rPr>
                <w:szCs w:val="24"/>
              </w:rPr>
              <w:t>36.40%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3503A28" w14:textId="77777777" w:rsidR="009031BB" w:rsidRDefault="00C9314D">
            <w:pPr>
              <w:jc w:val="right"/>
              <w:rPr>
                <w:szCs w:val="24"/>
              </w:rPr>
            </w:pPr>
            <w:r>
              <w:rPr>
                <w:szCs w:val="24"/>
              </w:rPr>
              <w:t>49.78%</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37D3CB93" w14:textId="77777777" w:rsidR="009031BB" w:rsidRDefault="00C9314D">
            <w:pPr>
              <w:jc w:val="right"/>
              <w:rPr>
                <w:szCs w:val="24"/>
              </w:rPr>
            </w:pPr>
            <w:r>
              <w:rPr>
                <w:szCs w:val="24"/>
              </w:rPr>
              <w:t>-8.30%</w:t>
            </w:r>
          </w:p>
        </w:tc>
      </w:tr>
      <w:tr w:rsidR="009031BB" w14:paraId="3C98E578" w14:textId="77777777">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C14CA67" w14:textId="77777777" w:rsidR="009031BB" w:rsidRDefault="00C9314D">
            <w:pPr>
              <w:jc w:val="left"/>
              <w:rPr>
                <w:szCs w:val="24"/>
              </w:rPr>
            </w:pPr>
            <w:r>
              <w:rPr>
                <w:rFonts w:hint="eastAsia"/>
                <w:szCs w:val="24"/>
              </w:rPr>
              <w:t>美洲</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54A5BC6A" w14:textId="77777777" w:rsidR="009031BB" w:rsidRDefault="00C9314D">
            <w:pPr>
              <w:jc w:val="right"/>
              <w:rPr>
                <w:szCs w:val="24"/>
              </w:rPr>
            </w:pPr>
            <w:r>
              <w:rPr>
                <w:szCs w:val="24"/>
              </w:rPr>
              <w:t>178,291,290.63</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14:paraId="753A1708" w14:textId="77777777" w:rsidR="009031BB" w:rsidRDefault="00C9314D">
            <w:pPr>
              <w:jc w:val="right"/>
              <w:rPr>
                <w:szCs w:val="24"/>
              </w:rPr>
            </w:pPr>
            <w:r>
              <w:rPr>
                <w:szCs w:val="24"/>
              </w:rPr>
              <w:t>132,982,508.06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09276A8" w14:textId="77777777" w:rsidR="009031BB" w:rsidRDefault="00C9314D">
            <w:pPr>
              <w:jc w:val="right"/>
              <w:rPr>
                <w:szCs w:val="24"/>
              </w:rPr>
            </w:pPr>
            <w:r>
              <w:rPr>
                <w:szCs w:val="24"/>
              </w:rPr>
              <w:t>3.07%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DDEE27A" w14:textId="77777777" w:rsidR="009031BB" w:rsidRDefault="00C9314D">
            <w:pPr>
              <w:jc w:val="right"/>
              <w:rPr>
                <w:szCs w:val="24"/>
              </w:rPr>
            </w:pPr>
            <w:r>
              <w:rPr>
                <w:szCs w:val="24"/>
              </w:rPr>
              <w:t>43.83%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AA314D3" w14:textId="77777777" w:rsidR="009031BB" w:rsidRDefault="00C9314D">
            <w:pPr>
              <w:jc w:val="right"/>
              <w:rPr>
                <w:szCs w:val="24"/>
              </w:rPr>
            </w:pPr>
            <w:r>
              <w:rPr>
                <w:szCs w:val="24"/>
              </w:rPr>
              <w:t>52.31%</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2D62A677" w14:textId="77777777" w:rsidR="009031BB" w:rsidRDefault="00C9314D">
            <w:pPr>
              <w:jc w:val="right"/>
              <w:rPr>
                <w:szCs w:val="24"/>
              </w:rPr>
            </w:pPr>
            <w:r>
              <w:rPr>
                <w:szCs w:val="24"/>
              </w:rPr>
              <w:t>-4.16%</w:t>
            </w:r>
          </w:p>
        </w:tc>
      </w:tr>
    </w:tbl>
    <w:p w14:paraId="50A7F5F3" w14:textId="77777777" w:rsidR="009031BB" w:rsidRDefault="00C9314D">
      <w:pPr>
        <w:jc w:val="left"/>
        <w:rPr>
          <w:szCs w:val="24"/>
        </w:rPr>
      </w:pPr>
      <w:r>
        <w:rPr>
          <w:rFonts w:hint="eastAsia"/>
          <w:szCs w:val="24"/>
        </w:rPr>
        <w:t>公司主营业务数据统计口径在报告期发生调整的情况下，公司最近</w:t>
      </w:r>
      <w:r>
        <w:rPr>
          <w:szCs w:val="24"/>
        </w:rPr>
        <w:t>1</w:t>
      </w:r>
      <w:r>
        <w:rPr>
          <w:rFonts w:hint="eastAsia"/>
          <w:szCs w:val="24"/>
        </w:rPr>
        <w:t>年按报告期末口径调整后的主营业务数据</w:t>
      </w:r>
    </w:p>
    <w:p w14:paraId="56933E72"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69CF8D14" w14:textId="77777777" w:rsidR="009031BB" w:rsidRDefault="00C9314D">
      <w:pPr>
        <w:jc w:val="left"/>
        <w:rPr>
          <w:szCs w:val="24"/>
        </w:rPr>
      </w:pPr>
      <w:r>
        <w:rPr>
          <w:rFonts w:hint="eastAsia"/>
          <w:szCs w:val="24"/>
        </w:rPr>
        <w:t>公司不同业务类型的情况</w:t>
      </w:r>
    </w:p>
    <w:p w14:paraId="5A642729"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2392"/>
        <w:gridCol w:w="2392"/>
        <w:gridCol w:w="2392"/>
        <w:gridCol w:w="2392"/>
      </w:tblGrid>
      <w:tr w:rsidR="009031BB" w14:paraId="2AE5FCB6" w14:textId="77777777">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4F3F2324" w14:textId="77777777" w:rsidR="009031BB" w:rsidRDefault="00C9314D">
            <w:pPr>
              <w:jc w:val="center"/>
              <w:rPr>
                <w:szCs w:val="24"/>
              </w:rPr>
            </w:pPr>
            <w:r>
              <w:rPr>
                <w:rFonts w:hint="eastAsia"/>
                <w:szCs w:val="24"/>
              </w:rPr>
              <w:t>业务类型</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4433EE59" w14:textId="77777777" w:rsidR="009031BB" w:rsidRDefault="00C9314D">
            <w:pPr>
              <w:jc w:val="center"/>
              <w:rPr>
                <w:szCs w:val="24"/>
              </w:rPr>
            </w:pPr>
            <w:r>
              <w:rPr>
                <w:rFonts w:hint="eastAsia"/>
                <w:szCs w:val="24"/>
              </w:rPr>
              <w:t>营业收入</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174BB71C" w14:textId="77777777" w:rsidR="009031BB" w:rsidRDefault="00C9314D">
            <w:pPr>
              <w:jc w:val="center"/>
              <w:rPr>
                <w:szCs w:val="24"/>
              </w:rPr>
            </w:pPr>
            <w:r>
              <w:rPr>
                <w:rFonts w:hint="eastAsia"/>
                <w:szCs w:val="24"/>
              </w:rPr>
              <w:t>营业成本</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4EBC5A6E" w14:textId="77777777" w:rsidR="009031BB" w:rsidRDefault="00C9314D">
            <w:pPr>
              <w:jc w:val="center"/>
              <w:rPr>
                <w:szCs w:val="24"/>
              </w:rPr>
            </w:pPr>
            <w:r>
              <w:rPr>
                <w:rFonts w:hint="eastAsia"/>
                <w:szCs w:val="24"/>
              </w:rPr>
              <w:t>毛利率</w:t>
            </w:r>
          </w:p>
        </w:tc>
      </w:tr>
      <w:tr w:rsidR="009031BB" w14:paraId="01430BA4"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41CA849" w14:textId="77777777" w:rsidR="009031BB" w:rsidRDefault="00C9314D">
            <w:pPr>
              <w:jc w:val="left"/>
              <w:rPr>
                <w:szCs w:val="24"/>
              </w:rPr>
            </w:pPr>
            <w:r>
              <w:rPr>
                <w:rFonts w:hint="eastAsia"/>
                <w:szCs w:val="24"/>
              </w:rPr>
              <w:t>公共装修</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6A70CE03" w14:textId="77777777" w:rsidR="009031BB" w:rsidRDefault="00C9314D">
            <w:pPr>
              <w:jc w:val="right"/>
              <w:rPr>
                <w:szCs w:val="24"/>
              </w:rPr>
            </w:pPr>
            <w:r>
              <w:rPr>
                <w:szCs w:val="24"/>
              </w:rPr>
              <w:t>2,049,927.34</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049C2C99" w14:textId="77777777" w:rsidR="009031BB" w:rsidRDefault="00C9314D">
            <w:pPr>
              <w:jc w:val="right"/>
              <w:rPr>
                <w:szCs w:val="24"/>
              </w:rPr>
            </w:pPr>
            <w:r>
              <w:rPr>
                <w:szCs w:val="24"/>
              </w:rPr>
              <w:t>1,871,222.27</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7667A572" w14:textId="77777777" w:rsidR="009031BB" w:rsidRDefault="00C9314D">
            <w:pPr>
              <w:jc w:val="right"/>
              <w:rPr>
                <w:szCs w:val="24"/>
              </w:rPr>
            </w:pPr>
            <w:r>
              <w:rPr>
                <w:szCs w:val="24"/>
              </w:rPr>
              <w:t>8.72%</w:t>
            </w:r>
          </w:p>
        </w:tc>
      </w:tr>
      <w:tr w:rsidR="009031BB" w14:paraId="7701DC54"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0422448F" w14:textId="77777777" w:rsidR="009031BB" w:rsidRDefault="00C9314D">
            <w:pPr>
              <w:jc w:val="left"/>
              <w:rPr>
                <w:szCs w:val="24"/>
              </w:rPr>
            </w:pPr>
            <w:r>
              <w:rPr>
                <w:rFonts w:hint="eastAsia"/>
                <w:szCs w:val="24"/>
              </w:rPr>
              <w:t>商业装修</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1ACDB59" w14:textId="77777777" w:rsidR="009031BB" w:rsidRDefault="00C9314D">
            <w:pPr>
              <w:jc w:val="right"/>
              <w:rPr>
                <w:szCs w:val="24"/>
              </w:rPr>
            </w:pPr>
            <w:r>
              <w:rPr>
                <w:szCs w:val="24"/>
              </w:rPr>
              <w:t>19,618,421.83</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4F67A98D" w14:textId="77777777" w:rsidR="009031BB" w:rsidRDefault="00C9314D">
            <w:pPr>
              <w:jc w:val="right"/>
              <w:rPr>
                <w:szCs w:val="24"/>
              </w:rPr>
            </w:pPr>
            <w:r>
              <w:rPr>
                <w:szCs w:val="24"/>
              </w:rPr>
              <w:t>18,569,763.43</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6E053F6" w14:textId="77777777" w:rsidR="009031BB" w:rsidRDefault="00C9314D">
            <w:pPr>
              <w:jc w:val="right"/>
              <w:rPr>
                <w:szCs w:val="24"/>
              </w:rPr>
            </w:pPr>
            <w:r>
              <w:rPr>
                <w:szCs w:val="24"/>
              </w:rPr>
              <w:t>5.33%</w:t>
            </w:r>
          </w:p>
        </w:tc>
      </w:tr>
      <w:tr w:rsidR="009031BB" w14:paraId="579B5FB0"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1D6E8C29" w14:textId="77777777" w:rsidR="009031BB" w:rsidRDefault="00C9314D">
            <w:pPr>
              <w:jc w:val="left"/>
              <w:rPr>
                <w:szCs w:val="24"/>
              </w:rPr>
            </w:pPr>
            <w:r>
              <w:rPr>
                <w:rFonts w:hint="eastAsia"/>
                <w:szCs w:val="24"/>
              </w:rPr>
              <w:t>住宅装修</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503CE4C" w14:textId="77777777" w:rsidR="009031BB" w:rsidRDefault="00C9314D">
            <w:pPr>
              <w:jc w:val="right"/>
              <w:rPr>
                <w:szCs w:val="24"/>
              </w:rPr>
            </w:pPr>
            <w:r>
              <w:rPr>
                <w:szCs w:val="24"/>
              </w:rPr>
              <w:t>336,857,470.40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6E0E056F" w14:textId="77777777" w:rsidR="009031BB" w:rsidRDefault="00C9314D">
            <w:pPr>
              <w:jc w:val="right"/>
              <w:rPr>
                <w:szCs w:val="24"/>
              </w:rPr>
            </w:pPr>
            <w:r>
              <w:rPr>
                <w:szCs w:val="24"/>
              </w:rPr>
              <w:t>313,887,037.30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AF36CA2" w14:textId="77777777" w:rsidR="009031BB" w:rsidRDefault="00C9314D">
            <w:pPr>
              <w:jc w:val="right"/>
              <w:rPr>
                <w:szCs w:val="24"/>
              </w:rPr>
            </w:pPr>
            <w:r>
              <w:rPr>
                <w:szCs w:val="24"/>
              </w:rPr>
              <w:t>7.31%</w:t>
            </w:r>
          </w:p>
        </w:tc>
      </w:tr>
    </w:tbl>
    <w:p w14:paraId="7EB2BECC" w14:textId="77777777" w:rsidR="009031BB" w:rsidRDefault="00C9314D">
      <w:pPr>
        <w:jc w:val="left"/>
        <w:rPr>
          <w:szCs w:val="24"/>
        </w:rPr>
      </w:pPr>
      <w:r>
        <w:rPr>
          <w:rFonts w:hint="eastAsia"/>
          <w:szCs w:val="24"/>
        </w:rPr>
        <w:t>公司是否需通过互联网渠道开展业务</w:t>
      </w:r>
    </w:p>
    <w:p w14:paraId="2A4E8C7A" w14:textId="77777777" w:rsidR="009031BB" w:rsidRDefault="00C9314D">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14:paraId="226FDB3F" w14:textId="77777777" w:rsidR="009031BB" w:rsidRDefault="00C9314D">
      <w:pPr>
        <w:autoSpaceDE w:val="0"/>
        <w:autoSpaceDN w:val="0"/>
        <w:adjustRightInd w:val="0"/>
        <w:spacing w:before="0" w:after="0"/>
        <w:ind w:firstLineChars="200" w:firstLine="420"/>
        <w:jc w:val="left"/>
        <w:rPr>
          <w:rFonts w:eastAsia="Times New Roman"/>
          <w:kern w:val="0"/>
          <w:sz w:val="21"/>
          <w:szCs w:val="24"/>
          <w:lang w:val="zh-CN"/>
        </w:rPr>
      </w:pPr>
      <w:r>
        <w:rPr>
          <w:rFonts w:eastAsia="Times New Roman"/>
          <w:kern w:val="0"/>
          <w:sz w:val="21"/>
          <w:szCs w:val="24"/>
          <w:lang w:val="zh-CN"/>
        </w:rPr>
        <w:t>2020</w:t>
      </w:r>
      <w:r>
        <w:rPr>
          <w:rFonts w:ascii="宋体" w:hAnsi="宋体" w:cs="宋体" w:hint="eastAsia"/>
          <w:kern w:val="0"/>
          <w:sz w:val="21"/>
          <w:szCs w:val="24"/>
          <w:lang w:val="zh-CN"/>
        </w:rPr>
        <w:t>年</w:t>
      </w:r>
      <w:r>
        <w:rPr>
          <w:rFonts w:eastAsia="Times New Roman"/>
          <w:kern w:val="0"/>
          <w:sz w:val="21"/>
          <w:szCs w:val="24"/>
          <w:lang w:val="zh-CN"/>
        </w:rPr>
        <w:t>8</w:t>
      </w:r>
      <w:r>
        <w:rPr>
          <w:rFonts w:ascii="宋体" w:hAnsi="宋体" w:cs="宋体" w:hint="eastAsia"/>
          <w:kern w:val="0"/>
          <w:sz w:val="21"/>
          <w:szCs w:val="24"/>
          <w:lang w:val="zh-CN"/>
        </w:rPr>
        <w:t>月，公司开始尝试电商业务，主要在淘宝、天猫商城开设店铺。截止</w:t>
      </w:r>
      <w:r>
        <w:rPr>
          <w:rFonts w:eastAsia="Times New Roman"/>
          <w:kern w:val="0"/>
          <w:sz w:val="21"/>
          <w:szCs w:val="24"/>
          <w:lang w:val="zh-CN"/>
        </w:rPr>
        <w:t>2021</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月共有</w:t>
      </w:r>
      <w:r>
        <w:rPr>
          <w:rFonts w:eastAsia="Times New Roman"/>
          <w:kern w:val="0"/>
          <w:sz w:val="21"/>
          <w:szCs w:val="24"/>
          <w:lang w:val="zh-CN"/>
        </w:rPr>
        <w:t>2</w:t>
      </w:r>
      <w:r>
        <w:rPr>
          <w:rFonts w:ascii="宋体" w:hAnsi="宋体" w:cs="宋体" w:hint="eastAsia"/>
          <w:kern w:val="0"/>
          <w:sz w:val="21"/>
          <w:szCs w:val="24"/>
          <w:lang w:val="zh-CN"/>
        </w:rPr>
        <w:t>家店铺运营中。主要尝试销售以石材为原料的家居工艺品系列产品，目前以测款、市场推广为主，</w:t>
      </w:r>
      <w:r>
        <w:rPr>
          <w:rFonts w:eastAsia="Times New Roman"/>
          <w:kern w:val="0"/>
          <w:sz w:val="21"/>
          <w:szCs w:val="24"/>
          <w:lang w:val="zh-CN"/>
        </w:rPr>
        <w:t>2021</w:t>
      </w:r>
      <w:r>
        <w:rPr>
          <w:rFonts w:ascii="宋体" w:hAnsi="宋体" w:cs="宋体" w:hint="eastAsia"/>
          <w:kern w:val="0"/>
          <w:sz w:val="21"/>
          <w:szCs w:val="24"/>
          <w:lang w:val="zh-CN"/>
        </w:rPr>
        <w:t>年营业收入</w:t>
      </w:r>
      <w:r>
        <w:rPr>
          <w:rFonts w:eastAsia="Times New Roman"/>
          <w:kern w:val="0"/>
          <w:sz w:val="21"/>
          <w:szCs w:val="24"/>
          <w:lang w:val="zh-CN"/>
        </w:rPr>
        <w:t>28.51</w:t>
      </w:r>
      <w:r>
        <w:rPr>
          <w:rFonts w:ascii="宋体" w:hAnsi="宋体" w:cs="宋体" w:hint="eastAsia"/>
          <w:kern w:val="0"/>
          <w:sz w:val="21"/>
          <w:szCs w:val="24"/>
          <w:lang w:val="zh-CN"/>
        </w:rPr>
        <w:t>万。</w:t>
      </w:r>
    </w:p>
    <w:p w14:paraId="383AB8D5" w14:textId="77777777" w:rsidR="009031BB" w:rsidRDefault="00C9314D">
      <w:pPr>
        <w:jc w:val="left"/>
        <w:rPr>
          <w:szCs w:val="24"/>
        </w:rPr>
      </w:pPr>
      <w:r>
        <w:rPr>
          <w:rFonts w:hint="eastAsia"/>
          <w:szCs w:val="24"/>
        </w:rPr>
        <w:t>公司是否需开展境外项目</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3119"/>
        <w:gridCol w:w="3118"/>
        <w:gridCol w:w="3402"/>
      </w:tblGrid>
      <w:tr w:rsidR="009031BB" w14:paraId="5C68928F" w14:textId="77777777">
        <w:tc>
          <w:tcPr>
            <w:tcW w:w="3119" w:type="dxa"/>
          </w:tcPr>
          <w:p w14:paraId="3FD19F04"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项目名称</w:t>
            </w:r>
          </w:p>
        </w:tc>
        <w:tc>
          <w:tcPr>
            <w:tcW w:w="3118" w:type="dxa"/>
          </w:tcPr>
          <w:p w14:paraId="67CE3BE9"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项目地区</w:t>
            </w:r>
          </w:p>
        </w:tc>
        <w:tc>
          <w:tcPr>
            <w:tcW w:w="3402" w:type="dxa"/>
          </w:tcPr>
          <w:p w14:paraId="6DDD4337"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项目金额</w:t>
            </w:r>
          </w:p>
        </w:tc>
      </w:tr>
      <w:tr w:rsidR="009031BB" w14:paraId="631E9127" w14:textId="77777777">
        <w:tc>
          <w:tcPr>
            <w:tcW w:w="3119" w:type="dxa"/>
          </w:tcPr>
          <w:p w14:paraId="32CB6246"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lastRenderedPageBreak/>
              <w:t>吉隆坡</w:t>
            </w:r>
            <w:r>
              <w:rPr>
                <w:rFonts w:eastAsia="Times New Roman"/>
                <w:kern w:val="0"/>
                <w:szCs w:val="24"/>
                <w:lang w:val="zh-CN"/>
              </w:rPr>
              <w:t>118</w:t>
            </w:r>
          </w:p>
        </w:tc>
        <w:tc>
          <w:tcPr>
            <w:tcW w:w="3118" w:type="dxa"/>
          </w:tcPr>
          <w:p w14:paraId="3F85E79A"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马来西亚</w:t>
            </w:r>
          </w:p>
        </w:tc>
        <w:tc>
          <w:tcPr>
            <w:tcW w:w="3402" w:type="dxa"/>
          </w:tcPr>
          <w:p w14:paraId="0F12E66D"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16,681,698.00</w:t>
            </w:r>
          </w:p>
        </w:tc>
      </w:tr>
    </w:tbl>
    <w:p w14:paraId="26B36FCB" w14:textId="77777777" w:rsidR="009031BB" w:rsidRDefault="009031BB">
      <w:pPr>
        <w:autoSpaceDE w:val="0"/>
        <w:autoSpaceDN w:val="0"/>
        <w:adjustRightInd w:val="0"/>
        <w:spacing w:before="0" w:after="0"/>
        <w:jc w:val="left"/>
        <w:rPr>
          <w:rFonts w:eastAsia="Times New Roman"/>
          <w:kern w:val="0"/>
          <w:szCs w:val="24"/>
          <w:lang w:val="zh-CN"/>
        </w:rPr>
      </w:pPr>
    </w:p>
    <w:p w14:paraId="4CD4846E" w14:textId="77777777" w:rsidR="009031BB" w:rsidRDefault="00C9314D">
      <w:pPr>
        <w:pStyle w:val="Section"/>
        <w:outlineLvl w:val="3"/>
        <w:rPr>
          <w:szCs w:val="24"/>
        </w:rPr>
      </w:pPr>
      <w:r>
        <w:rPr>
          <w:rFonts w:hint="eastAsia"/>
          <w:szCs w:val="24"/>
        </w:rPr>
        <w:t>（</w:t>
      </w:r>
      <w:r>
        <w:rPr>
          <w:szCs w:val="24"/>
        </w:rPr>
        <w:t>3</w:t>
      </w:r>
      <w:r>
        <w:rPr>
          <w:rFonts w:hint="eastAsia"/>
          <w:szCs w:val="24"/>
        </w:rPr>
        <w:t>）公司实物销售收入是否大于劳务收入</w:t>
      </w:r>
    </w:p>
    <w:tbl>
      <w:tblPr>
        <w:tblW w:w="0" w:type="auto"/>
        <w:tblInd w:w="28" w:type="dxa"/>
        <w:tblLayout w:type="fixed"/>
        <w:tblCellMar>
          <w:left w:w="28" w:type="dxa"/>
          <w:right w:w="28" w:type="dxa"/>
        </w:tblCellMar>
        <w:tblLook w:val="0000" w:firstRow="0" w:lastRow="0" w:firstColumn="0" w:lastColumn="0" w:noHBand="0" w:noVBand="0"/>
      </w:tblPr>
      <w:tblGrid>
        <w:gridCol w:w="1596"/>
        <w:gridCol w:w="1594"/>
        <w:gridCol w:w="1594"/>
        <w:gridCol w:w="1594"/>
        <w:gridCol w:w="1594"/>
        <w:gridCol w:w="1594"/>
      </w:tblGrid>
      <w:tr w:rsidR="009031BB" w14:paraId="726F43D4" w14:textId="77777777">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14:paraId="0FE946F5" w14:textId="77777777" w:rsidR="009031BB" w:rsidRDefault="00C9314D">
            <w:pPr>
              <w:jc w:val="center"/>
              <w:rPr>
                <w:szCs w:val="24"/>
              </w:rPr>
            </w:pPr>
            <w:r>
              <w:rPr>
                <w:rFonts w:hint="eastAsia"/>
                <w:szCs w:val="24"/>
              </w:rPr>
              <w:t>行业分类</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0353D410" w14:textId="77777777" w:rsidR="009031BB" w:rsidRDefault="00C9314D">
            <w:pPr>
              <w:jc w:val="center"/>
              <w:rPr>
                <w:szCs w:val="24"/>
              </w:rPr>
            </w:pPr>
            <w:r>
              <w:rPr>
                <w:rFonts w:hint="eastAsia"/>
                <w:szCs w:val="24"/>
              </w:rPr>
              <w:t>项目</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41FB1FFC" w14:textId="77777777" w:rsidR="009031BB" w:rsidRDefault="00C9314D">
            <w:pPr>
              <w:jc w:val="center"/>
              <w:rPr>
                <w:szCs w:val="24"/>
              </w:rPr>
            </w:pPr>
            <w:r>
              <w:rPr>
                <w:rFonts w:hint="eastAsia"/>
                <w:szCs w:val="24"/>
              </w:rPr>
              <w:t>单位</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5A06ECE6" w14:textId="77777777" w:rsidR="009031BB" w:rsidRDefault="00C9314D">
            <w:pPr>
              <w:jc w:val="center"/>
              <w:rPr>
                <w:szCs w:val="24"/>
              </w:rPr>
            </w:pPr>
            <w:r>
              <w:rPr>
                <w:szCs w:val="24"/>
              </w:rPr>
              <w:t>2021</w:t>
            </w:r>
            <w:r>
              <w:rPr>
                <w:rFonts w:hint="eastAsia"/>
                <w:szCs w:val="24"/>
              </w:rPr>
              <w:t>年</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56BB290B" w14:textId="77777777" w:rsidR="009031BB" w:rsidRDefault="00C9314D">
            <w:pPr>
              <w:jc w:val="center"/>
              <w:rPr>
                <w:szCs w:val="24"/>
              </w:rPr>
            </w:pPr>
            <w:r>
              <w:rPr>
                <w:szCs w:val="24"/>
              </w:rPr>
              <w:t>2020</w:t>
            </w:r>
            <w:r>
              <w:rPr>
                <w:rFonts w:hint="eastAsia"/>
                <w:szCs w:val="24"/>
              </w:rPr>
              <w:t>年</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65225DA4" w14:textId="77777777" w:rsidR="009031BB" w:rsidRDefault="00C9314D">
            <w:pPr>
              <w:jc w:val="center"/>
              <w:rPr>
                <w:szCs w:val="24"/>
              </w:rPr>
            </w:pPr>
            <w:r>
              <w:rPr>
                <w:rFonts w:hint="eastAsia"/>
                <w:szCs w:val="24"/>
              </w:rPr>
              <w:t>同比增减</w:t>
            </w:r>
          </w:p>
        </w:tc>
      </w:tr>
      <w:tr w:rsidR="009031BB" w14:paraId="2BB6D554" w14:textId="77777777">
        <w:tc>
          <w:tcPr>
            <w:tcW w:w="15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18A0165" w14:textId="77777777" w:rsidR="009031BB" w:rsidRDefault="00C9314D">
            <w:pPr>
              <w:jc w:val="left"/>
              <w:rPr>
                <w:szCs w:val="24"/>
              </w:rPr>
            </w:pPr>
            <w:r>
              <w:rPr>
                <w:rFonts w:hint="eastAsia"/>
                <w:szCs w:val="24"/>
              </w:rPr>
              <w:t>建筑装饰石材</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16645064" w14:textId="77777777" w:rsidR="009031BB" w:rsidRDefault="00C9314D">
            <w:pPr>
              <w:jc w:val="left"/>
              <w:rPr>
                <w:szCs w:val="24"/>
              </w:rPr>
            </w:pPr>
            <w:r>
              <w:rPr>
                <w:rFonts w:hint="eastAsia"/>
                <w:szCs w:val="24"/>
              </w:rPr>
              <w:t>销售量</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16CD7DC" w14:textId="77777777" w:rsidR="009031BB" w:rsidRDefault="00C9314D">
            <w:pPr>
              <w:jc w:val="left"/>
              <w:rPr>
                <w:szCs w:val="24"/>
              </w:rPr>
            </w:pPr>
            <w:r>
              <w:rPr>
                <w:rFonts w:hint="eastAsia"/>
                <w:szCs w:val="24"/>
              </w:rPr>
              <w:t>平方米</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7A1C9FE" w14:textId="77777777" w:rsidR="009031BB" w:rsidRDefault="00C9314D">
            <w:pPr>
              <w:jc w:val="right"/>
              <w:rPr>
                <w:szCs w:val="24"/>
              </w:rPr>
            </w:pPr>
            <w:r>
              <w:rPr>
                <w:szCs w:val="24"/>
              </w:rPr>
              <w:t>627,465.85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4CF0285" w14:textId="77777777" w:rsidR="009031BB" w:rsidRDefault="00C9314D">
            <w:pPr>
              <w:jc w:val="right"/>
              <w:rPr>
                <w:szCs w:val="24"/>
              </w:rPr>
            </w:pPr>
            <w:r>
              <w:rPr>
                <w:szCs w:val="24"/>
              </w:rPr>
              <w:t>828,236.61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4A07BB6" w14:textId="77777777" w:rsidR="009031BB" w:rsidRDefault="00C9314D">
            <w:pPr>
              <w:jc w:val="right"/>
              <w:rPr>
                <w:szCs w:val="24"/>
              </w:rPr>
            </w:pPr>
            <w:r>
              <w:rPr>
                <w:szCs w:val="24"/>
              </w:rPr>
              <w:t>-24.24%</w:t>
            </w:r>
          </w:p>
        </w:tc>
      </w:tr>
      <w:tr w:rsidR="009031BB" w14:paraId="00CD7D40" w14:textId="77777777">
        <w:tc>
          <w:tcPr>
            <w:tcW w:w="1596" w:type="dxa"/>
            <w:vMerge/>
            <w:tcBorders>
              <w:top w:val="single" w:sz="4" w:space="0" w:color="auto"/>
              <w:left w:val="single" w:sz="4" w:space="0" w:color="auto"/>
              <w:bottom w:val="single" w:sz="4" w:space="0" w:color="auto"/>
              <w:right w:val="single" w:sz="4" w:space="0" w:color="auto"/>
            </w:tcBorders>
            <w:vAlign w:val="center"/>
          </w:tcPr>
          <w:p w14:paraId="2022B3AF"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6E5414F1" w14:textId="77777777" w:rsidR="009031BB" w:rsidRDefault="00C9314D">
            <w:pPr>
              <w:jc w:val="left"/>
              <w:rPr>
                <w:szCs w:val="24"/>
              </w:rPr>
            </w:pPr>
            <w:r>
              <w:rPr>
                <w:rFonts w:hint="eastAsia"/>
                <w:szCs w:val="24"/>
              </w:rPr>
              <w:t>生产量</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AB44F9F" w14:textId="77777777" w:rsidR="009031BB" w:rsidRDefault="00C9314D">
            <w:pPr>
              <w:jc w:val="left"/>
              <w:rPr>
                <w:szCs w:val="24"/>
              </w:rPr>
            </w:pPr>
            <w:r>
              <w:rPr>
                <w:rFonts w:hint="eastAsia"/>
                <w:szCs w:val="24"/>
              </w:rPr>
              <w:t>平方米</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25F5A28" w14:textId="77777777" w:rsidR="009031BB" w:rsidRDefault="00C9314D">
            <w:pPr>
              <w:jc w:val="right"/>
              <w:rPr>
                <w:szCs w:val="24"/>
              </w:rPr>
            </w:pPr>
            <w:r>
              <w:rPr>
                <w:szCs w:val="24"/>
              </w:rPr>
              <w:t>623,460.73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F1290BC" w14:textId="77777777" w:rsidR="009031BB" w:rsidRDefault="00C9314D">
            <w:pPr>
              <w:jc w:val="right"/>
              <w:rPr>
                <w:szCs w:val="24"/>
              </w:rPr>
            </w:pPr>
            <w:r>
              <w:rPr>
                <w:szCs w:val="24"/>
              </w:rPr>
              <w:t>830,011.53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6478532" w14:textId="77777777" w:rsidR="009031BB" w:rsidRDefault="00C9314D">
            <w:pPr>
              <w:jc w:val="right"/>
              <w:rPr>
                <w:szCs w:val="24"/>
              </w:rPr>
            </w:pPr>
            <w:r>
              <w:rPr>
                <w:szCs w:val="24"/>
              </w:rPr>
              <w:t>-24.89%</w:t>
            </w:r>
          </w:p>
        </w:tc>
      </w:tr>
      <w:tr w:rsidR="009031BB" w14:paraId="45D495DB" w14:textId="77777777">
        <w:tc>
          <w:tcPr>
            <w:tcW w:w="1596" w:type="dxa"/>
            <w:vMerge/>
            <w:tcBorders>
              <w:top w:val="single" w:sz="4" w:space="0" w:color="auto"/>
              <w:left w:val="single" w:sz="4" w:space="0" w:color="auto"/>
              <w:bottom w:val="single" w:sz="4" w:space="0" w:color="auto"/>
              <w:right w:val="single" w:sz="4" w:space="0" w:color="auto"/>
            </w:tcBorders>
            <w:vAlign w:val="center"/>
          </w:tcPr>
          <w:p w14:paraId="664AA88F"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59316B83" w14:textId="77777777" w:rsidR="009031BB" w:rsidRDefault="00C9314D">
            <w:pPr>
              <w:jc w:val="left"/>
              <w:rPr>
                <w:szCs w:val="24"/>
              </w:rPr>
            </w:pPr>
            <w:r>
              <w:rPr>
                <w:rFonts w:hint="eastAsia"/>
                <w:szCs w:val="24"/>
              </w:rPr>
              <w:t>库存量</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7F665AB" w14:textId="77777777" w:rsidR="009031BB" w:rsidRDefault="00C9314D">
            <w:pPr>
              <w:jc w:val="left"/>
              <w:rPr>
                <w:szCs w:val="24"/>
              </w:rPr>
            </w:pPr>
            <w:r>
              <w:rPr>
                <w:rFonts w:hint="eastAsia"/>
                <w:szCs w:val="24"/>
              </w:rPr>
              <w:t>平方米</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2A72C3C" w14:textId="77777777" w:rsidR="009031BB" w:rsidRDefault="00C9314D">
            <w:pPr>
              <w:jc w:val="right"/>
              <w:rPr>
                <w:szCs w:val="24"/>
              </w:rPr>
            </w:pPr>
            <w:r>
              <w:rPr>
                <w:szCs w:val="24"/>
              </w:rPr>
              <w:t>37,941.14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258CED8" w14:textId="77777777" w:rsidR="009031BB" w:rsidRDefault="00C9314D">
            <w:pPr>
              <w:jc w:val="right"/>
              <w:rPr>
                <w:szCs w:val="24"/>
              </w:rPr>
            </w:pPr>
            <w:r>
              <w:rPr>
                <w:szCs w:val="24"/>
              </w:rPr>
              <w:t>41,946.26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403EE2A" w14:textId="77777777" w:rsidR="009031BB" w:rsidRDefault="00C9314D">
            <w:pPr>
              <w:jc w:val="right"/>
              <w:rPr>
                <w:szCs w:val="24"/>
              </w:rPr>
            </w:pPr>
            <w:r>
              <w:rPr>
                <w:szCs w:val="24"/>
              </w:rPr>
              <w:t>-9.55%</w:t>
            </w:r>
          </w:p>
        </w:tc>
      </w:tr>
      <w:tr w:rsidR="009031BB" w14:paraId="5156C442" w14:textId="77777777">
        <w:tc>
          <w:tcPr>
            <w:tcW w:w="15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785BFD0" w14:textId="77777777" w:rsidR="009031BB" w:rsidRDefault="00C9314D">
            <w:pPr>
              <w:jc w:val="left"/>
              <w:rPr>
                <w:szCs w:val="24"/>
              </w:rPr>
            </w:pPr>
            <w:r>
              <w:rPr>
                <w:rFonts w:hint="eastAsia"/>
                <w:szCs w:val="24"/>
              </w:rPr>
              <w:t>景观石材</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311C4C74" w14:textId="77777777" w:rsidR="009031BB" w:rsidRDefault="00C9314D">
            <w:pPr>
              <w:jc w:val="left"/>
              <w:rPr>
                <w:szCs w:val="24"/>
              </w:rPr>
            </w:pPr>
            <w:r>
              <w:rPr>
                <w:rFonts w:hint="eastAsia"/>
                <w:szCs w:val="24"/>
              </w:rPr>
              <w:t>销售量</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5ADD955" w14:textId="77777777" w:rsidR="009031BB" w:rsidRDefault="00C9314D">
            <w:pPr>
              <w:jc w:val="left"/>
              <w:rPr>
                <w:szCs w:val="24"/>
              </w:rPr>
            </w:pPr>
            <w:r>
              <w:rPr>
                <w:rFonts w:hint="eastAsia"/>
                <w:szCs w:val="24"/>
              </w:rPr>
              <w:t>立方米</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9774788" w14:textId="77777777" w:rsidR="009031BB" w:rsidRDefault="00C9314D">
            <w:pPr>
              <w:jc w:val="right"/>
              <w:rPr>
                <w:szCs w:val="24"/>
              </w:rPr>
            </w:pPr>
            <w:r>
              <w:rPr>
                <w:szCs w:val="24"/>
              </w:rPr>
              <w:t>11,419.51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FFFE1FC" w14:textId="77777777" w:rsidR="009031BB" w:rsidRDefault="00C9314D">
            <w:pPr>
              <w:jc w:val="right"/>
              <w:rPr>
                <w:szCs w:val="24"/>
              </w:rPr>
            </w:pPr>
            <w:r>
              <w:rPr>
                <w:szCs w:val="24"/>
              </w:rPr>
              <w:t>8,743.7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68D2F26" w14:textId="77777777" w:rsidR="009031BB" w:rsidRDefault="00C9314D">
            <w:pPr>
              <w:jc w:val="right"/>
              <w:rPr>
                <w:szCs w:val="24"/>
              </w:rPr>
            </w:pPr>
            <w:r>
              <w:rPr>
                <w:szCs w:val="24"/>
              </w:rPr>
              <w:t>30.60%</w:t>
            </w:r>
          </w:p>
        </w:tc>
      </w:tr>
      <w:tr w:rsidR="009031BB" w14:paraId="37D5E235" w14:textId="77777777">
        <w:tc>
          <w:tcPr>
            <w:tcW w:w="1596" w:type="dxa"/>
            <w:vMerge/>
            <w:tcBorders>
              <w:top w:val="single" w:sz="4" w:space="0" w:color="auto"/>
              <w:left w:val="single" w:sz="4" w:space="0" w:color="auto"/>
              <w:bottom w:val="single" w:sz="4" w:space="0" w:color="auto"/>
              <w:right w:val="single" w:sz="4" w:space="0" w:color="auto"/>
            </w:tcBorders>
            <w:vAlign w:val="center"/>
          </w:tcPr>
          <w:p w14:paraId="08B3F0B2"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7A259289" w14:textId="77777777" w:rsidR="009031BB" w:rsidRDefault="00C9314D">
            <w:pPr>
              <w:jc w:val="left"/>
              <w:rPr>
                <w:szCs w:val="24"/>
              </w:rPr>
            </w:pPr>
            <w:r>
              <w:rPr>
                <w:rFonts w:hint="eastAsia"/>
                <w:szCs w:val="24"/>
              </w:rPr>
              <w:t>生产量</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E73829D" w14:textId="77777777" w:rsidR="009031BB" w:rsidRDefault="00C9314D">
            <w:pPr>
              <w:jc w:val="left"/>
              <w:rPr>
                <w:szCs w:val="24"/>
              </w:rPr>
            </w:pPr>
            <w:r>
              <w:rPr>
                <w:rFonts w:hint="eastAsia"/>
                <w:szCs w:val="24"/>
              </w:rPr>
              <w:t>立方米</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06689CB" w14:textId="77777777" w:rsidR="009031BB" w:rsidRDefault="00C9314D">
            <w:pPr>
              <w:jc w:val="right"/>
              <w:rPr>
                <w:szCs w:val="24"/>
              </w:rPr>
            </w:pPr>
            <w:r>
              <w:rPr>
                <w:szCs w:val="24"/>
              </w:rPr>
              <w:t>11,576.27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8C0F288" w14:textId="77777777" w:rsidR="009031BB" w:rsidRDefault="00C9314D">
            <w:pPr>
              <w:jc w:val="right"/>
              <w:rPr>
                <w:szCs w:val="24"/>
              </w:rPr>
            </w:pPr>
            <w:r>
              <w:rPr>
                <w:szCs w:val="24"/>
              </w:rPr>
              <w:t>8,045.72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D2537AE" w14:textId="77777777" w:rsidR="009031BB" w:rsidRDefault="00C9314D">
            <w:pPr>
              <w:jc w:val="right"/>
              <w:rPr>
                <w:szCs w:val="24"/>
              </w:rPr>
            </w:pPr>
            <w:r>
              <w:rPr>
                <w:szCs w:val="24"/>
              </w:rPr>
              <w:t>43.88%</w:t>
            </w:r>
          </w:p>
        </w:tc>
      </w:tr>
      <w:tr w:rsidR="009031BB" w14:paraId="2DD194F9" w14:textId="77777777">
        <w:tc>
          <w:tcPr>
            <w:tcW w:w="1596" w:type="dxa"/>
            <w:vMerge/>
            <w:tcBorders>
              <w:top w:val="single" w:sz="4" w:space="0" w:color="auto"/>
              <w:left w:val="single" w:sz="4" w:space="0" w:color="auto"/>
              <w:bottom w:val="single" w:sz="4" w:space="0" w:color="auto"/>
              <w:right w:val="single" w:sz="4" w:space="0" w:color="auto"/>
            </w:tcBorders>
            <w:vAlign w:val="center"/>
          </w:tcPr>
          <w:p w14:paraId="2353D67C"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6258149B" w14:textId="77777777" w:rsidR="009031BB" w:rsidRDefault="00C9314D">
            <w:pPr>
              <w:jc w:val="left"/>
              <w:rPr>
                <w:szCs w:val="24"/>
              </w:rPr>
            </w:pPr>
            <w:r>
              <w:rPr>
                <w:rFonts w:hint="eastAsia"/>
                <w:szCs w:val="24"/>
              </w:rPr>
              <w:t>库存量</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81B7C09" w14:textId="77777777" w:rsidR="009031BB" w:rsidRDefault="00C9314D">
            <w:pPr>
              <w:jc w:val="left"/>
              <w:rPr>
                <w:szCs w:val="24"/>
              </w:rPr>
            </w:pPr>
            <w:r>
              <w:rPr>
                <w:rFonts w:hint="eastAsia"/>
                <w:szCs w:val="24"/>
              </w:rPr>
              <w:t>立方米</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1725D89" w14:textId="77777777" w:rsidR="009031BB" w:rsidRDefault="00C9314D">
            <w:pPr>
              <w:jc w:val="right"/>
              <w:rPr>
                <w:szCs w:val="24"/>
              </w:rPr>
            </w:pPr>
            <w:r>
              <w:rPr>
                <w:szCs w:val="24"/>
              </w:rPr>
              <w:t>1,121.44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B7AF257" w14:textId="77777777" w:rsidR="009031BB" w:rsidRDefault="00C9314D">
            <w:pPr>
              <w:jc w:val="right"/>
              <w:rPr>
                <w:szCs w:val="24"/>
              </w:rPr>
            </w:pPr>
            <w:r>
              <w:rPr>
                <w:szCs w:val="24"/>
              </w:rPr>
              <w:t>964.69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6AFB578" w14:textId="77777777" w:rsidR="009031BB" w:rsidRDefault="00C9314D">
            <w:pPr>
              <w:jc w:val="right"/>
              <w:rPr>
                <w:szCs w:val="24"/>
              </w:rPr>
            </w:pPr>
            <w:r>
              <w:rPr>
                <w:szCs w:val="24"/>
              </w:rPr>
              <w:t>16.25%</w:t>
            </w:r>
          </w:p>
        </w:tc>
      </w:tr>
      <w:tr w:rsidR="009031BB" w14:paraId="01182354" w14:textId="77777777">
        <w:tc>
          <w:tcPr>
            <w:tcW w:w="15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C4CE47B" w14:textId="77777777" w:rsidR="009031BB" w:rsidRDefault="00C9314D">
            <w:pPr>
              <w:jc w:val="left"/>
              <w:rPr>
                <w:szCs w:val="24"/>
              </w:rPr>
            </w:pPr>
            <w:r>
              <w:rPr>
                <w:rFonts w:hint="eastAsia"/>
                <w:szCs w:val="24"/>
              </w:rPr>
              <w:t>荒料</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0CE61C3A" w14:textId="77777777" w:rsidR="009031BB" w:rsidRDefault="00C9314D">
            <w:pPr>
              <w:jc w:val="left"/>
              <w:rPr>
                <w:szCs w:val="24"/>
              </w:rPr>
            </w:pPr>
            <w:r>
              <w:rPr>
                <w:rFonts w:hint="eastAsia"/>
                <w:szCs w:val="24"/>
              </w:rPr>
              <w:t>销售量</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2D592DE" w14:textId="77777777" w:rsidR="009031BB" w:rsidRDefault="00C9314D">
            <w:pPr>
              <w:jc w:val="left"/>
              <w:rPr>
                <w:szCs w:val="24"/>
              </w:rPr>
            </w:pPr>
            <w:r>
              <w:rPr>
                <w:rFonts w:hint="eastAsia"/>
                <w:szCs w:val="24"/>
              </w:rPr>
              <w:t>立方米</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6703887" w14:textId="77777777" w:rsidR="009031BB" w:rsidRDefault="00C9314D">
            <w:pPr>
              <w:jc w:val="right"/>
              <w:rPr>
                <w:szCs w:val="24"/>
              </w:rPr>
            </w:pPr>
            <w:r>
              <w:rPr>
                <w:szCs w:val="24"/>
              </w:rPr>
              <w:t>26,333.59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A35397C" w14:textId="77777777" w:rsidR="009031BB" w:rsidRDefault="00C9314D">
            <w:pPr>
              <w:jc w:val="right"/>
              <w:rPr>
                <w:szCs w:val="24"/>
              </w:rPr>
            </w:pPr>
            <w:r>
              <w:rPr>
                <w:szCs w:val="24"/>
              </w:rPr>
              <w:t>13,944.85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6EB047F" w14:textId="77777777" w:rsidR="009031BB" w:rsidRDefault="00C9314D">
            <w:pPr>
              <w:jc w:val="right"/>
              <w:rPr>
                <w:szCs w:val="24"/>
              </w:rPr>
            </w:pPr>
            <w:r>
              <w:rPr>
                <w:szCs w:val="24"/>
              </w:rPr>
              <w:t>88.84%</w:t>
            </w:r>
          </w:p>
        </w:tc>
      </w:tr>
      <w:tr w:rsidR="009031BB" w14:paraId="002FCBE2" w14:textId="77777777">
        <w:tc>
          <w:tcPr>
            <w:tcW w:w="1596" w:type="dxa"/>
            <w:vMerge/>
            <w:tcBorders>
              <w:top w:val="single" w:sz="4" w:space="0" w:color="auto"/>
              <w:left w:val="single" w:sz="4" w:space="0" w:color="auto"/>
              <w:bottom w:val="single" w:sz="4" w:space="0" w:color="auto"/>
              <w:right w:val="single" w:sz="4" w:space="0" w:color="auto"/>
            </w:tcBorders>
            <w:vAlign w:val="center"/>
          </w:tcPr>
          <w:p w14:paraId="161000EB"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7F000212" w14:textId="77777777" w:rsidR="009031BB" w:rsidRDefault="00C9314D">
            <w:pPr>
              <w:jc w:val="left"/>
              <w:rPr>
                <w:szCs w:val="24"/>
              </w:rPr>
            </w:pPr>
            <w:r>
              <w:rPr>
                <w:rFonts w:hint="eastAsia"/>
                <w:szCs w:val="24"/>
              </w:rPr>
              <w:t>生产量</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E5C7BEA" w14:textId="77777777" w:rsidR="009031BB" w:rsidRDefault="00C9314D">
            <w:pPr>
              <w:jc w:val="left"/>
              <w:rPr>
                <w:szCs w:val="24"/>
              </w:rPr>
            </w:pPr>
            <w:r>
              <w:rPr>
                <w:rFonts w:hint="eastAsia"/>
                <w:szCs w:val="24"/>
              </w:rPr>
              <w:t>立方米</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D0A9C8A" w14:textId="77777777" w:rsidR="009031BB" w:rsidRDefault="00C9314D">
            <w:pPr>
              <w:jc w:val="right"/>
              <w:rPr>
                <w:szCs w:val="24"/>
              </w:rPr>
            </w:pPr>
            <w:r>
              <w:rPr>
                <w:szCs w:val="24"/>
              </w:rPr>
              <w:t>20,617.91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B2466DA" w14:textId="77777777" w:rsidR="009031BB" w:rsidRDefault="00C9314D">
            <w:pPr>
              <w:jc w:val="right"/>
              <w:rPr>
                <w:szCs w:val="24"/>
              </w:rPr>
            </w:pPr>
            <w:r>
              <w:rPr>
                <w:szCs w:val="24"/>
              </w:rPr>
              <w:t>13,680.48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E8A7177" w14:textId="77777777" w:rsidR="009031BB" w:rsidRDefault="00C9314D">
            <w:pPr>
              <w:jc w:val="right"/>
              <w:rPr>
                <w:szCs w:val="24"/>
              </w:rPr>
            </w:pPr>
            <w:r>
              <w:rPr>
                <w:szCs w:val="24"/>
              </w:rPr>
              <w:t>50.71%</w:t>
            </w:r>
          </w:p>
        </w:tc>
      </w:tr>
      <w:tr w:rsidR="009031BB" w14:paraId="5A713681" w14:textId="77777777">
        <w:tc>
          <w:tcPr>
            <w:tcW w:w="1596" w:type="dxa"/>
            <w:vMerge/>
            <w:tcBorders>
              <w:top w:val="single" w:sz="4" w:space="0" w:color="auto"/>
              <w:left w:val="single" w:sz="4" w:space="0" w:color="auto"/>
              <w:bottom w:val="single" w:sz="4" w:space="0" w:color="auto"/>
              <w:right w:val="single" w:sz="4" w:space="0" w:color="auto"/>
            </w:tcBorders>
            <w:vAlign w:val="center"/>
          </w:tcPr>
          <w:p w14:paraId="44AD54EC"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489FC7F0" w14:textId="77777777" w:rsidR="009031BB" w:rsidRDefault="00C9314D">
            <w:pPr>
              <w:jc w:val="left"/>
              <w:rPr>
                <w:szCs w:val="24"/>
              </w:rPr>
            </w:pPr>
            <w:r>
              <w:rPr>
                <w:rFonts w:hint="eastAsia"/>
                <w:szCs w:val="24"/>
              </w:rPr>
              <w:t>库存量</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4C6211F" w14:textId="77777777" w:rsidR="009031BB" w:rsidRDefault="00C9314D">
            <w:pPr>
              <w:jc w:val="left"/>
              <w:rPr>
                <w:szCs w:val="24"/>
              </w:rPr>
            </w:pPr>
            <w:r>
              <w:rPr>
                <w:rFonts w:hint="eastAsia"/>
                <w:szCs w:val="24"/>
              </w:rPr>
              <w:t>立方米</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FF1816C" w14:textId="77777777" w:rsidR="009031BB" w:rsidRDefault="00C9314D">
            <w:pPr>
              <w:jc w:val="right"/>
              <w:rPr>
                <w:szCs w:val="24"/>
              </w:rPr>
            </w:pPr>
            <w:r>
              <w:rPr>
                <w:szCs w:val="24"/>
              </w:rPr>
              <w:t>4,201.88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EFED9EF" w14:textId="77777777" w:rsidR="009031BB" w:rsidRDefault="00C9314D">
            <w:pPr>
              <w:jc w:val="right"/>
              <w:rPr>
                <w:szCs w:val="24"/>
              </w:rPr>
            </w:pPr>
            <w:r>
              <w:rPr>
                <w:szCs w:val="24"/>
              </w:rPr>
              <w:t>9,917.56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1FB8D86" w14:textId="77777777" w:rsidR="009031BB" w:rsidRDefault="00C9314D">
            <w:pPr>
              <w:jc w:val="right"/>
              <w:rPr>
                <w:szCs w:val="24"/>
              </w:rPr>
            </w:pPr>
            <w:r>
              <w:rPr>
                <w:szCs w:val="24"/>
              </w:rPr>
              <w:t>-57.63%</w:t>
            </w:r>
          </w:p>
        </w:tc>
      </w:tr>
      <w:tr w:rsidR="009031BB" w14:paraId="5F3E4F17" w14:textId="77777777">
        <w:tc>
          <w:tcPr>
            <w:tcW w:w="15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444D133" w14:textId="77777777" w:rsidR="009031BB" w:rsidRDefault="00C9314D">
            <w:pPr>
              <w:jc w:val="left"/>
              <w:rPr>
                <w:szCs w:val="24"/>
              </w:rPr>
            </w:pPr>
            <w:r>
              <w:rPr>
                <w:rFonts w:hint="eastAsia"/>
                <w:szCs w:val="24"/>
              </w:rPr>
              <w:t>纸制品</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1F1A5F4E" w14:textId="77777777" w:rsidR="009031BB" w:rsidRDefault="00C9314D">
            <w:pPr>
              <w:jc w:val="left"/>
              <w:rPr>
                <w:szCs w:val="24"/>
              </w:rPr>
            </w:pPr>
            <w:r>
              <w:rPr>
                <w:rFonts w:hint="eastAsia"/>
                <w:szCs w:val="24"/>
              </w:rPr>
              <w:t>销售量</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1C6FBA4" w14:textId="77777777" w:rsidR="009031BB" w:rsidRDefault="00C9314D">
            <w:pPr>
              <w:jc w:val="left"/>
              <w:rPr>
                <w:szCs w:val="24"/>
              </w:rPr>
            </w:pPr>
            <w:r>
              <w:rPr>
                <w:rFonts w:hint="eastAsia"/>
                <w:szCs w:val="24"/>
              </w:rPr>
              <w:t>件</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9B0A748" w14:textId="77777777" w:rsidR="009031BB" w:rsidRDefault="00C9314D">
            <w:pPr>
              <w:jc w:val="right"/>
              <w:rPr>
                <w:szCs w:val="24"/>
              </w:rPr>
            </w:pPr>
            <w:r>
              <w:rPr>
                <w:szCs w:val="24"/>
              </w:rPr>
              <w:t>625,177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90E53CA" w14:textId="77777777" w:rsidR="009031BB" w:rsidRDefault="00C9314D">
            <w:pPr>
              <w:jc w:val="right"/>
              <w:rPr>
                <w:szCs w:val="24"/>
              </w:rPr>
            </w:pPr>
            <w:r>
              <w:rPr>
                <w:szCs w:val="24"/>
              </w:rPr>
              <w:t>178,954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5B15608" w14:textId="77777777" w:rsidR="009031BB" w:rsidRDefault="00C9314D">
            <w:pPr>
              <w:jc w:val="right"/>
              <w:rPr>
                <w:szCs w:val="24"/>
              </w:rPr>
            </w:pPr>
            <w:r>
              <w:rPr>
                <w:szCs w:val="24"/>
              </w:rPr>
              <w:t>249.35%</w:t>
            </w:r>
          </w:p>
        </w:tc>
      </w:tr>
      <w:tr w:rsidR="009031BB" w14:paraId="61CB44FB" w14:textId="77777777">
        <w:tc>
          <w:tcPr>
            <w:tcW w:w="1596" w:type="dxa"/>
            <w:vMerge/>
            <w:tcBorders>
              <w:top w:val="single" w:sz="4" w:space="0" w:color="auto"/>
              <w:left w:val="single" w:sz="4" w:space="0" w:color="auto"/>
              <w:bottom w:val="single" w:sz="4" w:space="0" w:color="auto"/>
              <w:right w:val="single" w:sz="4" w:space="0" w:color="auto"/>
            </w:tcBorders>
            <w:vAlign w:val="center"/>
          </w:tcPr>
          <w:p w14:paraId="746D0B8E"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16613D80" w14:textId="77777777" w:rsidR="009031BB" w:rsidRDefault="00C9314D">
            <w:pPr>
              <w:jc w:val="left"/>
              <w:rPr>
                <w:szCs w:val="24"/>
              </w:rPr>
            </w:pPr>
            <w:r>
              <w:rPr>
                <w:rFonts w:hint="eastAsia"/>
                <w:szCs w:val="24"/>
              </w:rPr>
              <w:t>生产量</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B81152B" w14:textId="77777777" w:rsidR="009031BB" w:rsidRDefault="00C9314D">
            <w:pPr>
              <w:jc w:val="left"/>
              <w:rPr>
                <w:szCs w:val="24"/>
              </w:rPr>
            </w:pPr>
            <w:r>
              <w:rPr>
                <w:rFonts w:hint="eastAsia"/>
                <w:szCs w:val="24"/>
              </w:rPr>
              <w:t>件</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215D8E8" w14:textId="77777777" w:rsidR="009031BB" w:rsidRDefault="00C9314D">
            <w:pPr>
              <w:jc w:val="right"/>
              <w:rPr>
                <w:szCs w:val="24"/>
              </w:rPr>
            </w:pPr>
            <w:r>
              <w:rPr>
                <w:szCs w:val="24"/>
              </w:rPr>
              <w:t>625,177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B2EFE4A" w14:textId="77777777" w:rsidR="009031BB" w:rsidRDefault="00C9314D">
            <w:pPr>
              <w:jc w:val="right"/>
              <w:rPr>
                <w:szCs w:val="24"/>
              </w:rPr>
            </w:pPr>
            <w:r>
              <w:rPr>
                <w:szCs w:val="24"/>
              </w:rPr>
              <w:t>178,954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4DE5E10" w14:textId="77777777" w:rsidR="009031BB" w:rsidRDefault="00C9314D">
            <w:pPr>
              <w:jc w:val="right"/>
              <w:rPr>
                <w:szCs w:val="24"/>
              </w:rPr>
            </w:pPr>
            <w:r>
              <w:rPr>
                <w:szCs w:val="24"/>
              </w:rPr>
              <w:t>249.35%</w:t>
            </w:r>
          </w:p>
        </w:tc>
      </w:tr>
      <w:tr w:rsidR="009031BB" w14:paraId="5FCB8AB5" w14:textId="77777777">
        <w:tc>
          <w:tcPr>
            <w:tcW w:w="1596" w:type="dxa"/>
            <w:vMerge/>
            <w:tcBorders>
              <w:top w:val="single" w:sz="4" w:space="0" w:color="auto"/>
              <w:left w:val="single" w:sz="4" w:space="0" w:color="auto"/>
              <w:bottom w:val="single" w:sz="4" w:space="0" w:color="auto"/>
              <w:right w:val="single" w:sz="4" w:space="0" w:color="auto"/>
            </w:tcBorders>
            <w:vAlign w:val="center"/>
          </w:tcPr>
          <w:p w14:paraId="4E2241BA"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13404FAB" w14:textId="77777777" w:rsidR="009031BB" w:rsidRDefault="00C9314D">
            <w:pPr>
              <w:jc w:val="left"/>
              <w:rPr>
                <w:szCs w:val="24"/>
              </w:rPr>
            </w:pPr>
            <w:r>
              <w:rPr>
                <w:rFonts w:hint="eastAsia"/>
                <w:szCs w:val="24"/>
              </w:rPr>
              <w:t>库存量</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53D1775" w14:textId="77777777" w:rsidR="009031BB" w:rsidRDefault="00C9314D">
            <w:pPr>
              <w:jc w:val="left"/>
              <w:rPr>
                <w:szCs w:val="24"/>
              </w:rPr>
            </w:pPr>
            <w:r>
              <w:rPr>
                <w:rFonts w:hint="eastAsia"/>
                <w:szCs w:val="24"/>
              </w:rPr>
              <w:t>件</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3B9B028" w14:textId="77777777" w:rsidR="009031BB" w:rsidRDefault="00C9314D">
            <w:pPr>
              <w:jc w:val="right"/>
              <w:rPr>
                <w:szCs w:val="24"/>
              </w:rPr>
            </w:pPr>
            <w:r>
              <w:rPr>
                <w:szCs w:val="24"/>
              </w:rPr>
              <w:t>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5A7C166" w14:textId="77777777" w:rsidR="009031BB" w:rsidRDefault="00C9314D">
            <w:pPr>
              <w:jc w:val="right"/>
              <w:rPr>
                <w:szCs w:val="24"/>
              </w:rPr>
            </w:pPr>
            <w:r>
              <w:rPr>
                <w:szCs w:val="24"/>
              </w:rPr>
              <w:t>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FB36236" w14:textId="77777777" w:rsidR="009031BB" w:rsidRDefault="00C9314D">
            <w:pPr>
              <w:jc w:val="right"/>
              <w:rPr>
                <w:szCs w:val="24"/>
              </w:rPr>
            </w:pPr>
            <w:r>
              <w:rPr>
                <w:szCs w:val="24"/>
              </w:rPr>
              <w:t>0.00%</w:t>
            </w:r>
          </w:p>
        </w:tc>
      </w:tr>
      <w:tr w:rsidR="009031BB" w14:paraId="0E8EF7C7" w14:textId="77777777">
        <w:tc>
          <w:tcPr>
            <w:tcW w:w="15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E951A79" w14:textId="77777777" w:rsidR="009031BB" w:rsidRDefault="00C9314D">
            <w:pPr>
              <w:jc w:val="left"/>
              <w:rPr>
                <w:szCs w:val="24"/>
              </w:rPr>
            </w:pPr>
            <w:r>
              <w:rPr>
                <w:rFonts w:hint="eastAsia"/>
                <w:szCs w:val="24"/>
              </w:rPr>
              <w:t>橱柜</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592549D4" w14:textId="77777777" w:rsidR="009031BB" w:rsidRDefault="00C9314D">
            <w:pPr>
              <w:jc w:val="left"/>
              <w:rPr>
                <w:szCs w:val="24"/>
              </w:rPr>
            </w:pPr>
            <w:r>
              <w:rPr>
                <w:rFonts w:hint="eastAsia"/>
                <w:szCs w:val="24"/>
              </w:rPr>
              <w:t>销售量</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68E3ADD" w14:textId="77777777" w:rsidR="009031BB" w:rsidRDefault="00C9314D">
            <w:pPr>
              <w:jc w:val="left"/>
              <w:rPr>
                <w:szCs w:val="24"/>
              </w:rPr>
            </w:pPr>
            <w:r>
              <w:rPr>
                <w:rFonts w:hint="eastAsia"/>
                <w:szCs w:val="24"/>
              </w:rPr>
              <w:t>件</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974D288" w14:textId="77777777" w:rsidR="009031BB" w:rsidRDefault="00C9314D">
            <w:pPr>
              <w:jc w:val="right"/>
              <w:rPr>
                <w:szCs w:val="24"/>
              </w:rPr>
            </w:pPr>
            <w:r>
              <w:rPr>
                <w:szCs w:val="24"/>
              </w:rPr>
              <w:t>149,395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1BD5F42" w14:textId="77777777" w:rsidR="009031BB" w:rsidRDefault="00C9314D">
            <w:pPr>
              <w:jc w:val="right"/>
              <w:rPr>
                <w:szCs w:val="24"/>
              </w:rPr>
            </w:pPr>
            <w:r>
              <w:rPr>
                <w:szCs w:val="24"/>
              </w:rPr>
              <w:t>94,565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8FC3520" w14:textId="77777777" w:rsidR="009031BB" w:rsidRDefault="00C9314D">
            <w:pPr>
              <w:jc w:val="right"/>
              <w:rPr>
                <w:szCs w:val="24"/>
              </w:rPr>
            </w:pPr>
            <w:r>
              <w:rPr>
                <w:szCs w:val="24"/>
              </w:rPr>
              <w:t>57.98%</w:t>
            </w:r>
          </w:p>
        </w:tc>
      </w:tr>
      <w:tr w:rsidR="009031BB" w14:paraId="2A6CD768" w14:textId="77777777">
        <w:tc>
          <w:tcPr>
            <w:tcW w:w="1596" w:type="dxa"/>
            <w:vMerge/>
            <w:tcBorders>
              <w:top w:val="single" w:sz="4" w:space="0" w:color="auto"/>
              <w:left w:val="single" w:sz="4" w:space="0" w:color="auto"/>
              <w:bottom w:val="single" w:sz="4" w:space="0" w:color="auto"/>
              <w:right w:val="single" w:sz="4" w:space="0" w:color="auto"/>
            </w:tcBorders>
            <w:vAlign w:val="center"/>
          </w:tcPr>
          <w:p w14:paraId="1DC43708"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0B7FE80E" w14:textId="77777777" w:rsidR="009031BB" w:rsidRDefault="00C9314D">
            <w:pPr>
              <w:jc w:val="left"/>
              <w:rPr>
                <w:szCs w:val="24"/>
              </w:rPr>
            </w:pPr>
            <w:r>
              <w:rPr>
                <w:rFonts w:hint="eastAsia"/>
                <w:szCs w:val="24"/>
              </w:rPr>
              <w:t>生产量</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4F612C3" w14:textId="77777777" w:rsidR="009031BB" w:rsidRDefault="00C9314D">
            <w:pPr>
              <w:jc w:val="left"/>
              <w:rPr>
                <w:szCs w:val="24"/>
              </w:rPr>
            </w:pPr>
            <w:r>
              <w:rPr>
                <w:rFonts w:hint="eastAsia"/>
                <w:szCs w:val="24"/>
              </w:rPr>
              <w:t>件</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F3AAD17" w14:textId="77777777" w:rsidR="009031BB" w:rsidRDefault="00C9314D">
            <w:pPr>
              <w:jc w:val="right"/>
              <w:rPr>
                <w:szCs w:val="24"/>
              </w:rPr>
            </w:pPr>
            <w:r>
              <w:rPr>
                <w:szCs w:val="24"/>
              </w:rPr>
              <w:t>164,639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90F148F" w14:textId="77777777" w:rsidR="009031BB" w:rsidRDefault="00C9314D">
            <w:pPr>
              <w:jc w:val="right"/>
              <w:rPr>
                <w:szCs w:val="24"/>
              </w:rPr>
            </w:pPr>
            <w:r>
              <w:rPr>
                <w:szCs w:val="24"/>
              </w:rPr>
              <w:t>183,030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2949D8C" w14:textId="77777777" w:rsidR="009031BB" w:rsidRDefault="00C9314D">
            <w:pPr>
              <w:jc w:val="right"/>
              <w:rPr>
                <w:szCs w:val="24"/>
              </w:rPr>
            </w:pPr>
            <w:r>
              <w:rPr>
                <w:szCs w:val="24"/>
              </w:rPr>
              <w:t>-10.05%</w:t>
            </w:r>
          </w:p>
        </w:tc>
      </w:tr>
      <w:tr w:rsidR="009031BB" w14:paraId="50A3DC9F" w14:textId="77777777">
        <w:tc>
          <w:tcPr>
            <w:tcW w:w="1596" w:type="dxa"/>
            <w:vMerge/>
            <w:tcBorders>
              <w:top w:val="single" w:sz="4" w:space="0" w:color="auto"/>
              <w:left w:val="single" w:sz="4" w:space="0" w:color="auto"/>
              <w:bottom w:val="single" w:sz="4" w:space="0" w:color="auto"/>
              <w:right w:val="single" w:sz="4" w:space="0" w:color="auto"/>
            </w:tcBorders>
            <w:vAlign w:val="center"/>
          </w:tcPr>
          <w:p w14:paraId="2C907890"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3D6E069A" w14:textId="77777777" w:rsidR="009031BB" w:rsidRDefault="00C9314D">
            <w:pPr>
              <w:jc w:val="left"/>
              <w:rPr>
                <w:szCs w:val="24"/>
              </w:rPr>
            </w:pPr>
            <w:r>
              <w:rPr>
                <w:rFonts w:hint="eastAsia"/>
                <w:szCs w:val="24"/>
              </w:rPr>
              <w:t>库存量</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1001710" w14:textId="77777777" w:rsidR="009031BB" w:rsidRDefault="00C9314D">
            <w:pPr>
              <w:jc w:val="left"/>
              <w:rPr>
                <w:szCs w:val="24"/>
              </w:rPr>
            </w:pPr>
            <w:r>
              <w:rPr>
                <w:rFonts w:hint="eastAsia"/>
                <w:szCs w:val="24"/>
              </w:rPr>
              <w:t>件</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B81A7D7" w14:textId="77777777" w:rsidR="009031BB" w:rsidRDefault="00C9314D">
            <w:pPr>
              <w:jc w:val="right"/>
              <w:rPr>
                <w:szCs w:val="24"/>
              </w:rPr>
            </w:pPr>
            <w:r>
              <w:rPr>
                <w:szCs w:val="24"/>
              </w:rPr>
              <w:t>103,709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810B393" w14:textId="77777777" w:rsidR="009031BB" w:rsidRDefault="00C9314D">
            <w:pPr>
              <w:jc w:val="right"/>
              <w:rPr>
                <w:szCs w:val="24"/>
              </w:rPr>
            </w:pPr>
            <w:r>
              <w:rPr>
                <w:szCs w:val="24"/>
              </w:rPr>
              <w:t>88,465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3C611C1" w14:textId="77777777" w:rsidR="009031BB" w:rsidRDefault="00C9314D">
            <w:pPr>
              <w:jc w:val="right"/>
              <w:rPr>
                <w:szCs w:val="24"/>
              </w:rPr>
            </w:pPr>
            <w:r>
              <w:rPr>
                <w:szCs w:val="24"/>
              </w:rPr>
              <w:t>17.23%</w:t>
            </w:r>
          </w:p>
        </w:tc>
      </w:tr>
    </w:tbl>
    <w:p w14:paraId="3953B2DA" w14:textId="77777777" w:rsidR="009031BB" w:rsidRDefault="00C9314D">
      <w:pPr>
        <w:jc w:val="left"/>
        <w:rPr>
          <w:szCs w:val="24"/>
        </w:rPr>
      </w:pPr>
      <w:r>
        <w:rPr>
          <w:rFonts w:hint="eastAsia"/>
          <w:szCs w:val="24"/>
        </w:rPr>
        <w:t>相关数据同比发生变动</w:t>
      </w:r>
      <w:r>
        <w:rPr>
          <w:szCs w:val="24"/>
        </w:rPr>
        <w:t>30%</w:t>
      </w:r>
      <w:r>
        <w:rPr>
          <w:rFonts w:hint="eastAsia"/>
          <w:szCs w:val="24"/>
        </w:rPr>
        <w:t>以上的原因说明</w:t>
      </w:r>
    </w:p>
    <w:p w14:paraId="5B012F08"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57763DF1"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本年度公司景观石材、荒料及纸制品贸易增加，导致销售增加。</w:t>
      </w:r>
    </w:p>
    <w:p w14:paraId="6E331FF0" w14:textId="77777777" w:rsidR="009031BB" w:rsidRDefault="00C9314D">
      <w:pPr>
        <w:pStyle w:val="Section"/>
        <w:outlineLvl w:val="3"/>
        <w:rPr>
          <w:szCs w:val="24"/>
        </w:rPr>
      </w:pPr>
      <w:r>
        <w:rPr>
          <w:rFonts w:hint="eastAsia"/>
          <w:szCs w:val="24"/>
        </w:rPr>
        <w:t>（</w:t>
      </w:r>
      <w:r>
        <w:rPr>
          <w:szCs w:val="24"/>
        </w:rPr>
        <w:t>4</w:t>
      </w:r>
      <w:r>
        <w:rPr>
          <w:rFonts w:hint="eastAsia"/>
          <w:szCs w:val="24"/>
        </w:rPr>
        <w:t>）公司已签订的重大销售合同、重大采购合同截至本报告期的履行情况</w:t>
      </w:r>
    </w:p>
    <w:p w14:paraId="3A5D2EC7"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23D8540C" w14:textId="77777777" w:rsidR="009031BB" w:rsidRDefault="00C9314D">
      <w:pPr>
        <w:pStyle w:val="Section"/>
        <w:outlineLvl w:val="3"/>
        <w:rPr>
          <w:szCs w:val="24"/>
        </w:rPr>
      </w:pPr>
      <w:r>
        <w:rPr>
          <w:rFonts w:hint="eastAsia"/>
          <w:szCs w:val="24"/>
        </w:rPr>
        <w:t>（</w:t>
      </w:r>
      <w:r>
        <w:rPr>
          <w:szCs w:val="24"/>
        </w:rPr>
        <w:t>5</w:t>
      </w:r>
      <w:r>
        <w:rPr>
          <w:rFonts w:hint="eastAsia"/>
          <w:szCs w:val="24"/>
        </w:rPr>
        <w:t>）营业成本构成</w:t>
      </w:r>
    </w:p>
    <w:p w14:paraId="3D1D1C56" w14:textId="77777777" w:rsidR="009031BB" w:rsidRDefault="00C9314D">
      <w:pPr>
        <w:jc w:val="left"/>
        <w:rPr>
          <w:szCs w:val="24"/>
        </w:rPr>
      </w:pPr>
      <w:r>
        <w:rPr>
          <w:rFonts w:hint="eastAsia"/>
          <w:szCs w:val="24"/>
        </w:rPr>
        <w:t>行业和产品分类</w:t>
      </w:r>
    </w:p>
    <w:p w14:paraId="20D4F020"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1369"/>
        <w:gridCol w:w="1367"/>
        <w:gridCol w:w="1367"/>
        <w:gridCol w:w="1367"/>
        <w:gridCol w:w="1367"/>
        <w:gridCol w:w="1367"/>
        <w:gridCol w:w="1367"/>
      </w:tblGrid>
      <w:tr w:rsidR="009031BB" w14:paraId="638669D0" w14:textId="77777777">
        <w:tc>
          <w:tcPr>
            <w:tcW w:w="136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40CD025" w14:textId="77777777" w:rsidR="009031BB" w:rsidRDefault="00C9314D">
            <w:pPr>
              <w:jc w:val="center"/>
              <w:rPr>
                <w:szCs w:val="24"/>
              </w:rPr>
            </w:pPr>
            <w:r>
              <w:rPr>
                <w:rFonts w:hint="eastAsia"/>
                <w:szCs w:val="24"/>
              </w:rPr>
              <w:t>行业分类</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A99F116" w14:textId="77777777" w:rsidR="009031BB" w:rsidRDefault="00C9314D">
            <w:pPr>
              <w:jc w:val="center"/>
              <w:rPr>
                <w:szCs w:val="24"/>
              </w:rPr>
            </w:pPr>
            <w:r>
              <w:rPr>
                <w:rFonts w:hint="eastAsia"/>
                <w:szCs w:val="24"/>
              </w:rPr>
              <w:t>项目</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1EC2A413" w14:textId="77777777" w:rsidR="009031BB" w:rsidRDefault="00C9314D">
            <w:pPr>
              <w:jc w:val="center"/>
              <w:rPr>
                <w:szCs w:val="24"/>
              </w:rPr>
            </w:pPr>
            <w:r>
              <w:rPr>
                <w:szCs w:val="24"/>
              </w:rPr>
              <w:t>2021</w:t>
            </w:r>
            <w:r>
              <w:rPr>
                <w:rFonts w:hint="eastAsia"/>
                <w:szCs w:val="24"/>
              </w:rPr>
              <w:t>年</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2C1D2088" w14:textId="77777777" w:rsidR="009031BB" w:rsidRDefault="00C9314D">
            <w:pPr>
              <w:jc w:val="center"/>
              <w:rPr>
                <w:szCs w:val="24"/>
              </w:rPr>
            </w:pPr>
            <w:r>
              <w:rPr>
                <w:szCs w:val="24"/>
              </w:rPr>
              <w:t>2020</w:t>
            </w:r>
            <w:r>
              <w:rPr>
                <w:rFonts w:hint="eastAsia"/>
                <w:szCs w:val="24"/>
              </w:rPr>
              <w:t>年</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475BAA6" w14:textId="77777777" w:rsidR="009031BB" w:rsidRDefault="00C9314D">
            <w:pPr>
              <w:jc w:val="center"/>
              <w:rPr>
                <w:szCs w:val="24"/>
              </w:rPr>
            </w:pPr>
            <w:r>
              <w:rPr>
                <w:rFonts w:hint="eastAsia"/>
                <w:szCs w:val="24"/>
              </w:rPr>
              <w:t>同比增减</w:t>
            </w:r>
          </w:p>
        </w:tc>
      </w:tr>
      <w:tr w:rsidR="009031BB" w14:paraId="4460048F" w14:textId="77777777">
        <w:tc>
          <w:tcPr>
            <w:tcW w:w="1369" w:type="dxa"/>
            <w:vMerge/>
            <w:tcBorders>
              <w:top w:val="single" w:sz="4" w:space="0" w:color="auto"/>
              <w:left w:val="single" w:sz="4" w:space="0" w:color="auto"/>
              <w:bottom w:val="single" w:sz="4" w:space="0" w:color="auto"/>
              <w:right w:val="single" w:sz="4" w:space="0" w:color="auto"/>
            </w:tcBorders>
            <w:vAlign w:val="center"/>
          </w:tcPr>
          <w:p w14:paraId="369645FA" w14:textId="77777777" w:rsidR="009031BB" w:rsidRDefault="009031BB">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3E075380" w14:textId="77777777" w:rsidR="009031BB" w:rsidRDefault="009031BB">
            <w:pPr>
              <w:jc w:val="center"/>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3A1B1A82" w14:textId="77777777" w:rsidR="009031BB" w:rsidRDefault="00C9314D">
            <w:pPr>
              <w:jc w:val="center"/>
              <w:rPr>
                <w:szCs w:val="24"/>
              </w:rPr>
            </w:pPr>
            <w:r>
              <w:rPr>
                <w:rFonts w:hint="eastAsia"/>
                <w:szCs w:val="24"/>
              </w:rPr>
              <w:t>金额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3CD4D23B" w14:textId="77777777" w:rsidR="009031BB" w:rsidRDefault="00C9314D">
            <w:pPr>
              <w:jc w:val="center"/>
              <w:rPr>
                <w:szCs w:val="24"/>
              </w:rPr>
            </w:pPr>
            <w:r>
              <w:rPr>
                <w:rFonts w:hint="eastAsia"/>
                <w:szCs w:val="24"/>
              </w:rPr>
              <w:t>占营业成本比重</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4B91F594" w14:textId="77777777" w:rsidR="009031BB" w:rsidRDefault="00C9314D">
            <w:pPr>
              <w:jc w:val="center"/>
              <w:rPr>
                <w:szCs w:val="24"/>
              </w:rPr>
            </w:pPr>
            <w:r>
              <w:rPr>
                <w:rFonts w:hint="eastAsia"/>
                <w:szCs w:val="24"/>
              </w:rPr>
              <w:t>金额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398707EE" w14:textId="77777777" w:rsidR="009031BB" w:rsidRDefault="00C9314D">
            <w:pPr>
              <w:jc w:val="center"/>
              <w:rPr>
                <w:szCs w:val="24"/>
              </w:rPr>
            </w:pPr>
            <w:r>
              <w:rPr>
                <w:rFonts w:hint="eastAsia"/>
                <w:szCs w:val="24"/>
              </w:rPr>
              <w:t>占营业成本比重</w:t>
            </w:r>
          </w:p>
        </w:tc>
        <w:tc>
          <w:tcPr>
            <w:tcW w:w="1367" w:type="dxa"/>
            <w:vMerge/>
            <w:tcBorders>
              <w:top w:val="single" w:sz="4" w:space="0" w:color="auto"/>
              <w:left w:val="single" w:sz="4" w:space="0" w:color="auto"/>
              <w:bottom w:val="single" w:sz="4" w:space="0" w:color="auto"/>
              <w:right w:val="single" w:sz="4" w:space="0" w:color="auto"/>
            </w:tcBorders>
            <w:vAlign w:val="center"/>
          </w:tcPr>
          <w:p w14:paraId="0C481526" w14:textId="77777777" w:rsidR="009031BB" w:rsidRDefault="009031BB">
            <w:pPr>
              <w:jc w:val="center"/>
              <w:rPr>
                <w:szCs w:val="24"/>
              </w:rPr>
            </w:pPr>
          </w:p>
        </w:tc>
      </w:tr>
      <w:tr w:rsidR="009031BB" w14:paraId="2A6AD26F"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329BACCE" w14:textId="77777777" w:rsidR="009031BB" w:rsidRDefault="00C9314D">
            <w:pPr>
              <w:jc w:val="left"/>
              <w:rPr>
                <w:szCs w:val="24"/>
              </w:rPr>
            </w:pPr>
            <w:r>
              <w:rPr>
                <w:rFonts w:hint="eastAsia"/>
                <w:szCs w:val="24"/>
              </w:rPr>
              <w:t>石材加工制造业</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9411FEC" w14:textId="77777777" w:rsidR="009031BB" w:rsidRDefault="00C9314D">
            <w:pPr>
              <w:jc w:val="left"/>
              <w:rPr>
                <w:szCs w:val="24"/>
              </w:rPr>
            </w:pPr>
            <w:r>
              <w:rPr>
                <w:rFonts w:hint="eastAsia"/>
                <w:szCs w:val="24"/>
              </w:rPr>
              <w:t>原材料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2726657" w14:textId="77777777" w:rsidR="009031BB" w:rsidRDefault="00C9314D">
            <w:pPr>
              <w:jc w:val="right"/>
              <w:rPr>
                <w:szCs w:val="24"/>
              </w:rPr>
            </w:pPr>
            <w:r>
              <w:rPr>
                <w:szCs w:val="24"/>
              </w:rPr>
              <w:t>301,505,660.15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9CD0DFE" w14:textId="77777777" w:rsidR="009031BB" w:rsidRDefault="00C9314D">
            <w:pPr>
              <w:jc w:val="right"/>
              <w:rPr>
                <w:szCs w:val="24"/>
              </w:rPr>
            </w:pPr>
            <w:r>
              <w:rPr>
                <w:szCs w:val="24"/>
              </w:rPr>
              <w:t>28.98%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A9EA2D0" w14:textId="77777777" w:rsidR="009031BB" w:rsidRDefault="00C9314D">
            <w:pPr>
              <w:jc w:val="right"/>
              <w:rPr>
                <w:szCs w:val="24"/>
              </w:rPr>
            </w:pPr>
            <w:r>
              <w:rPr>
                <w:szCs w:val="24"/>
              </w:rPr>
              <w:t>269,971,506.19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2D8E1B9" w14:textId="77777777" w:rsidR="009031BB" w:rsidRDefault="00C9314D">
            <w:pPr>
              <w:jc w:val="right"/>
              <w:rPr>
                <w:szCs w:val="24"/>
              </w:rPr>
            </w:pPr>
            <w:r>
              <w:rPr>
                <w:szCs w:val="24"/>
              </w:rPr>
              <w:t>33.37%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5586016" w14:textId="77777777" w:rsidR="009031BB" w:rsidRDefault="00C9314D">
            <w:pPr>
              <w:jc w:val="right"/>
              <w:rPr>
                <w:szCs w:val="24"/>
              </w:rPr>
            </w:pPr>
            <w:r>
              <w:rPr>
                <w:szCs w:val="24"/>
              </w:rPr>
              <w:t>11.68%</w:t>
            </w:r>
          </w:p>
        </w:tc>
      </w:tr>
      <w:tr w:rsidR="009031BB" w14:paraId="71625E11"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5F17A6C4" w14:textId="77777777" w:rsidR="009031BB" w:rsidRDefault="00C9314D">
            <w:pPr>
              <w:jc w:val="left"/>
              <w:rPr>
                <w:szCs w:val="24"/>
              </w:rPr>
            </w:pPr>
            <w:r>
              <w:rPr>
                <w:rFonts w:hint="eastAsia"/>
                <w:szCs w:val="24"/>
              </w:rPr>
              <w:t>石材加工制造业</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965A11E" w14:textId="77777777" w:rsidR="009031BB" w:rsidRDefault="00C9314D">
            <w:pPr>
              <w:jc w:val="left"/>
              <w:rPr>
                <w:szCs w:val="24"/>
              </w:rPr>
            </w:pPr>
            <w:r>
              <w:rPr>
                <w:rFonts w:hint="eastAsia"/>
                <w:szCs w:val="24"/>
              </w:rPr>
              <w:t>能源和动力</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AE2D5AA" w14:textId="77777777" w:rsidR="009031BB" w:rsidRDefault="00C9314D">
            <w:pPr>
              <w:jc w:val="right"/>
              <w:rPr>
                <w:szCs w:val="24"/>
              </w:rPr>
            </w:pPr>
            <w:r>
              <w:rPr>
                <w:szCs w:val="24"/>
              </w:rPr>
              <w:t>3,459,702.01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B2BA577" w14:textId="77777777" w:rsidR="009031BB" w:rsidRDefault="00C9314D">
            <w:pPr>
              <w:jc w:val="right"/>
              <w:rPr>
                <w:szCs w:val="24"/>
              </w:rPr>
            </w:pPr>
            <w:r>
              <w:rPr>
                <w:szCs w:val="24"/>
              </w:rPr>
              <w:t>0.33%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4777D61" w14:textId="77777777" w:rsidR="009031BB" w:rsidRDefault="00C9314D">
            <w:pPr>
              <w:jc w:val="right"/>
              <w:rPr>
                <w:szCs w:val="24"/>
              </w:rPr>
            </w:pPr>
            <w:r>
              <w:rPr>
                <w:szCs w:val="24"/>
              </w:rPr>
              <w:t>3,356,471.38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711C017" w14:textId="77777777" w:rsidR="009031BB" w:rsidRDefault="00C9314D">
            <w:pPr>
              <w:jc w:val="right"/>
              <w:rPr>
                <w:szCs w:val="24"/>
              </w:rPr>
            </w:pPr>
            <w:r>
              <w:rPr>
                <w:szCs w:val="24"/>
              </w:rPr>
              <w:t>0.41%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F0301A1" w14:textId="77777777" w:rsidR="009031BB" w:rsidRDefault="00C9314D">
            <w:pPr>
              <w:jc w:val="right"/>
              <w:rPr>
                <w:szCs w:val="24"/>
              </w:rPr>
            </w:pPr>
            <w:r>
              <w:rPr>
                <w:szCs w:val="24"/>
              </w:rPr>
              <w:t>3.08%</w:t>
            </w:r>
          </w:p>
        </w:tc>
      </w:tr>
      <w:tr w:rsidR="009031BB" w14:paraId="52BBAA42"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65BFB78C" w14:textId="77777777" w:rsidR="009031BB" w:rsidRDefault="00C9314D">
            <w:pPr>
              <w:jc w:val="left"/>
              <w:rPr>
                <w:szCs w:val="24"/>
              </w:rPr>
            </w:pPr>
            <w:r>
              <w:rPr>
                <w:rFonts w:hint="eastAsia"/>
                <w:szCs w:val="24"/>
              </w:rPr>
              <w:t>石材加工制造业</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6F15BFE" w14:textId="77777777" w:rsidR="009031BB" w:rsidRDefault="00C9314D">
            <w:pPr>
              <w:jc w:val="left"/>
              <w:rPr>
                <w:szCs w:val="24"/>
              </w:rPr>
            </w:pPr>
            <w:r>
              <w:rPr>
                <w:rFonts w:hint="eastAsia"/>
                <w:szCs w:val="24"/>
              </w:rPr>
              <w:t>人工工资</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462C27D" w14:textId="77777777" w:rsidR="009031BB" w:rsidRDefault="00C9314D">
            <w:pPr>
              <w:jc w:val="right"/>
              <w:rPr>
                <w:szCs w:val="24"/>
              </w:rPr>
            </w:pPr>
            <w:r>
              <w:rPr>
                <w:szCs w:val="24"/>
              </w:rPr>
              <w:t>24,859,808.91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BCC1D7D" w14:textId="77777777" w:rsidR="009031BB" w:rsidRDefault="00C9314D">
            <w:pPr>
              <w:jc w:val="right"/>
              <w:rPr>
                <w:szCs w:val="24"/>
              </w:rPr>
            </w:pPr>
            <w:r>
              <w:rPr>
                <w:szCs w:val="24"/>
              </w:rPr>
              <w:t>2.39%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094036D" w14:textId="77777777" w:rsidR="009031BB" w:rsidRDefault="00C9314D">
            <w:pPr>
              <w:jc w:val="right"/>
              <w:rPr>
                <w:szCs w:val="24"/>
              </w:rPr>
            </w:pPr>
            <w:r>
              <w:rPr>
                <w:szCs w:val="24"/>
              </w:rPr>
              <w:t>24,271,739.11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9543D39" w14:textId="77777777" w:rsidR="009031BB" w:rsidRDefault="00C9314D">
            <w:pPr>
              <w:jc w:val="right"/>
              <w:rPr>
                <w:szCs w:val="24"/>
              </w:rPr>
            </w:pPr>
            <w:r>
              <w:rPr>
                <w:szCs w:val="24"/>
              </w:rPr>
              <w:t>3.00%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FBD7844" w14:textId="77777777" w:rsidR="009031BB" w:rsidRDefault="00C9314D">
            <w:pPr>
              <w:jc w:val="right"/>
              <w:rPr>
                <w:szCs w:val="24"/>
              </w:rPr>
            </w:pPr>
            <w:r>
              <w:rPr>
                <w:szCs w:val="24"/>
              </w:rPr>
              <w:t>2.42%</w:t>
            </w:r>
          </w:p>
        </w:tc>
      </w:tr>
      <w:tr w:rsidR="009031BB" w14:paraId="704A7EC1"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047F9300" w14:textId="77777777" w:rsidR="009031BB" w:rsidRDefault="00C9314D">
            <w:pPr>
              <w:jc w:val="left"/>
              <w:rPr>
                <w:szCs w:val="24"/>
              </w:rPr>
            </w:pPr>
            <w:r>
              <w:rPr>
                <w:rFonts w:hint="eastAsia"/>
                <w:szCs w:val="24"/>
              </w:rPr>
              <w:lastRenderedPageBreak/>
              <w:t>石材加工制造业</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D37257E" w14:textId="77777777" w:rsidR="009031BB" w:rsidRDefault="00C9314D">
            <w:pPr>
              <w:jc w:val="left"/>
              <w:rPr>
                <w:szCs w:val="24"/>
              </w:rPr>
            </w:pPr>
            <w:r>
              <w:rPr>
                <w:rFonts w:hint="eastAsia"/>
                <w:szCs w:val="24"/>
              </w:rPr>
              <w:t>折旧</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7A618FB" w14:textId="77777777" w:rsidR="009031BB" w:rsidRDefault="00C9314D">
            <w:pPr>
              <w:jc w:val="right"/>
              <w:rPr>
                <w:szCs w:val="24"/>
              </w:rPr>
            </w:pPr>
            <w:r>
              <w:rPr>
                <w:szCs w:val="24"/>
              </w:rPr>
              <w:t>4,552,495.42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A193696" w14:textId="77777777" w:rsidR="009031BB" w:rsidRDefault="00C9314D">
            <w:pPr>
              <w:jc w:val="right"/>
              <w:rPr>
                <w:szCs w:val="24"/>
              </w:rPr>
            </w:pPr>
            <w:r>
              <w:rPr>
                <w:szCs w:val="24"/>
              </w:rPr>
              <w:t>0.44%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4501DCA" w14:textId="77777777" w:rsidR="009031BB" w:rsidRDefault="00C9314D">
            <w:pPr>
              <w:jc w:val="right"/>
              <w:rPr>
                <w:szCs w:val="24"/>
              </w:rPr>
            </w:pPr>
            <w:r>
              <w:rPr>
                <w:szCs w:val="24"/>
              </w:rPr>
              <w:t>4,622,176.24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093AD9F" w14:textId="77777777" w:rsidR="009031BB" w:rsidRDefault="00C9314D">
            <w:pPr>
              <w:jc w:val="right"/>
              <w:rPr>
                <w:szCs w:val="24"/>
              </w:rPr>
            </w:pPr>
            <w:r>
              <w:rPr>
                <w:szCs w:val="24"/>
              </w:rPr>
              <w:t>0.57%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C785B11" w14:textId="77777777" w:rsidR="009031BB" w:rsidRDefault="00C9314D">
            <w:pPr>
              <w:jc w:val="right"/>
              <w:rPr>
                <w:szCs w:val="24"/>
              </w:rPr>
            </w:pPr>
            <w:r>
              <w:rPr>
                <w:szCs w:val="24"/>
              </w:rPr>
              <w:t>-1.51%</w:t>
            </w:r>
          </w:p>
        </w:tc>
      </w:tr>
      <w:tr w:rsidR="009031BB" w14:paraId="0903CA08"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74EDA6C6" w14:textId="77777777" w:rsidR="009031BB" w:rsidRDefault="00C9314D">
            <w:pPr>
              <w:jc w:val="left"/>
              <w:rPr>
                <w:szCs w:val="24"/>
              </w:rPr>
            </w:pPr>
            <w:r>
              <w:rPr>
                <w:rFonts w:hint="eastAsia"/>
                <w:szCs w:val="24"/>
              </w:rPr>
              <w:t>石材加工制造业</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C23F316" w14:textId="77777777" w:rsidR="009031BB" w:rsidRDefault="00C9314D">
            <w:pPr>
              <w:jc w:val="left"/>
              <w:rPr>
                <w:szCs w:val="24"/>
              </w:rPr>
            </w:pPr>
            <w:r>
              <w:rPr>
                <w:rFonts w:hint="eastAsia"/>
                <w:szCs w:val="24"/>
              </w:rPr>
              <w:t>其他费用</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A318841" w14:textId="77777777" w:rsidR="009031BB" w:rsidRDefault="00C9314D">
            <w:pPr>
              <w:jc w:val="right"/>
              <w:rPr>
                <w:szCs w:val="24"/>
              </w:rPr>
            </w:pPr>
            <w:r>
              <w:rPr>
                <w:szCs w:val="24"/>
              </w:rPr>
              <w:t>40,212,732.36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94509B9" w14:textId="77777777" w:rsidR="009031BB" w:rsidRDefault="00C9314D">
            <w:pPr>
              <w:jc w:val="right"/>
              <w:rPr>
                <w:szCs w:val="24"/>
              </w:rPr>
            </w:pPr>
            <w:r>
              <w:rPr>
                <w:szCs w:val="24"/>
              </w:rPr>
              <w:t>3.86%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892A518" w14:textId="77777777" w:rsidR="009031BB" w:rsidRDefault="00C9314D">
            <w:pPr>
              <w:jc w:val="right"/>
              <w:rPr>
                <w:szCs w:val="24"/>
              </w:rPr>
            </w:pPr>
            <w:r>
              <w:rPr>
                <w:szCs w:val="24"/>
              </w:rPr>
              <w:t>43,475,944.87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CD46DF8" w14:textId="77777777" w:rsidR="009031BB" w:rsidRDefault="00C9314D">
            <w:pPr>
              <w:jc w:val="right"/>
              <w:rPr>
                <w:szCs w:val="24"/>
              </w:rPr>
            </w:pPr>
            <w:r>
              <w:rPr>
                <w:szCs w:val="24"/>
              </w:rPr>
              <w:t>5.37%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C8BC4A5" w14:textId="77777777" w:rsidR="009031BB" w:rsidRDefault="00C9314D">
            <w:pPr>
              <w:jc w:val="right"/>
              <w:rPr>
                <w:szCs w:val="24"/>
              </w:rPr>
            </w:pPr>
            <w:r>
              <w:rPr>
                <w:szCs w:val="24"/>
              </w:rPr>
              <w:t>-7.51%</w:t>
            </w:r>
          </w:p>
        </w:tc>
      </w:tr>
      <w:tr w:rsidR="009031BB" w14:paraId="19CD5A0D"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716A5172" w14:textId="77777777" w:rsidR="009031BB" w:rsidRDefault="00C9314D">
            <w:pPr>
              <w:jc w:val="left"/>
              <w:rPr>
                <w:szCs w:val="24"/>
              </w:rPr>
            </w:pPr>
            <w:r>
              <w:rPr>
                <w:rFonts w:hint="eastAsia"/>
                <w:szCs w:val="24"/>
              </w:rPr>
              <w:t>石材加工制造业</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6C379A1" w14:textId="77777777" w:rsidR="009031BB" w:rsidRDefault="00C9314D">
            <w:pPr>
              <w:jc w:val="left"/>
              <w:rPr>
                <w:szCs w:val="24"/>
              </w:rPr>
            </w:pPr>
            <w:r>
              <w:rPr>
                <w:rFonts w:hint="eastAsia"/>
                <w:szCs w:val="24"/>
              </w:rPr>
              <w:t>外协</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41DC8AA" w14:textId="77777777" w:rsidR="009031BB" w:rsidRDefault="00C9314D">
            <w:pPr>
              <w:jc w:val="right"/>
              <w:rPr>
                <w:szCs w:val="24"/>
              </w:rPr>
            </w:pPr>
            <w:r>
              <w:rPr>
                <w:szCs w:val="24"/>
              </w:rPr>
              <w:t>665,912,498.74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5A7FDEB" w14:textId="77777777" w:rsidR="009031BB" w:rsidRDefault="00C9314D">
            <w:pPr>
              <w:jc w:val="right"/>
              <w:rPr>
                <w:szCs w:val="24"/>
              </w:rPr>
            </w:pPr>
            <w:r>
              <w:rPr>
                <w:szCs w:val="24"/>
              </w:rPr>
              <w:t>64.00%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8C50A3E" w14:textId="77777777" w:rsidR="009031BB" w:rsidRDefault="00C9314D">
            <w:pPr>
              <w:jc w:val="right"/>
              <w:rPr>
                <w:szCs w:val="24"/>
              </w:rPr>
            </w:pPr>
            <w:r>
              <w:rPr>
                <w:szCs w:val="24"/>
              </w:rPr>
              <w:t>463,393,711.03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A26DF9D" w14:textId="77777777" w:rsidR="009031BB" w:rsidRDefault="00C9314D">
            <w:pPr>
              <w:jc w:val="right"/>
              <w:rPr>
                <w:szCs w:val="24"/>
              </w:rPr>
            </w:pPr>
            <w:r>
              <w:rPr>
                <w:szCs w:val="24"/>
              </w:rPr>
              <w:t>57.27%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05D63E1" w14:textId="77777777" w:rsidR="009031BB" w:rsidRDefault="00C9314D">
            <w:pPr>
              <w:jc w:val="right"/>
              <w:rPr>
                <w:szCs w:val="24"/>
              </w:rPr>
            </w:pPr>
            <w:r>
              <w:rPr>
                <w:szCs w:val="24"/>
              </w:rPr>
              <w:t>43.70%</w:t>
            </w:r>
          </w:p>
        </w:tc>
      </w:tr>
    </w:tbl>
    <w:p w14:paraId="760457BF"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1369"/>
        <w:gridCol w:w="1367"/>
        <w:gridCol w:w="1367"/>
        <w:gridCol w:w="1367"/>
        <w:gridCol w:w="1367"/>
        <w:gridCol w:w="1367"/>
        <w:gridCol w:w="1367"/>
      </w:tblGrid>
      <w:tr w:rsidR="009031BB" w14:paraId="10CD3ED3" w14:textId="77777777">
        <w:tc>
          <w:tcPr>
            <w:tcW w:w="136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FA73D58" w14:textId="77777777" w:rsidR="009031BB" w:rsidRDefault="00C9314D">
            <w:pPr>
              <w:jc w:val="center"/>
              <w:rPr>
                <w:szCs w:val="24"/>
              </w:rPr>
            </w:pPr>
            <w:r>
              <w:rPr>
                <w:rFonts w:hint="eastAsia"/>
                <w:szCs w:val="24"/>
              </w:rPr>
              <w:t>产品分类</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DE927DE" w14:textId="77777777" w:rsidR="009031BB" w:rsidRDefault="00C9314D">
            <w:pPr>
              <w:jc w:val="center"/>
              <w:rPr>
                <w:szCs w:val="24"/>
              </w:rPr>
            </w:pPr>
            <w:r>
              <w:rPr>
                <w:rFonts w:hint="eastAsia"/>
                <w:szCs w:val="24"/>
              </w:rPr>
              <w:t>项目</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24AB53C1" w14:textId="77777777" w:rsidR="009031BB" w:rsidRDefault="00C9314D">
            <w:pPr>
              <w:jc w:val="center"/>
              <w:rPr>
                <w:szCs w:val="24"/>
              </w:rPr>
            </w:pPr>
            <w:r>
              <w:rPr>
                <w:szCs w:val="24"/>
              </w:rPr>
              <w:t>2021</w:t>
            </w:r>
            <w:r>
              <w:rPr>
                <w:rFonts w:hint="eastAsia"/>
                <w:szCs w:val="24"/>
              </w:rPr>
              <w:t>年</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5BB8E05D" w14:textId="77777777" w:rsidR="009031BB" w:rsidRDefault="00C9314D">
            <w:pPr>
              <w:jc w:val="center"/>
              <w:rPr>
                <w:szCs w:val="24"/>
              </w:rPr>
            </w:pPr>
            <w:r>
              <w:rPr>
                <w:szCs w:val="24"/>
              </w:rPr>
              <w:t>2020</w:t>
            </w:r>
            <w:r>
              <w:rPr>
                <w:rFonts w:hint="eastAsia"/>
                <w:szCs w:val="24"/>
              </w:rPr>
              <w:t>年</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5E84340A" w14:textId="77777777" w:rsidR="009031BB" w:rsidRDefault="00C9314D">
            <w:pPr>
              <w:jc w:val="center"/>
              <w:rPr>
                <w:szCs w:val="24"/>
              </w:rPr>
            </w:pPr>
            <w:r>
              <w:rPr>
                <w:rFonts w:hint="eastAsia"/>
                <w:szCs w:val="24"/>
              </w:rPr>
              <w:t>同比增减</w:t>
            </w:r>
          </w:p>
        </w:tc>
      </w:tr>
      <w:tr w:rsidR="009031BB" w14:paraId="6795ADE1" w14:textId="77777777">
        <w:tc>
          <w:tcPr>
            <w:tcW w:w="1369" w:type="dxa"/>
            <w:vMerge/>
            <w:tcBorders>
              <w:top w:val="single" w:sz="4" w:space="0" w:color="auto"/>
              <w:left w:val="single" w:sz="4" w:space="0" w:color="auto"/>
              <w:bottom w:val="single" w:sz="4" w:space="0" w:color="auto"/>
              <w:right w:val="single" w:sz="4" w:space="0" w:color="auto"/>
            </w:tcBorders>
            <w:vAlign w:val="center"/>
          </w:tcPr>
          <w:p w14:paraId="2CEFDA4D" w14:textId="77777777" w:rsidR="009031BB" w:rsidRDefault="009031BB">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089697EA" w14:textId="77777777" w:rsidR="009031BB" w:rsidRDefault="009031BB">
            <w:pPr>
              <w:jc w:val="center"/>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144E9A9E" w14:textId="77777777" w:rsidR="009031BB" w:rsidRDefault="00C9314D">
            <w:pPr>
              <w:jc w:val="center"/>
              <w:rPr>
                <w:szCs w:val="24"/>
              </w:rPr>
            </w:pPr>
            <w:r>
              <w:rPr>
                <w:rFonts w:hint="eastAsia"/>
                <w:szCs w:val="24"/>
              </w:rPr>
              <w:t>金额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268E5220" w14:textId="77777777" w:rsidR="009031BB" w:rsidRDefault="00C9314D">
            <w:pPr>
              <w:jc w:val="center"/>
              <w:rPr>
                <w:szCs w:val="24"/>
              </w:rPr>
            </w:pPr>
            <w:r>
              <w:rPr>
                <w:rFonts w:hint="eastAsia"/>
                <w:szCs w:val="24"/>
              </w:rPr>
              <w:t>占营业成本比重</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3CF16E57" w14:textId="77777777" w:rsidR="009031BB" w:rsidRDefault="00C9314D">
            <w:pPr>
              <w:jc w:val="center"/>
              <w:rPr>
                <w:szCs w:val="24"/>
              </w:rPr>
            </w:pPr>
            <w:r>
              <w:rPr>
                <w:rFonts w:hint="eastAsia"/>
                <w:szCs w:val="24"/>
              </w:rPr>
              <w:t>金额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1522DBD8" w14:textId="77777777" w:rsidR="009031BB" w:rsidRDefault="00C9314D">
            <w:pPr>
              <w:jc w:val="center"/>
              <w:rPr>
                <w:szCs w:val="24"/>
              </w:rPr>
            </w:pPr>
            <w:r>
              <w:rPr>
                <w:rFonts w:hint="eastAsia"/>
                <w:szCs w:val="24"/>
              </w:rPr>
              <w:t>占营业成本比重</w:t>
            </w:r>
          </w:p>
        </w:tc>
        <w:tc>
          <w:tcPr>
            <w:tcW w:w="1367" w:type="dxa"/>
            <w:vMerge/>
            <w:tcBorders>
              <w:top w:val="single" w:sz="4" w:space="0" w:color="auto"/>
              <w:left w:val="single" w:sz="4" w:space="0" w:color="auto"/>
              <w:bottom w:val="single" w:sz="4" w:space="0" w:color="auto"/>
              <w:right w:val="single" w:sz="4" w:space="0" w:color="auto"/>
            </w:tcBorders>
            <w:vAlign w:val="center"/>
          </w:tcPr>
          <w:p w14:paraId="7558B7F2" w14:textId="77777777" w:rsidR="009031BB" w:rsidRDefault="009031BB">
            <w:pPr>
              <w:jc w:val="center"/>
              <w:rPr>
                <w:szCs w:val="24"/>
              </w:rPr>
            </w:pPr>
          </w:p>
        </w:tc>
      </w:tr>
      <w:tr w:rsidR="009031BB" w14:paraId="67807DB6"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743C9163" w14:textId="77777777" w:rsidR="009031BB" w:rsidRDefault="00C9314D">
            <w:pPr>
              <w:jc w:val="left"/>
              <w:rPr>
                <w:szCs w:val="24"/>
              </w:rPr>
            </w:pPr>
            <w:r>
              <w:rPr>
                <w:rFonts w:hint="eastAsia"/>
                <w:szCs w:val="24"/>
              </w:rPr>
              <w:t>建筑装饰材料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2A27E72" w14:textId="77777777" w:rsidR="009031BB" w:rsidRDefault="00C9314D">
            <w:pPr>
              <w:jc w:val="left"/>
              <w:rPr>
                <w:szCs w:val="24"/>
              </w:rPr>
            </w:pPr>
            <w:r>
              <w:rPr>
                <w:rFonts w:hint="eastAsia"/>
                <w:szCs w:val="24"/>
              </w:rPr>
              <w:t>原材料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ED9C271" w14:textId="77777777" w:rsidR="009031BB" w:rsidRDefault="00C9314D">
            <w:pPr>
              <w:jc w:val="right"/>
              <w:rPr>
                <w:szCs w:val="24"/>
              </w:rPr>
            </w:pPr>
            <w:r>
              <w:rPr>
                <w:szCs w:val="24"/>
              </w:rPr>
              <w:t>91,421,937.75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3053986" w14:textId="77777777" w:rsidR="009031BB" w:rsidRDefault="00C9314D">
            <w:pPr>
              <w:jc w:val="right"/>
              <w:rPr>
                <w:szCs w:val="24"/>
              </w:rPr>
            </w:pPr>
            <w:r>
              <w:rPr>
                <w:szCs w:val="24"/>
              </w:rPr>
              <w:t>31.03%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A7CA6AB" w14:textId="77777777" w:rsidR="009031BB" w:rsidRDefault="00C9314D">
            <w:pPr>
              <w:jc w:val="right"/>
              <w:rPr>
                <w:szCs w:val="24"/>
              </w:rPr>
            </w:pPr>
            <w:r>
              <w:rPr>
                <w:szCs w:val="24"/>
              </w:rPr>
              <w:t>107,001,652.49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B12B18E" w14:textId="77777777" w:rsidR="009031BB" w:rsidRDefault="00C9314D">
            <w:pPr>
              <w:jc w:val="right"/>
              <w:rPr>
                <w:szCs w:val="24"/>
              </w:rPr>
            </w:pPr>
            <w:r>
              <w:rPr>
                <w:szCs w:val="24"/>
              </w:rPr>
              <w:t>32.62%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73280B4" w14:textId="77777777" w:rsidR="009031BB" w:rsidRDefault="00C9314D">
            <w:pPr>
              <w:jc w:val="right"/>
              <w:rPr>
                <w:szCs w:val="24"/>
              </w:rPr>
            </w:pPr>
            <w:r>
              <w:rPr>
                <w:szCs w:val="24"/>
              </w:rPr>
              <w:t>-14.56%</w:t>
            </w:r>
          </w:p>
        </w:tc>
      </w:tr>
      <w:tr w:rsidR="009031BB" w14:paraId="6FCEAE0A"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4763A6ED" w14:textId="77777777" w:rsidR="009031BB" w:rsidRDefault="00C9314D">
            <w:pPr>
              <w:jc w:val="left"/>
              <w:rPr>
                <w:szCs w:val="24"/>
              </w:rPr>
            </w:pPr>
            <w:r>
              <w:rPr>
                <w:rFonts w:hint="eastAsia"/>
                <w:szCs w:val="24"/>
              </w:rPr>
              <w:t>建筑装饰材料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507BCF2" w14:textId="77777777" w:rsidR="009031BB" w:rsidRDefault="00C9314D">
            <w:pPr>
              <w:jc w:val="left"/>
              <w:rPr>
                <w:szCs w:val="24"/>
              </w:rPr>
            </w:pPr>
            <w:r>
              <w:rPr>
                <w:rFonts w:hint="eastAsia"/>
                <w:szCs w:val="24"/>
              </w:rPr>
              <w:t>能源和动力</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4E86A81" w14:textId="77777777" w:rsidR="009031BB" w:rsidRDefault="00C9314D">
            <w:pPr>
              <w:jc w:val="right"/>
              <w:rPr>
                <w:szCs w:val="24"/>
              </w:rPr>
            </w:pPr>
            <w:r>
              <w:rPr>
                <w:szCs w:val="24"/>
              </w:rPr>
              <w:t>1,788,452.10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34AA17F" w14:textId="77777777" w:rsidR="009031BB" w:rsidRDefault="00C9314D">
            <w:pPr>
              <w:jc w:val="right"/>
              <w:rPr>
                <w:szCs w:val="24"/>
              </w:rPr>
            </w:pPr>
            <w:r>
              <w:rPr>
                <w:szCs w:val="24"/>
              </w:rPr>
              <w:t>0.61%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1223550" w14:textId="77777777" w:rsidR="009031BB" w:rsidRDefault="00C9314D">
            <w:pPr>
              <w:jc w:val="right"/>
              <w:rPr>
                <w:szCs w:val="24"/>
              </w:rPr>
            </w:pPr>
            <w:r>
              <w:rPr>
                <w:szCs w:val="24"/>
              </w:rPr>
              <w:t>2,123,699.32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8643666" w14:textId="77777777" w:rsidR="009031BB" w:rsidRDefault="00C9314D">
            <w:pPr>
              <w:jc w:val="right"/>
              <w:rPr>
                <w:szCs w:val="24"/>
              </w:rPr>
            </w:pPr>
            <w:r>
              <w:rPr>
                <w:szCs w:val="24"/>
              </w:rPr>
              <w:t>0.65%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787CCF5" w14:textId="77777777" w:rsidR="009031BB" w:rsidRDefault="00C9314D">
            <w:pPr>
              <w:jc w:val="right"/>
              <w:rPr>
                <w:szCs w:val="24"/>
              </w:rPr>
            </w:pPr>
            <w:r>
              <w:rPr>
                <w:szCs w:val="24"/>
              </w:rPr>
              <w:t>-15.79%</w:t>
            </w:r>
          </w:p>
        </w:tc>
      </w:tr>
      <w:tr w:rsidR="009031BB" w14:paraId="5BEB9557"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66F7AA12" w14:textId="77777777" w:rsidR="009031BB" w:rsidRDefault="00C9314D">
            <w:pPr>
              <w:jc w:val="left"/>
              <w:rPr>
                <w:szCs w:val="24"/>
              </w:rPr>
            </w:pPr>
            <w:r>
              <w:rPr>
                <w:rFonts w:hint="eastAsia"/>
                <w:szCs w:val="24"/>
              </w:rPr>
              <w:t>建筑装饰材料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64458DE" w14:textId="77777777" w:rsidR="009031BB" w:rsidRDefault="00C9314D">
            <w:pPr>
              <w:jc w:val="left"/>
              <w:rPr>
                <w:szCs w:val="24"/>
              </w:rPr>
            </w:pPr>
            <w:r>
              <w:rPr>
                <w:rFonts w:hint="eastAsia"/>
                <w:szCs w:val="24"/>
              </w:rPr>
              <w:t>人工工资</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7121ECE" w14:textId="77777777" w:rsidR="009031BB" w:rsidRDefault="00C9314D">
            <w:pPr>
              <w:jc w:val="right"/>
              <w:rPr>
                <w:szCs w:val="24"/>
              </w:rPr>
            </w:pPr>
            <w:r>
              <w:rPr>
                <w:szCs w:val="24"/>
              </w:rPr>
              <w:t>10,841,713.00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D349CBB" w14:textId="77777777" w:rsidR="009031BB" w:rsidRDefault="00C9314D">
            <w:pPr>
              <w:jc w:val="right"/>
              <w:rPr>
                <w:szCs w:val="24"/>
              </w:rPr>
            </w:pPr>
            <w:r>
              <w:rPr>
                <w:szCs w:val="24"/>
              </w:rPr>
              <w:t>3.68%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66D67E3" w14:textId="77777777" w:rsidR="009031BB" w:rsidRDefault="00C9314D">
            <w:pPr>
              <w:jc w:val="right"/>
              <w:rPr>
                <w:szCs w:val="24"/>
              </w:rPr>
            </w:pPr>
            <w:r>
              <w:rPr>
                <w:szCs w:val="24"/>
              </w:rPr>
              <w:t>13,818,823.10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E371A8D" w14:textId="77777777" w:rsidR="009031BB" w:rsidRDefault="00C9314D">
            <w:pPr>
              <w:jc w:val="right"/>
              <w:rPr>
                <w:szCs w:val="24"/>
              </w:rPr>
            </w:pPr>
            <w:r>
              <w:rPr>
                <w:szCs w:val="24"/>
              </w:rPr>
              <w:t>4.21%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30257B6" w14:textId="77777777" w:rsidR="009031BB" w:rsidRDefault="00C9314D">
            <w:pPr>
              <w:jc w:val="right"/>
              <w:rPr>
                <w:szCs w:val="24"/>
              </w:rPr>
            </w:pPr>
            <w:r>
              <w:rPr>
                <w:szCs w:val="24"/>
              </w:rPr>
              <w:t>-21.54%</w:t>
            </w:r>
          </w:p>
        </w:tc>
      </w:tr>
      <w:tr w:rsidR="009031BB" w14:paraId="4F72B4E7"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77CD1B98" w14:textId="77777777" w:rsidR="009031BB" w:rsidRDefault="00C9314D">
            <w:pPr>
              <w:jc w:val="left"/>
              <w:rPr>
                <w:szCs w:val="24"/>
              </w:rPr>
            </w:pPr>
            <w:r>
              <w:rPr>
                <w:rFonts w:hint="eastAsia"/>
                <w:szCs w:val="24"/>
              </w:rPr>
              <w:t>建筑装饰材料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2A89321" w14:textId="77777777" w:rsidR="009031BB" w:rsidRDefault="00C9314D">
            <w:pPr>
              <w:jc w:val="left"/>
              <w:rPr>
                <w:szCs w:val="24"/>
              </w:rPr>
            </w:pPr>
            <w:r>
              <w:rPr>
                <w:rFonts w:hint="eastAsia"/>
                <w:szCs w:val="24"/>
              </w:rPr>
              <w:t>折旧</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82104AB" w14:textId="77777777" w:rsidR="009031BB" w:rsidRDefault="00C9314D">
            <w:pPr>
              <w:jc w:val="right"/>
              <w:rPr>
                <w:szCs w:val="24"/>
              </w:rPr>
            </w:pPr>
            <w:r>
              <w:rPr>
                <w:szCs w:val="24"/>
              </w:rPr>
              <w:t>2,693,674.15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5BD105A" w14:textId="77777777" w:rsidR="009031BB" w:rsidRDefault="00C9314D">
            <w:pPr>
              <w:jc w:val="right"/>
              <w:rPr>
                <w:szCs w:val="24"/>
              </w:rPr>
            </w:pPr>
            <w:r>
              <w:rPr>
                <w:szCs w:val="24"/>
              </w:rPr>
              <w:t>0.91%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1292CAD" w14:textId="77777777" w:rsidR="009031BB" w:rsidRDefault="00C9314D">
            <w:pPr>
              <w:jc w:val="right"/>
              <w:rPr>
                <w:szCs w:val="24"/>
              </w:rPr>
            </w:pPr>
            <w:r>
              <w:rPr>
                <w:szCs w:val="24"/>
              </w:rPr>
              <w:t>3,565,957.52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3A3DCD6" w14:textId="77777777" w:rsidR="009031BB" w:rsidRDefault="00C9314D">
            <w:pPr>
              <w:jc w:val="right"/>
              <w:rPr>
                <w:szCs w:val="24"/>
              </w:rPr>
            </w:pPr>
            <w:r>
              <w:rPr>
                <w:szCs w:val="24"/>
              </w:rPr>
              <w:t>1.09%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05BDE7A" w14:textId="77777777" w:rsidR="009031BB" w:rsidRDefault="00C9314D">
            <w:pPr>
              <w:jc w:val="right"/>
              <w:rPr>
                <w:szCs w:val="24"/>
              </w:rPr>
            </w:pPr>
            <w:r>
              <w:rPr>
                <w:szCs w:val="24"/>
              </w:rPr>
              <w:t>-24.46%</w:t>
            </w:r>
          </w:p>
        </w:tc>
      </w:tr>
      <w:tr w:rsidR="009031BB" w14:paraId="4464D5EE"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7E92DFCD" w14:textId="77777777" w:rsidR="009031BB" w:rsidRDefault="00C9314D">
            <w:pPr>
              <w:jc w:val="left"/>
              <w:rPr>
                <w:szCs w:val="24"/>
              </w:rPr>
            </w:pPr>
            <w:r>
              <w:rPr>
                <w:rFonts w:hint="eastAsia"/>
                <w:szCs w:val="24"/>
              </w:rPr>
              <w:t>建筑装饰材料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3A0AC2A" w14:textId="77777777" w:rsidR="009031BB" w:rsidRDefault="00C9314D">
            <w:pPr>
              <w:jc w:val="left"/>
              <w:rPr>
                <w:szCs w:val="24"/>
              </w:rPr>
            </w:pPr>
            <w:r>
              <w:rPr>
                <w:rFonts w:hint="eastAsia"/>
                <w:szCs w:val="24"/>
              </w:rPr>
              <w:t>其他费用</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5F9A84B" w14:textId="77777777" w:rsidR="009031BB" w:rsidRDefault="00C9314D">
            <w:pPr>
              <w:jc w:val="right"/>
              <w:rPr>
                <w:szCs w:val="24"/>
              </w:rPr>
            </w:pPr>
            <w:r>
              <w:rPr>
                <w:szCs w:val="24"/>
              </w:rPr>
              <w:t>24,400,845.81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5BA0156" w14:textId="77777777" w:rsidR="009031BB" w:rsidRDefault="00C9314D">
            <w:pPr>
              <w:jc w:val="right"/>
              <w:rPr>
                <w:szCs w:val="24"/>
              </w:rPr>
            </w:pPr>
            <w:r>
              <w:rPr>
                <w:szCs w:val="24"/>
              </w:rPr>
              <w:t>8.28%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BD23401" w14:textId="77777777" w:rsidR="009031BB" w:rsidRDefault="00C9314D">
            <w:pPr>
              <w:jc w:val="right"/>
              <w:rPr>
                <w:szCs w:val="24"/>
              </w:rPr>
            </w:pPr>
            <w:r>
              <w:rPr>
                <w:szCs w:val="24"/>
              </w:rPr>
              <w:t>33,936,113.67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A21FCA1" w14:textId="77777777" w:rsidR="009031BB" w:rsidRDefault="00C9314D">
            <w:pPr>
              <w:jc w:val="right"/>
              <w:rPr>
                <w:szCs w:val="24"/>
              </w:rPr>
            </w:pPr>
            <w:r>
              <w:rPr>
                <w:szCs w:val="24"/>
              </w:rPr>
              <w:t>10.35%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4E5867B" w14:textId="77777777" w:rsidR="009031BB" w:rsidRDefault="00C9314D">
            <w:pPr>
              <w:jc w:val="right"/>
              <w:rPr>
                <w:szCs w:val="24"/>
              </w:rPr>
            </w:pPr>
            <w:r>
              <w:rPr>
                <w:szCs w:val="24"/>
              </w:rPr>
              <w:t>-28.10%</w:t>
            </w:r>
          </w:p>
        </w:tc>
      </w:tr>
      <w:tr w:rsidR="009031BB" w14:paraId="29595459"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6B6FDC9B" w14:textId="77777777" w:rsidR="009031BB" w:rsidRDefault="00C9314D">
            <w:pPr>
              <w:jc w:val="left"/>
              <w:rPr>
                <w:szCs w:val="24"/>
              </w:rPr>
            </w:pPr>
            <w:r>
              <w:rPr>
                <w:rFonts w:hint="eastAsia"/>
                <w:szCs w:val="24"/>
              </w:rPr>
              <w:t>建筑装饰材料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D6F1BA6" w14:textId="77777777" w:rsidR="009031BB" w:rsidRDefault="00C9314D">
            <w:pPr>
              <w:jc w:val="left"/>
              <w:rPr>
                <w:szCs w:val="24"/>
              </w:rPr>
            </w:pPr>
            <w:r>
              <w:rPr>
                <w:rFonts w:hint="eastAsia"/>
                <w:szCs w:val="24"/>
              </w:rPr>
              <w:t>外协</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A847429" w14:textId="77777777" w:rsidR="009031BB" w:rsidRDefault="00C9314D">
            <w:pPr>
              <w:jc w:val="right"/>
              <w:rPr>
                <w:szCs w:val="24"/>
              </w:rPr>
            </w:pPr>
            <w:r>
              <w:rPr>
                <w:szCs w:val="24"/>
              </w:rPr>
              <w:t>163,519,262.02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6694652" w14:textId="77777777" w:rsidR="009031BB" w:rsidRDefault="00C9314D">
            <w:pPr>
              <w:jc w:val="right"/>
              <w:rPr>
                <w:szCs w:val="24"/>
              </w:rPr>
            </w:pPr>
            <w:r>
              <w:rPr>
                <w:szCs w:val="24"/>
              </w:rPr>
              <w:t>55.49%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FBBBA8A" w14:textId="77777777" w:rsidR="009031BB" w:rsidRDefault="00C9314D">
            <w:pPr>
              <w:jc w:val="right"/>
              <w:rPr>
                <w:szCs w:val="24"/>
              </w:rPr>
            </w:pPr>
            <w:r>
              <w:rPr>
                <w:szCs w:val="24"/>
              </w:rPr>
              <w:t>167,560,932.23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FF018A0" w14:textId="77777777" w:rsidR="009031BB" w:rsidRDefault="00C9314D">
            <w:pPr>
              <w:jc w:val="right"/>
              <w:rPr>
                <w:szCs w:val="24"/>
              </w:rPr>
            </w:pPr>
            <w:r>
              <w:rPr>
                <w:szCs w:val="24"/>
              </w:rPr>
              <w:t>51.08%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8ED7975" w14:textId="77777777" w:rsidR="009031BB" w:rsidRDefault="00C9314D">
            <w:pPr>
              <w:jc w:val="right"/>
              <w:rPr>
                <w:szCs w:val="24"/>
              </w:rPr>
            </w:pPr>
            <w:r>
              <w:rPr>
                <w:szCs w:val="24"/>
              </w:rPr>
              <w:t>-2.41%</w:t>
            </w:r>
          </w:p>
        </w:tc>
      </w:tr>
      <w:tr w:rsidR="009031BB" w14:paraId="08010ADC"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6305A1D0" w14:textId="77777777" w:rsidR="009031BB" w:rsidRDefault="00C9314D">
            <w:pPr>
              <w:jc w:val="left"/>
              <w:rPr>
                <w:szCs w:val="24"/>
              </w:rPr>
            </w:pPr>
            <w:r>
              <w:rPr>
                <w:rFonts w:hint="eastAsia"/>
                <w:szCs w:val="24"/>
              </w:rPr>
              <w:t>景观石材</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A1D8D57" w14:textId="77777777" w:rsidR="009031BB" w:rsidRDefault="00C9314D">
            <w:pPr>
              <w:jc w:val="left"/>
              <w:rPr>
                <w:szCs w:val="24"/>
              </w:rPr>
            </w:pPr>
            <w:r>
              <w:rPr>
                <w:rFonts w:hint="eastAsia"/>
                <w:szCs w:val="24"/>
              </w:rPr>
              <w:t>原材料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AC42836" w14:textId="77777777" w:rsidR="009031BB" w:rsidRDefault="00C9314D">
            <w:pPr>
              <w:jc w:val="right"/>
              <w:rPr>
                <w:szCs w:val="24"/>
              </w:rPr>
            </w:pPr>
            <w:r>
              <w:rPr>
                <w:szCs w:val="24"/>
              </w:rPr>
              <w:t>24,633,426.36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2475EC9" w14:textId="77777777" w:rsidR="009031BB" w:rsidRDefault="00C9314D">
            <w:pPr>
              <w:jc w:val="right"/>
              <w:rPr>
                <w:szCs w:val="24"/>
              </w:rPr>
            </w:pPr>
            <w:r>
              <w:rPr>
                <w:szCs w:val="24"/>
              </w:rPr>
              <w:t>13.39%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70BFD38" w14:textId="77777777" w:rsidR="009031BB" w:rsidRDefault="00C9314D">
            <w:pPr>
              <w:jc w:val="right"/>
              <w:rPr>
                <w:szCs w:val="24"/>
              </w:rPr>
            </w:pPr>
            <w:r>
              <w:rPr>
                <w:szCs w:val="24"/>
              </w:rPr>
              <w:t>27,175,550.33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1FE09AA" w14:textId="77777777" w:rsidR="009031BB" w:rsidRDefault="00C9314D">
            <w:pPr>
              <w:jc w:val="right"/>
              <w:rPr>
                <w:szCs w:val="24"/>
              </w:rPr>
            </w:pPr>
            <w:r>
              <w:rPr>
                <w:szCs w:val="24"/>
              </w:rPr>
              <w:t>20.02%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9C57AB3" w14:textId="77777777" w:rsidR="009031BB" w:rsidRDefault="00C9314D">
            <w:pPr>
              <w:jc w:val="right"/>
              <w:rPr>
                <w:szCs w:val="24"/>
              </w:rPr>
            </w:pPr>
            <w:r>
              <w:rPr>
                <w:szCs w:val="24"/>
              </w:rPr>
              <w:t>-9.35%</w:t>
            </w:r>
          </w:p>
        </w:tc>
      </w:tr>
      <w:tr w:rsidR="009031BB" w14:paraId="04F3FDB3"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2B0A47A1" w14:textId="77777777" w:rsidR="009031BB" w:rsidRDefault="00C9314D">
            <w:pPr>
              <w:jc w:val="left"/>
              <w:rPr>
                <w:szCs w:val="24"/>
              </w:rPr>
            </w:pPr>
            <w:r>
              <w:rPr>
                <w:rFonts w:hint="eastAsia"/>
                <w:szCs w:val="24"/>
              </w:rPr>
              <w:t>景观石材</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46ABDAF" w14:textId="77777777" w:rsidR="009031BB" w:rsidRDefault="00C9314D">
            <w:pPr>
              <w:jc w:val="left"/>
              <w:rPr>
                <w:szCs w:val="24"/>
              </w:rPr>
            </w:pPr>
            <w:r>
              <w:rPr>
                <w:rFonts w:hint="eastAsia"/>
                <w:szCs w:val="24"/>
              </w:rPr>
              <w:t>能源和动力</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DFBC661" w14:textId="77777777" w:rsidR="009031BB" w:rsidRDefault="00C9314D">
            <w:pPr>
              <w:jc w:val="right"/>
              <w:rPr>
                <w:szCs w:val="24"/>
              </w:rPr>
            </w:pPr>
            <w:r>
              <w:rPr>
                <w:szCs w:val="24"/>
              </w:rPr>
              <w:t>1,511,198.59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EF64EFB" w14:textId="77777777" w:rsidR="009031BB" w:rsidRDefault="00C9314D">
            <w:pPr>
              <w:jc w:val="right"/>
              <w:rPr>
                <w:szCs w:val="24"/>
              </w:rPr>
            </w:pPr>
            <w:r>
              <w:rPr>
                <w:szCs w:val="24"/>
              </w:rPr>
              <w:t>0.82%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A40C18F" w14:textId="77777777" w:rsidR="009031BB" w:rsidRDefault="00C9314D">
            <w:pPr>
              <w:jc w:val="right"/>
              <w:rPr>
                <w:szCs w:val="24"/>
              </w:rPr>
            </w:pPr>
            <w:r>
              <w:rPr>
                <w:szCs w:val="24"/>
              </w:rPr>
              <w:t>1,232,772.06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14E64A4" w14:textId="77777777" w:rsidR="009031BB" w:rsidRDefault="00C9314D">
            <w:pPr>
              <w:jc w:val="right"/>
              <w:rPr>
                <w:szCs w:val="24"/>
              </w:rPr>
            </w:pPr>
            <w:r>
              <w:rPr>
                <w:szCs w:val="24"/>
              </w:rPr>
              <w:t>0.91%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777AB50" w14:textId="77777777" w:rsidR="009031BB" w:rsidRDefault="00C9314D">
            <w:pPr>
              <w:jc w:val="right"/>
              <w:rPr>
                <w:szCs w:val="24"/>
              </w:rPr>
            </w:pPr>
            <w:r>
              <w:rPr>
                <w:szCs w:val="24"/>
              </w:rPr>
              <w:t>22.59%</w:t>
            </w:r>
          </w:p>
        </w:tc>
      </w:tr>
      <w:tr w:rsidR="009031BB" w14:paraId="1B5E06FD"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1F586E9B" w14:textId="77777777" w:rsidR="009031BB" w:rsidRDefault="00C9314D">
            <w:pPr>
              <w:jc w:val="left"/>
              <w:rPr>
                <w:szCs w:val="24"/>
              </w:rPr>
            </w:pPr>
            <w:r>
              <w:rPr>
                <w:rFonts w:hint="eastAsia"/>
                <w:szCs w:val="24"/>
              </w:rPr>
              <w:t>景观石材</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E97FB17" w14:textId="77777777" w:rsidR="009031BB" w:rsidRDefault="00C9314D">
            <w:pPr>
              <w:jc w:val="left"/>
              <w:rPr>
                <w:szCs w:val="24"/>
              </w:rPr>
            </w:pPr>
            <w:r>
              <w:rPr>
                <w:rFonts w:hint="eastAsia"/>
                <w:szCs w:val="24"/>
              </w:rPr>
              <w:t>人工工资</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7885F79" w14:textId="77777777" w:rsidR="009031BB" w:rsidRDefault="00C9314D">
            <w:pPr>
              <w:jc w:val="right"/>
              <w:rPr>
                <w:szCs w:val="24"/>
              </w:rPr>
            </w:pPr>
            <w:r>
              <w:rPr>
                <w:szCs w:val="24"/>
              </w:rPr>
              <w:t>10,902,134.44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5C36EAF" w14:textId="77777777" w:rsidR="009031BB" w:rsidRDefault="00C9314D">
            <w:pPr>
              <w:jc w:val="right"/>
              <w:rPr>
                <w:szCs w:val="24"/>
              </w:rPr>
            </w:pPr>
            <w:r>
              <w:rPr>
                <w:szCs w:val="24"/>
              </w:rPr>
              <w:t>5.93%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57A2596" w14:textId="77777777" w:rsidR="009031BB" w:rsidRDefault="00C9314D">
            <w:pPr>
              <w:jc w:val="right"/>
              <w:rPr>
                <w:szCs w:val="24"/>
              </w:rPr>
            </w:pPr>
            <w:r>
              <w:rPr>
                <w:szCs w:val="24"/>
              </w:rPr>
              <w:t>9,540,691.60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A00C88D" w14:textId="77777777" w:rsidR="009031BB" w:rsidRDefault="00C9314D">
            <w:pPr>
              <w:jc w:val="right"/>
              <w:rPr>
                <w:szCs w:val="24"/>
              </w:rPr>
            </w:pPr>
            <w:r>
              <w:rPr>
                <w:szCs w:val="24"/>
              </w:rPr>
              <w:t>7.03%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B1AB9FE" w14:textId="77777777" w:rsidR="009031BB" w:rsidRDefault="00C9314D">
            <w:pPr>
              <w:jc w:val="right"/>
              <w:rPr>
                <w:szCs w:val="24"/>
              </w:rPr>
            </w:pPr>
            <w:r>
              <w:rPr>
                <w:szCs w:val="24"/>
              </w:rPr>
              <w:t>14.27%</w:t>
            </w:r>
          </w:p>
        </w:tc>
      </w:tr>
      <w:tr w:rsidR="009031BB" w14:paraId="33D97A38"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013ED6DB" w14:textId="77777777" w:rsidR="009031BB" w:rsidRDefault="00C9314D">
            <w:pPr>
              <w:jc w:val="left"/>
              <w:rPr>
                <w:szCs w:val="24"/>
              </w:rPr>
            </w:pPr>
            <w:r>
              <w:rPr>
                <w:rFonts w:hint="eastAsia"/>
                <w:szCs w:val="24"/>
              </w:rPr>
              <w:t>景观石材</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2C532D9" w14:textId="77777777" w:rsidR="009031BB" w:rsidRDefault="00C9314D">
            <w:pPr>
              <w:jc w:val="left"/>
              <w:rPr>
                <w:szCs w:val="24"/>
              </w:rPr>
            </w:pPr>
            <w:r>
              <w:rPr>
                <w:rFonts w:hint="eastAsia"/>
                <w:szCs w:val="24"/>
              </w:rPr>
              <w:t>折旧</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23C9DE1" w14:textId="77777777" w:rsidR="009031BB" w:rsidRDefault="00C9314D">
            <w:pPr>
              <w:jc w:val="right"/>
              <w:rPr>
                <w:szCs w:val="24"/>
              </w:rPr>
            </w:pPr>
            <w:r>
              <w:rPr>
                <w:szCs w:val="24"/>
              </w:rPr>
              <w:t>1,237,682.53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A818706" w14:textId="77777777" w:rsidR="009031BB" w:rsidRDefault="00C9314D">
            <w:pPr>
              <w:jc w:val="right"/>
              <w:rPr>
                <w:szCs w:val="24"/>
              </w:rPr>
            </w:pPr>
            <w:r>
              <w:rPr>
                <w:szCs w:val="24"/>
              </w:rPr>
              <w:t>0.67%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625B331" w14:textId="77777777" w:rsidR="009031BB" w:rsidRDefault="00C9314D">
            <w:pPr>
              <w:jc w:val="right"/>
              <w:rPr>
                <w:szCs w:val="24"/>
              </w:rPr>
            </w:pPr>
            <w:r>
              <w:rPr>
                <w:szCs w:val="24"/>
              </w:rPr>
              <w:t>1,056,218.72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F58399D" w14:textId="77777777" w:rsidR="009031BB" w:rsidRDefault="00C9314D">
            <w:pPr>
              <w:jc w:val="right"/>
              <w:rPr>
                <w:szCs w:val="24"/>
              </w:rPr>
            </w:pPr>
            <w:r>
              <w:rPr>
                <w:szCs w:val="24"/>
              </w:rPr>
              <w:t>0.78%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6A71B91" w14:textId="77777777" w:rsidR="009031BB" w:rsidRDefault="00C9314D">
            <w:pPr>
              <w:jc w:val="right"/>
              <w:rPr>
                <w:szCs w:val="24"/>
              </w:rPr>
            </w:pPr>
            <w:r>
              <w:rPr>
                <w:szCs w:val="24"/>
              </w:rPr>
              <w:t>17.18%</w:t>
            </w:r>
          </w:p>
        </w:tc>
      </w:tr>
      <w:tr w:rsidR="009031BB" w14:paraId="6091B741"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39328971" w14:textId="77777777" w:rsidR="009031BB" w:rsidRDefault="00C9314D">
            <w:pPr>
              <w:jc w:val="left"/>
              <w:rPr>
                <w:szCs w:val="24"/>
              </w:rPr>
            </w:pPr>
            <w:r>
              <w:rPr>
                <w:rFonts w:hint="eastAsia"/>
                <w:szCs w:val="24"/>
              </w:rPr>
              <w:t>景观石材</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2CF7862" w14:textId="77777777" w:rsidR="009031BB" w:rsidRDefault="00C9314D">
            <w:pPr>
              <w:jc w:val="left"/>
              <w:rPr>
                <w:szCs w:val="24"/>
              </w:rPr>
            </w:pPr>
            <w:r>
              <w:rPr>
                <w:rFonts w:hint="eastAsia"/>
                <w:szCs w:val="24"/>
              </w:rPr>
              <w:t>其他费用</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C4A3A9E" w14:textId="77777777" w:rsidR="009031BB" w:rsidRDefault="00C9314D">
            <w:pPr>
              <w:jc w:val="right"/>
              <w:rPr>
                <w:szCs w:val="24"/>
              </w:rPr>
            </w:pPr>
            <w:r>
              <w:rPr>
                <w:szCs w:val="24"/>
              </w:rPr>
              <w:t>11,259,211.69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6B79245" w14:textId="77777777" w:rsidR="009031BB" w:rsidRDefault="00C9314D">
            <w:pPr>
              <w:jc w:val="right"/>
              <w:rPr>
                <w:szCs w:val="24"/>
              </w:rPr>
            </w:pPr>
            <w:r>
              <w:rPr>
                <w:szCs w:val="24"/>
              </w:rPr>
              <w:t>6.12%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B7336DC" w14:textId="77777777" w:rsidR="009031BB" w:rsidRDefault="00C9314D">
            <w:pPr>
              <w:jc w:val="right"/>
              <w:rPr>
                <w:szCs w:val="24"/>
              </w:rPr>
            </w:pPr>
            <w:r>
              <w:rPr>
                <w:szCs w:val="24"/>
              </w:rPr>
              <w:t>8,621,235.22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E0C6EEF" w14:textId="77777777" w:rsidR="009031BB" w:rsidRDefault="00C9314D">
            <w:pPr>
              <w:jc w:val="right"/>
              <w:rPr>
                <w:szCs w:val="24"/>
              </w:rPr>
            </w:pPr>
            <w:r>
              <w:rPr>
                <w:szCs w:val="24"/>
              </w:rPr>
              <w:t>6.35%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E08BEEF" w14:textId="77777777" w:rsidR="009031BB" w:rsidRDefault="00C9314D">
            <w:pPr>
              <w:jc w:val="right"/>
              <w:rPr>
                <w:szCs w:val="24"/>
              </w:rPr>
            </w:pPr>
            <w:r>
              <w:rPr>
                <w:szCs w:val="24"/>
              </w:rPr>
              <w:t>30.60%</w:t>
            </w:r>
          </w:p>
        </w:tc>
      </w:tr>
      <w:tr w:rsidR="009031BB" w14:paraId="42D2FA78"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51303020" w14:textId="77777777" w:rsidR="009031BB" w:rsidRDefault="00C9314D">
            <w:pPr>
              <w:jc w:val="left"/>
              <w:rPr>
                <w:szCs w:val="24"/>
              </w:rPr>
            </w:pPr>
            <w:r>
              <w:rPr>
                <w:rFonts w:hint="eastAsia"/>
                <w:szCs w:val="24"/>
              </w:rPr>
              <w:t>景观石材</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0B30A9A" w14:textId="77777777" w:rsidR="009031BB" w:rsidRDefault="00C9314D">
            <w:pPr>
              <w:jc w:val="left"/>
              <w:rPr>
                <w:szCs w:val="24"/>
              </w:rPr>
            </w:pPr>
            <w:r>
              <w:rPr>
                <w:rFonts w:hint="eastAsia"/>
                <w:szCs w:val="24"/>
              </w:rPr>
              <w:t>外协</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FAA7AA8" w14:textId="77777777" w:rsidR="009031BB" w:rsidRDefault="00C9314D">
            <w:pPr>
              <w:jc w:val="right"/>
              <w:rPr>
                <w:szCs w:val="24"/>
              </w:rPr>
            </w:pPr>
            <w:r>
              <w:rPr>
                <w:szCs w:val="24"/>
              </w:rPr>
              <w:t>134,369,912.99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A304829" w14:textId="77777777" w:rsidR="009031BB" w:rsidRDefault="00C9314D">
            <w:pPr>
              <w:jc w:val="right"/>
              <w:rPr>
                <w:szCs w:val="24"/>
              </w:rPr>
            </w:pPr>
            <w:r>
              <w:rPr>
                <w:szCs w:val="24"/>
              </w:rPr>
              <w:t>73.06%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94D3185" w14:textId="77777777" w:rsidR="009031BB" w:rsidRDefault="00C9314D">
            <w:pPr>
              <w:jc w:val="right"/>
              <w:rPr>
                <w:szCs w:val="24"/>
              </w:rPr>
            </w:pPr>
            <w:r>
              <w:rPr>
                <w:szCs w:val="24"/>
              </w:rPr>
              <w:t>88,142,091.36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171B958" w14:textId="77777777" w:rsidR="009031BB" w:rsidRDefault="00C9314D">
            <w:pPr>
              <w:jc w:val="right"/>
              <w:rPr>
                <w:szCs w:val="24"/>
              </w:rPr>
            </w:pPr>
            <w:r>
              <w:rPr>
                <w:szCs w:val="24"/>
              </w:rPr>
              <w:t>64.92%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2E052BE" w14:textId="77777777" w:rsidR="009031BB" w:rsidRDefault="00C9314D">
            <w:pPr>
              <w:jc w:val="right"/>
              <w:rPr>
                <w:szCs w:val="24"/>
              </w:rPr>
            </w:pPr>
            <w:r>
              <w:rPr>
                <w:szCs w:val="24"/>
              </w:rPr>
              <w:t>52.45%</w:t>
            </w:r>
          </w:p>
        </w:tc>
      </w:tr>
      <w:tr w:rsidR="009031BB" w14:paraId="20B5C81A"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32DFB752" w14:textId="77777777" w:rsidR="009031BB" w:rsidRDefault="00C9314D">
            <w:pPr>
              <w:jc w:val="left"/>
              <w:rPr>
                <w:szCs w:val="24"/>
              </w:rPr>
            </w:pPr>
            <w:r>
              <w:rPr>
                <w:rFonts w:hint="eastAsia"/>
                <w:szCs w:val="24"/>
              </w:rPr>
              <w:t>工程施工</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B888394" w14:textId="77777777" w:rsidR="009031BB" w:rsidRDefault="00C9314D">
            <w:pPr>
              <w:jc w:val="left"/>
              <w:rPr>
                <w:szCs w:val="24"/>
              </w:rPr>
            </w:pPr>
            <w:r>
              <w:rPr>
                <w:rFonts w:hint="eastAsia"/>
                <w:szCs w:val="24"/>
              </w:rPr>
              <w:t>原材料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F2CA6D9" w14:textId="77777777" w:rsidR="009031BB" w:rsidRDefault="00C9314D">
            <w:pPr>
              <w:jc w:val="right"/>
              <w:rPr>
                <w:szCs w:val="24"/>
              </w:rPr>
            </w:pPr>
            <w:r>
              <w:rPr>
                <w:szCs w:val="24"/>
              </w:rPr>
              <w:t>185,450,296.04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F09A3C0" w14:textId="77777777" w:rsidR="009031BB" w:rsidRDefault="00C9314D">
            <w:pPr>
              <w:jc w:val="right"/>
              <w:rPr>
                <w:szCs w:val="24"/>
              </w:rPr>
            </w:pPr>
            <w:r>
              <w:rPr>
                <w:szCs w:val="24"/>
              </w:rPr>
              <w:t>55.74%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FDC038C" w14:textId="77777777" w:rsidR="009031BB" w:rsidRDefault="00C9314D">
            <w:pPr>
              <w:jc w:val="right"/>
              <w:rPr>
                <w:szCs w:val="24"/>
              </w:rPr>
            </w:pPr>
            <w:r>
              <w:rPr>
                <w:szCs w:val="24"/>
              </w:rPr>
              <w:t>135,794,303.37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680E302" w14:textId="77777777" w:rsidR="009031BB" w:rsidRDefault="00C9314D">
            <w:pPr>
              <w:jc w:val="right"/>
              <w:rPr>
                <w:szCs w:val="24"/>
              </w:rPr>
            </w:pPr>
            <w:r>
              <w:rPr>
                <w:szCs w:val="24"/>
              </w:rPr>
              <w:t>55.42%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99192B4" w14:textId="77777777" w:rsidR="009031BB" w:rsidRDefault="00C9314D">
            <w:pPr>
              <w:jc w:val="right"/>
              <w:rPr>
                <w:szCs w:val="24"/>
              </w:rPr>
            </w:pPr>
            <w:r>
              <w:rPr>
                <w:szCs w:val="24"/>
              </w:rPr>
              <w:t>36.57%</w:t>
            </w:r>
          </w:p>
        </w:tc>
      </w:tr>
      <w:tr w:rsidR="009031BB" w14:paraId="75609AA9"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78CA5692" w14:textId="77777777" w:rsidR="009031BB" w:rsidRDefault="00C9314D">
            <w:pPr>
              <w:jc w:val="left"/>
              <w:rPr>
                <w:szCs w:val="24"/>
              </w:rPr>
            </w:pPr>
            <w:r>
              <w:rPr>
                <w:rFonts w:hint="eastAsia"/>
                <w:szCs w:val="24"/>
              </w:rPr>
              <w:t>工程施工</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5682A09" w14:textId="77777777" w:rsidR="009031BB" w:rsidRDefault="00C9314D">
            <w:pPr>
              <w:jc w:val="left"/>
              <w:rPr>
                <w:szCs w:val="24"/>
              </w:rPr>
            </w:pPr>
            <w:r>
              <w:rPr>
                <w:rFonts w:hint="eastAsia"/>
                <w:szCs w:val="24"/>
              </w:rPr>
              <w:t>能源和动力</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8214CA7" w14:textId="77777777" w:rsidR="009031BB" w:rsidRDefault="00C9314D">
            <w:pPr>
              <w:jc w:val="right"/>
              <w:rPr>
                <w:szCs w:val="24"/>
              </w:rPr>
            </w:pPr>
            <w:r>
              <w:rPr>
                <w:szCs w:val="24"/>
              </w:rPr>
              <w:t>160,051.32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0864AAF" w14:textId="77777777" w:rsidR="009031BB" w:rsidRDefault="00C9314D">
            <w:pPr>
              <w:jc w:val="right"/>
              <w:rPr>
                <w:szCs w:val="24"/>
              </w:rPr>
            </w:pPr>
            <w:r>
              <w:rPr>
                <w:szCs w:val="24"/>
              </w:rPr>
              <w:t>0.05%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AEBCEE7"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36D37A9"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FFCEEC4" w14:textId="77777777" w:rsidR="009031BB" w:rsidRDefault="009031BB">
            <w:pPr>
              <w:jc w:val="right"/>
              <w:rPr>
                <w:szCs w:val="24"/>
              </w:rPr>
            </w:pPr>
          </w:p>
        </w:tc>
      </w:tr>
      <w:tr w:rsidR="009031BB" w14:paraId="1A1EC9D9"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161A2DD9" w14:textId="77777777" w:rsidR="009031BB" w:rsidRDefault="00C9314D">
            <w:pPr>
              <w:jc w:val="left"/>
              <w:rPr>
                <w:szCs w:val="24"/>
              </w:rPr>
            </w:pPr>
            <w:r>
              <w:rPr>
                <w:rFonts w:hint="eastAsia"/>
                <w:szCs w:val="24"/>
              </w:rPr>
              <w:t>工程施工</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55D9967" w14:textId="77777777" w:rsidR="009031BB" w:rsidRDefault="00C9314D">
            <w:pPr>
              <w:jc w:val="left"/>
              <w:rPr>
                <w:szCs w:val="24"/>
              </w:rPr>
            </w:pPr>
            <w:r>
              <w:rPr>
                <w:rFonts w:hint="eastAsia"/>
                <w:szCs w:val="24"/>
              </w:rPr>
              <w:t>人工工资</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2D2C767" w14:textId="77777777" w:rsidR="009031BB" w:rsidRDefault="00C9314D">
            <w:pPr>
              <w:jc w:val="right"/>
              <w:rPr>
                <w:szCs w:val="24"/>
              </w:rPr>
            </w:pPr>
            <w:r>
              <w:rPr>
                <w:szCs w:val="24"/>
              </w:rPr>
              <w:t>3,115,961.47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B38A318" w14:textId="77777777" w:rsidR="009031BB" w:rsidRDefault="00C9314D">
            <w:pPr>
              <w:jc w:val="right"/>
              <w:rPr>
                <w:szCs w:val="24"/>
              </w:rPr>
            </w:pPr>
            <w:r>
              <w:rPr>
                <w:szCs w:val="24"/>
              </w:rPr>
              <w:t>0.94%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6D5A01D" w14:textId="77777777" w:rsidR="009031BB" w:rsidRDefault="00C9314D">
            <w:pPr>
              <w:jc w:val="right"/>
              <w:rPr>
                <w:szCs w:val="24"/>
              </w:rPr>
            </w:pPr>
            <w:r>
              <w:rPr>
                <w:szCs w:val="24"/>
              </w:rPr>
              <w:t>912,224.41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C6C74EB" w14:textId="77777777" w:rsidR="009031BB" w:rsidRDefault="00C9314D">
            <w:pPr>
              <w:jc w:val="right"/>
              <w:rPr>
                <w:szCs w:val="24"/>
              </w:rPr>
            </w:pPr>
            <w:r>
              <w:rPr>
                <w:szCs w:val="24"/>
              </w:rPr>
              <w:t>0.37%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7CE22ED" w14:textId="77777777" w:rsidR="009031BB" w:rsidRDefault="00C9314D">
            <w:pPr>
              <w:jc w:val="right"/>
              <w:rPr>
                <w:szCs w:val="24"/>
              </w:rPr>
            </w:pPr>
            <w:r>
              <w:rPr>
                <w:szCs w:val="24"/>
              </w:rPr>
              <w:t>241.58%</w:t>
            </w:r>
          </w:p>
        </w:tc>
      </w:tr>
      <w:tr w:rsidR="009031BB" w14:paraId="75FFE5EE"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2A3244F4" w14:textId="77777777" w:rsidR="009031BB" w:rsidRDefault="00C9314D">
            <w:pPr>
              <w:jc w:val="left"/>
              <w:rPr>
                <w:szCs w:val="24"/>
              </w:rPr>
            </w:pPr>
            <w:r>
              <w:rPr>
                <w:rFonts w:hint="eastAsia"/>
                <w:szCs w:val="24"/>
              </w:rPr>
              <w:t>工程施工</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58C042E" w14:textId="77777777" w:rsidR="009031BB" w:rsidRDefault="00C9314D">
            <w:pPr>
              <w:jc w:val="left"/>
              <w:rPr>
                <w:szCs w:val="24"/>
              </w:rPr>
            </w:pPr>
            <w:r>
              <w:rPr>
                <w:rFonts w:hint="eastAsia"/>
                <w:szCs w:val="24"/>
              </w:rPr>
              <w:t>折旧</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78933C0" w14:textId="77777777" w:rsidR="009031BB" w:rsidRDefault="00C9314D">
            <w:pPr>
              <w:jc w:val="right"/>
              <w:rPr>
                <w:szCs w:val="24"/>
              </w:rPr>
            </w:pPr>
            <w:r>
              <w:rPr>
                <w:szCs w:val="24"/>
              </w:rPr>
              <w:t>621,138.74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5931AD3" w14:textId="77777777" w:rsidR="009031BB" w:rsidRDefault="00C9314D">
            <w:pPr>
              <w:jc w:val="right"/>
              <w:rPr>
                <w:szCs w:val="24"/>
              </w:rPr>
            </w:pPr>
            <w:r>
              <w:rPr>
                <w:szCs w:val="24"/>
              </w:rPr>
              <w:t>0.19%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778F4D5"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65563AC"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4DDA495" w14:textId="77777777" w:rsidR="009031BB" w:rsidRDefault="009031BB">
            <w:pPr>
              <w:jc w:val="right"/>
              <w:rPr>
                <w:szCs w:val="24"/>
              </w:rPr>
            </w:pPr>
          </w:p>
        </w:tc>
      </w:tr>
      <w:tr w:rsidR="009031BB" w14:paraId="237E9069"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7524DAC3" w14:textId="77777777" w:rsidR="009031BB" w:rsidRDefault="00C9314D">
            <w:pPr>
              <w:jc w:val="left"/>
              <w:rPr>
                <w:szCs w:val="24"/>
              </w:rPr>
            </w:pPr>
            <w:r>
              <w:rPr>
                <w:rFonts w:hint="eastAsia"/>
                <w:szCs w:val="24"/>
              </w:rPr>
              <w:t>工程施工</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1E95C0F" w14:textId="77777777" w:rsidR="009031BB" w:rsidRDefault="00C9314D">
            <w:pPr>
              <w:jc w:val="left"/>
              <w:rPr>
                <w:szCs w:val="24"/>
              </w:rPr>
            </w:pPr>
            <w:r>
              <w:rPr>
                <w:rFonts w:hint="eastAsia"/>
                <w:szCs w:val="24"/>
              </w:rPr>
              <w:t>其他费用</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07D709C" w14:textId="77777777" w:rsidR="009031BB" w:rsidRDefault="00C9314D">
            <w:pPr>
              <w:jc w:val="right"/>
              <w:rPr>
                <w:szCs w:val="24"/>
              </w:rPr>
            </w:pPr>
            <w:r>
              <w:rPr>
                <w:szCs w:val="24"/>
              </w:rPr>
              <w:t>2,468,382.87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755DD40" w14:textId="77777777" w:rsidR="009031BB" w:rsidRDefault="00C9314D">
            <w:pPr>
              <w:jc w:val="right"/>
              <w:rPr>
                <w:szCs w:val="24"/>
              </w:rPr>
            </w:pPr>
            <w:r>
              <w:rPr>
                <w:szCs w:val="24"/>
              </w:rPr>
              <w:t>0.74%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415AC26" w14:textId="77777777" w:rsidR="009031BB" w:rsidRDefault="00C9314D">
            <w:pPr>
              <w:jc w:val="right"/>
              <w:rPr>
                <w:szCs w:val="24"/>
              </w:rPr>
            </w:pPr>
            <w:r>
              <w:rPr>
                <w:szCs w:val="24"/>
              </w:rPr>
              <w:t>251,525.72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E7A2E14" w14:textId="77777777" w:rsidR="009031BB" w:rsidRDefault="00C9314D">
            <w:pPr>
              <w:jc w:val="right"/>
              <w:rPr>
                <w:szCs w:val="24"/>
              </w:rPr>
            </w:pPr>
            <w:r>
              <w:rPr>
                <w:szCs w:val="24"/>
              </w:rPr>
              <w:t>0.10%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046B445" w14:textId="77777777" w:rsidR="009031BB" w:rsidRDefault="00C9314D">
            <w:pPr>
              <w:jc w:val="right"/>
              <w:rPr>
                <w:szCs w:val="24"/>
              </w:rPr>
            </w:pPr>
            <w:r>
              <w:rPr>
                <w:szCs w:val="24"/>
              </w:rPr>
              <w:t>881.36%</w:t>
            </w:r>
          </w:p>
        </w:tc>
      </w:tr>
      <w:tr w:rsidR="009031BB" w14:paraId="352C4E76"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4976E1B6" w14:textId="77777777" w:rsidR="009031BB" w:rsidRDefault="00C9314D">
            <w:pPr>
              <w:jc w:val="left"/>
              <w:rPr>
                <w:szCs w:val="24"/>
              </w:rPr>
            </w:pPr>
            <w:r>
              <w:rPr>
                <w:rFonts w:hint="eastAsia"/>
                <w:szCs w:val="24"/>
              </w:rPr>
              <w:t>工程施工</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0BDED96" w14:textId="77777777" w:rsidR="009031BB" w:rsidRDefault="00C9314D">
            <w:pPr>
              <w:jc w:val="left"/>
              <w:rPr>
                <w:szCs w:val="24"/>
              </w:rPr>
            </w:pPr>
            <w:r>
              <w:rPr>
                <w:rFonts w:hint="eastAsia"/>
                <w:szCs w:val="24"/>
              </w:rPr>
              <w:t>分包方</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15097F7" w14:textId="77777777" w:rsidR="009031BB" w:rsidRDefault="00C9314D">
            <w:pPr>
              <w:jc w:val="right"/>
              <w:rPr>
                <w:szCs w:val="24"/>
              </w:rPr>
            </w:pPr>
            <w:r>
              <w:rPr>
                <w:szCs w:val="24"/>
              </w:rPr>
              <w:t>140,872,789.03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BE2BDF7" w14:textId="77777777" w:rsidR="009031BB" w:rsidRDefault="00C9314D">
            <w:pPr>
              <w:jc w:val="right"/>
              <w:rPr>
                <w:szCs w:val="24"/>
              </w:rPr>
            </w:pPr>
            <w:r>
              <w:rPr>
                <w:szCs w:val="24"/>
              </w:rPr>
              <w:t>42.34%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49E8166" w14:textId="77777777" w:rsidR="009031BB" w:rsidRDefault="00C9314D">
            <w:pPr>
              <w:jc w:val="right"/>
              <w:rPr>
                <w:szCs w:val="24"/>
              </w:rPr>
            </w:pPr>
            <w:r>
              <w:rPr>
                <w:szCs w:val="24"/>
              </w:rPr>
              <w:t>108,089,475.90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FD709A2" w14:textId="77777777" w:rsidR="009031BB" w:rsidRDefault="00C9314D">
            <w:pPr>
              <w:jc w:val="right"/>
              <w:rPr>
                <w:szCs w:val="24"/>
              </w:rPr>
            </w:pPr>
            <w:r>
              <w:rPr>
                <w:szCs w:val="24"/>
              </w:rPr>
              <w:t>44.11%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799750D" w14:textId="77777777" w:rsidR="009031BB" w:rsidRDefault="00C9314D">
            <w:pPr>
              <w:jc w:val="right"/>
              <w:rPr>
                <w:szCs w:val="24"/>
              </w:rPr>
            </w:pPr>
            <w:r>
              <w:rPr>
                <w:szCs w:val="24"/>
              </w:rPr>
              <w:t>30.33%</w:t>
            </w:r>
          </w:p>
        </w:tc>
      </w:tr>
      <w:tr w:rsidR="009031BB" w14:paraId="142A1478"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7FCADD6E" w14:textId="77777777" w:rsidR="009031BB" w:rsidRDefault="00C9314D">
            <w:pPr>
              <w:jc w:val="left"/>
              <w:rPr>
                <w:szCs w:val="24"/>
              </w:rPr>
            </w:pPr>
            <w:r>
              <w:rPr>
                <w:rFonts w:hint="eastAsia"/>
                <w:szCs w:val="24"/>
              </w:rPr>
              <w:t>其他产品</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49DB9A0" w14:textId="77777777" w:rsidR="009031BB" w:rsidRDefault="00C9314D">
            <w:pPr>
              <w:jc w:val="left"/>
              <w:rPr>
                <w:szCs w:val="24"/>
              </w:rPr>
            </w:pPr>
            <w:r>
              <w:rPr>
                <w:rFonts w:hint="eastAsia"/>
                <w:szCs w:val="24"/>
              </w:rPr>
              <w:t>原材料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1E701EC"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6418990"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B471016"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040ED5E"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5DEECAA" w14:textId="77777777" w:rsidR="009031BB" w:rsidRDefault="009031BB">
            <w:pPr>
              <w:jc w:val="right"/>
              <w:rPr>
                <w:szCs w:val="24"/>
              </w:rPr>
            </w:pPr>
          </w:p>
        </w:tc>
      </w:tr>
      <w:tr w:rsidR="009031BB" w14:paraId="3C6F0482"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2D6009D9" w14:textId="77777777" w:rsidR="009031BB" w:rsidRDefault="00C9314D">
            <w:pPr>
              <w:jc w:val="left"/>
              <w:rPr>
                <w:szCs w:val="24"/>
              </w:rPr>
            </w:pPr>
            <w:r>
              <w:rPr>
                <w:rFonts w:hint="eastAsia"/>
                <w:szCs w:val="24"/>
              </w:rPr>
              <w:t>其他产品</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866A3E5" w14:textId="77777777" w:rsidR="009031BB" w:rsidRDefault="00C9314D">
            <w:pPr>
              <w:jc w:val="left"/>
              <w:rPr>
                <w:szCs w:val="24"/>
              </w:rPr>
            </w:pPr>
            <w:r>
              <w:rPr>
                <w:rFonts w:hint="eastAsia"/>
                <w:szCs w:val="24"/>
              </w:rPr>
              <w:t>能源和动力</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4AA6EC4"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9684898"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0B5BE91"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75CA83B"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8AE93F5" w14:textId="77777777" w:rsidR="009031BB" w:rsidRDefault="009031BB">
            <w:pPr>
              <w:jc w:val="right"/>
              <w:rPr>
                <w:szCs w:val="24"/>
              </w:rPr>
            </w:pPr>
          </w:p>
        </w:tc>
      </w:tr>
      <w:tr w:rsidR="009031BB" w14:paraId="785E9719"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0A0CB54A" w14:textId="77777777" w:rsidR="009031BB" w:rsidRDefault="00C9314D">
            <w:pPr>
              <w:jc w:val="left"/>
              <w:rPr>
                <w:szCs w:val="24"/>
              </w:rPr>
            </w:pPr>
            <w:r>
              <w:rPr>
                <w:rFonts w:hint="eastAsia"/>
                <w:szCs w:val="24"/>
              </w:rPr>
              <w:t>其他产品</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49384FE" w14:textId="77777777" w:rsidR="009031BB" w:rsidRDefault="00C9314D">
            <w:pPr>
              <w:jc w:val="left"/>
              <w:rPr>
                <w:szCs w:val="24"/>
              </w:rPr>
            </w:pPr>
            <w:r>
              <w:rPr>
                <w:rFonts w:hint="eastAsia"/>
                <w:szCs w:val="24"/>
              </w:rPr>
              <w:t>人工工资</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A61C516"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3D2BB67"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66C3329"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FF39671"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EDF5222" w14:textId="77777777" w:rsidR="009031BB" w:rsidRDefault="009031BB">
            <w:pPr>
              <w:jc w:val="right"/>
              <w:rPr>
                <w:szCs w:val="24"/>
              </w:rPr>
            </w:pPr>
          </w:p>
        </w:tc>
      </w:tr>
      <w:tr w:rsidR="009031BB" w14:paraId="59279035"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5FD7957D" w14:textId="77777777" w:rsidR="009031BB" w:rsidRDefault="00C9314D">
            <w:pPr>
              <w:jc w:val="left"/>
              <w:rPr>
                <w:szCs w:val="24"/>
              </w:rPr>
            </w:pPr>
            <w:r>
              <w:rPr>
                <w:rFonts w:hint="eastAsia"/>
                <w:szCs w:val="24"/>
              </w:rPr>
              <w:t>其他产品</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C8EBC8A" w14:textId="77777777" w:rsidR="009031BB" w:rsidRDefault="00C9314D">
            <w:pPr>
              <w:jc w:val="left"/>
              <w:rPr>
                <w:szCs w:val="24"/>
              </w:rPr>
            </w:pPr>
            <w:r>
              <w:rPr>
                <w:rFonts w:hint="eastAsia"/>
                <w:szCs w:val="24"/>
              </w:rPr>
              <w:t>折旧</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AE3FC0F"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749A417"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F28DBA0"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D7E57BA"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2F842CE" w14:textId="77777777" w:rsidR="009031BB" w:rsidRDefault="009031BB">
            <w:pPr>
              <w:jc w:val="right"/>
              <w:rPr>
                <w:szCs w:val="24"/>
              </w:rPr>
            </w:pPr>
          </w:p>
        </w:tc>
      </w:tr>
      <w:tr w:rsidR="009031BB" w14:paraId="48FC3039"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5DD42402" w14:textId="77777777" w:rsidR="009031BB" w:rsidRDefault="00C9314D">
            <w:pPr>
              <w:jc w:val="left"/>
              <w:rPr>
                <w:szCs w:val="24"/>
              </w:rPr>
            </w:pPr>
            <w:r>
              <w:rPr>
                <w:rFonts w:hint="eastAsia"/>
                <w:szCs w:val="24"/>
              </w:rPr>
              <w:t>其他产品</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E764A01" w14:textId="77777777" w:rsidR="009031BB" w:rsidRDefault="00C9314D">
            <w:pPr>
              <w:jc w:val="left"/>
              <w:rPr>
                <w:szCs w:val="24"/>
              </w:rPr>
            </w:pPr>
            <w:r>
              <w:rPr>
                <w:rFonts w:hint="eastAsia"/>
                <w:szCs w:val="24"/>
              </w:rPr>
              <w:t>其他费用</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B01C3B6" w14:textId="77777777" w:rsidR="009031BB" w:rsidRDefault="00C9314D">
            <w:pPr>
              <w:jc w:val="right"/>
              <w:rPr>
                <w:szCs w:val="24"/>
              </w:rPr>
            </w:pPr>
            <w:r>
              <w:rPr>
                <w:szCs w:val="24"/>
              </w:rPr>
              <w:t>2,084,291.98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DBDCB32" w14:textId="77777777" w:rsidR="009031BB" w:rsidRDefault="00C9314D">
            <w:pPr>
              <w:jc w:val="right"/>
              <w:rPr>
                <w:szCs w:val="24"/>
              </w:rPr>
            </w:pPr>
            <w:r>
              <w:rPr>
                <w:szCs w:val="24"/>
              </w:rPr>
              <w:t>0.91%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5293233" w14:textId="77777777" w:rsidR="009031BB" w:rsidRDefault="00C9314D">
            <w:pPr>
              <w:jc w:val="right"/>
              <w:rPr>
                <w:szCs w:val="24"/>
              </w:rPr>
            </w:pPr>
            <w:r>
              <w:rPr>
                <w:szCs w:val="24"/>
              </w:rPr>
              <w:t>667,070.25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877C417" w14:textId="77777777" w:rsidR="009031BB" w:rsidRDefault="00C9314D">
            <w:pPr>
              <w:jc w:val="right"/>
              <w:rPr>
                <w:szCs w:val="24"/>
              </w:rPr>
            </w:pPr>
            <w:r>
              <w:rPr>
                <w:szCs w:val="24"/>
              </w:rPr>
              <w:t>0.67%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5AA7FF9" w14:textId="77777777" w:rsidR="009031BB" w:rsidRDefault="00C9314D">
            <w:pPr>
              <w:jc w:val="right"/>
              <w:rPr>
                <w:szCs w:val="24"/>
              </w:rPr>
            </w:pPr>
            <w:r>
              <w:rPr>
                <w:szCs w:val="24"/>
              </w:rPr>
              <w:t>212.45%</w:t>
            </w:r>
          </w:p>
        </w:tc>
      </w:tr>
      <w:tr w:rsidR="009031BB" w14:paraId="5C8F37AA"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0DD2E077" w14:textId="77777777" w:rsidR="009031BB" w:rsidRDefault="00C9314D">
            <w:pPr>
              <w:jc w:val="left"/>
              <w:rPr>
                <w:szCs w:val="24"/>
              </w:rPr>
            </w:pPr>
            <w:r>
              <w:rPr>
                <w:rFonts w:hint="eastAsia"/>
                <w:szCs w:val="24"/>
              </w:rPr>
              <w:t>其他产品</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DF9DBF7" w14:textId="77777777" w:rsidR="009031BB" w:rsidRDefault="00C9314D">
            <w:pPr>
              <w:jc w:val="left"/>
              <w:rPr>
                <w:szCs w:val="24"/>
              </w:rPr>
            </w:pPr>
            <w:r>
              <w:rPr>
                <w:rFonts w:hint="eastAsia"/>
                <w:szCs w:val="24"/>
              </w:rPr>
              <w:t>外协</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5788F6A" w14:textId="77777777" w:rsidR="009031BB" w:rsidRDefault="00C9314D">
            <w:pPr>
              <w:jc w:val="right"/>
              <w:rPr>
                <w:szCs w:val="24"/>
              </w:rPr>
            </w:pPr>
            <w:r>
              <w:rPr>
                <w:szCs w:val="24"/>
              </w:rPr>
              <w:t>227,150,534.70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D229294" w14:textId="77777777" w:rsidR="009031BB" w:rsidRDefault="00C9314D">
            <w:pPr>
              <w:jc w:val="right"/>
              <w:rPr>
                <w:szCs w:val="24"/>
              </w:rPr>
            </w:pPr>
            <w:r>
              <w:rPr>
                <w:szCs w:val="24"/>
              </w:rPr>
              <w:t>99.09%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25DECAA" w14:textId="77777777" w:rsidR="009031BB" w:rsidRDefault="00C9314D">
            <w:pPr>
              <w:jc w:val="right"/>
              <w:rPr>
                <w:szCs w:val="24"/>
              </w:rPr>
            </w:pPr>
            <w:r>
              <w:rPr>
                <w:szCs w:val="24"/>
              </w:rPr>
              <w:t>99,601,211.54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84D18BC" w14:textId="77777777" w:rsidR="009031BB" w:rsidRDefault="00C9314D">
            <w:pPr>
              <w:jc w:val="right"/>
              <w:rPr>
                <w:szCs w:val="24"/>
              </w:rPr>
            </w:pPr>
            <w:r>
              <w:rPr>
                <w:szCs w:val="24"/>
              </w:rPr>
              <w:t>99.33%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0BAE27A" w14:textId="77777777" w:rsidR="009031BB" w:rsidRDefault="00C9314D">
            <w:pPr>
              <w:jc w:val="right"/>
              <w:rPr>
                <w:szCs w:val="24"/>
              </w:rPr>
            </w:pPr>
            <w:r>
              <w:rPr>
                <w:szCs w:val="24"/>
              </w:rPr>
              <w:t>128.06%</w:t>
            </w:r>
          </w:p>
        </w:tc>
      </w:tr>
    </w:tbl>
    <w:p w14:paraId="7D574A53" w14:textId="77777777" w:rsidR="009031BB" w:rsidRDefault="00C9314D">
      <w:pPr>
        <w:jc w:val="left"/>
        <w:rPr>
          <w:szCs w:val="24"/>
        </w:rPr>
      </w:pPr>
      <w:r>
        <w:rPr>
          <w:rFonts w:hint="eastAsia"/>
          <w:szCs w:val="24"/>
        </w:rPr>
        <w:t>说明：</w:t>
      </w:r>
      <w:r>
        <w:rPr>
          <w:rFonts w:ascii="宋体" w:hAnsi="宋体" w:cs="宋体" w:hint="eastAsia"/>
          <w:kern w:val="0"/>
          <w:szCs w:val="24"/>
          <w:lang w:val="zh-CN"/>
        </w:rPr>
        <w:t>本年度公司工程施工及景观石材、荒料、纸制品贸易增加，建筑装饰材料销售减少，导致成本对应下降。</w:t>
      </w:r>
    </w:p>
    <w:p w14:paraId="18CB3CA1" w14:textId="77777777" w:rsidR="009031BB" w:rsidRDefault="00C9314D">
      <w:pPr>
        <w:jc w:val="left"/>
        <w:rPr>
          <w:szCs w:val="24"/>
        </w:rPr>
      </w:pPr>
      <w:r>
        <w:rPr>
          <w:rFonts w:hint="eastAsia"/>
          <w:szCs w:val="24"/>
        </w:rPr>
        <w:t>公司需遵守《深圳证券交易所上市公司自律监管指引第</w:t>
      </w:r>
      <w:r>
        <w:rPr>
          <w:szCs w:val="24"/>
        </w:rPr>
        <w:t>3</w:t>
      </w:r>
      <w:r>
        <w:rPr>
          <w:rFonts w:hint="eastAsia"/>
          <w:szCs w:val="24"/>
        </w:rPr>
        <w:t>号</w:t>
      </w:r>
      <w:r>
        <w:rPr>
          <w:szCs w:val="24"/>
        </w:rPr>
        <w:t>——</w:t>
      </w:r>
      <w:r>
        <w:rPr>
          <w:rFonts w:hint="eastAsia"/>
          <w:szCs w:val="24"/>
        </w:rPr>
        <w:t>行业信息披露》中装修装饰业的披露要求</w:t>
      </w:r>
    </w:p>
    <w:p w14:paraId="47E1A44F" w14:textId="77777777" w:rsidR="009031BB" w:rsidRDefault="00C9314D">
      <w:pPr>
        <w:jc w:val="left"/>
        <w:rPr>
          <w:szCs w:val="24"/>
        </w:rPr>
      </w:pPr>
      <w:r>
        <w:rPr>
          <w:rFonts w:hint="eastAsia"/>
          <w:szCs w:val="24"/>
        </w:rPr>
        <w:t>主营业务成本构成</w:t>
      </w:r>
    </w:p>
    <w:p w14:paraId="366950E7"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1369"/>
        <w:gridCol w:w="1367"/>
        <w:gridCol w:w="1367"/>
        <w:gridCol w:w="1367"/>
        <w:gridCol w:w="1367"/>
        <w:gridCol w:w="1367"/>
        <w:gridCol w:w="1367"/>
      </w:tblGrid>
      <w:tr w:rsidR="009031BB" w14:paraId="0B13C1A4" w14:textId="77777777">
        <w:tc>
          <w:tcPr>
            <w:tcW w:w="136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1517E78" w14:textId="77777777" w:rsidR="009031BB" w:rsidRDefault="00C9314D">
            <w:pPr>
              <w:jc w:val="center"/>
              <w:rPr>
                <w:szCs w:val="24"/>
              </w:rPr>
            </w:pPr>
            <w:r>
              <w:rPr>
                <w:rFonts w:hint="eastAsia"/>
                <w:szCs w:val="24"/>
              </w:rPr>
              <w:t>成本构成</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E6D7F30" w14:textId="77777777" w:rsidR="009031BB" w:rsidRDefault="00C9314D">
            <w:pPr>
              <w:jc w:val="center"/>
              <w:rPr>
                <w:szCs w:val="24"/>
              </w:rPr>
            </w:pPr>
            <w:r>
              <w:rPr>
                <w:rFonts w:hint="eastAsia"/>
                <w:szCs w:val="24"/>
              </w:rPr>
              <w:t>业务类型</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39B513C1" w14:textId="77777777" w:rsidR="009031BB" w:rsidRDefault="00C9314D">
            <w:pPr>
              <w:jc w:val="center"/>
              <w:rPr>
                <w:szCs w:val="24"/>
              </w:rPr>
            </w:pPr>
            <w:r>
              <w:rPr>
                <w:szCs w:val="24"/>
              </w:rPr>
              <w:t>2021</w:t>
            </w:r>
            <w:r>
              <w:rPr>
                <w:rFonts w:hint="eastAsia"/>
                <w:szCs w:val="24"/>
              </w:rPr>
              <w:t>年</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72C3A4BF" w14:textId="77777777" w:rsidR="009031BB" w:rsidRDefault="00C9314D">
            <w:pPr>
              <w:jc w:val="center"/>
              <w:rPr>
                <w:szCs w:val="24"/>
              </w:rPr>
            </w:pPr>
            <w:r>
              <w:rPr>
                <w:szCs w:val="24"/>
              </w:rPr>
              <w:t>2020</w:t>
            </w:r>
            <w:r>
              <w:rPr>
                <w:rFonts w:hint="eastAsia"/>
                <w:szCs w:val="24"/>
              </w:rPr>
              <w:t>年</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56941C6F" w14:textId="77777777" w:rsidR="009031BB" w:rsidRDefault="00C9314D">
            <w:pPr>
              <w:jc w:val="center"/>
              <w:rPr>
                <w:szCs w:val="24"/>
              </w:rPr>
            </w:pPr>
            <w:r>
              <w:rPr>
                <w:rFonts w:hint="eastAsia"/>
                <w:szCs w:val="24"/>
              </w:rPr>
              <w:t>同比增减</w:t>
            </w:r>
          </w:p>
        </w:tc>
      </w:tr>
      <w:tr w:rsidR="009031BB" w14:paraId="3FD2FDE2" w14:textId="77777777">
        <w:tc>
          <w:tcPr>
            <w:tcW w:w="1369" w:type="dxa"/>
            <w:vMerge/>
            <w:tcBorders>
              <w:top w:val="single" w:sz="4" w:space="0" w:color="auto"/>
              <w:left w:val="single" w:sz="4" w:space="0" w:color="auto"/>
              <w:bottom w:val="single" w:sz="4" w:space="0" w:color="auto"/>
              <w:right w:val="single" w:sz="4" w:space="0" w:color="auto"/>
            </w:tcBorders>
            <w:vAlign w:val="center"/>
          </w:tcPr>
          <w:p w14:paraId="0FF878F6" w14:textId="77777777" w:rsidR="009031BB" w:rsidRDefault="009031BB">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4A453AAD" w14:textId="77777777" w:rsidR="009031BB" w:rsidRDefault="009031BB">
            <w:pPr>
              <w:jc w:val="center"/>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5CE8D95C" w14:textId="77777777" w:rsidR="009031BB" w:rsidRDefault="00C9314D">
            <w:pPr>
              <w:jc w:val="center"/>
              <w:rPr>
                <w:szCs w:val="24"/>
              </w:rPr>
            </w:pPr>
            <w:r>
              <w:rPr>
                <w:rFonts w:hint="eastAsia"/>
                <w:szCs w:val="24"/>
              </w:rPr>
              <w:t>金额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6BE78871" w14:textId="77777777" w:rsidR="009031BB" w:rsidRDefault="00C9314D">
            <w:pPr>
              <w:jc w:val="center"/>
              <w:rPr>
                <w:szCs w:val="24"/>
              </w:rPr>
            </w:pPr>
            <w:r>
              <w:rPr>
                <w:rFonts w:hint="eastAsia"/>
                <w:szCs w:val="24"/>
              </w:rPr>
              <w:t>占营业成本比重</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2C6A5814" w14:textId="77777777" w:rsidR="009031BB" w:rsidRDefault="00C9314D">
            <w:pPr>
              <w:jc w:val="center"/>
              <w:rPr>
                <w:szCs w:val="24"/>
              </w:rPr>
            </w:pPr>
            <w:r>
              <w:rPr>
                <w:rFonts w:hint="eastAsia"/>
                <w:szCs w:val="24"/>
              </w:rPr>
              <w:t>金额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06C1C904" w14:textId="77777777" w:rsidR="009031BB" w:rsidRDefault="00C9314D">
            <w:pPr>
              <w:jc w:val="center"/>
              <w:rPr>
                <w:szCs w:val="24"/>
              </w:rPr>
            </w:pPr>
            <w:r>
              <w:rPr>
                <w:rFonts w:hint="eastAsia"/>
                <w:szCs w:val="24"/>
              </w:rPr>
              <w:t>占营业成本比重</w:t>
            </w:r>
          </w:p>
        </w:tc>
        <w:tc>
          <w:tcPr>
            <w:tcW w:w="1367" w:type="dxa"/>
            <w:vMerge/>
            <w:tcBorders>
              <w:top w:val="single" w:sz="4" w:space="0" w:color="auto"/>
              <w:left w:val="single" w:sz="4" w:space="0" w:color="auto"/>
              <w:bottom w:val="single" w:sz="4" w:space="0" w:color="auto"/>
              <w:right w:val="single" w:sz="4" w:space="0" w:color="auto"/>
            </w:tcBorders>
            <w:vAlign w:val="center"/>
          </w:tcPr>
          <w:p w14:paraId="53495872" w14:textId="77777777" w:rsidR="009031BB" w:rsidRDefault="009031BB">
            <w:pPr>
              <w:jc w:val="center"/>
              <w:rPr>
                <w:szCs w:val="24"/>
              </w:rPr>
            </w:pPr>
          </w:p>
        </w:tc>
      </w:tr>
      <w:tr w:rsidR="009031BB" w14:paraId="0700031F"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1C62933B" w14:textId="77777777" w:rsidR="009031BB" w:rsidRDefault="00C9314D">
            <w:pPr>
              <w:jc w:val="left"/>
              <w:rPr>
                <w:szCs w:val="24"/>
              </w:rPr>
            </w:pPr>
            <w:r>
              <w:rPr>
                <w:rFonts w:hint="eastAsia"/>
                <w:szCs w:val="24"/>
              </w:rPr>
              <w:t>原材料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CB706E5" w14:textId="77777777" w:rsidR="009031BB" w:rsidRDefault="00C9314D">
            <w:pPr>
              <w:jc w:val="left"/>
              <w:rPr>
                <w:szCs w:val="24"/>
              </w:rPr>
            </w:pPr>
            <w:r>
              <w:rPr>
                <w:rFonts w:hint="eastAsia"/>
                <w:szCs w:val="24"/>
              </w:rPr>
              <w:t>商业装修</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490251A" w14:textId="77777777" w:rsidR="009031BB" w:rsidRDefault="00C9314D">
            <w:pPr>
              <w:jc w:val="right"/>
              <w:rPr>
                <w:szCs w:val="24"/>
              </w:rPr>
            </w:pPr>
            <w:r>
              <w:rPr>
                <w:szCs w:val="24"/>
              </w:rPr>
              <w:t>10,026,366.28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8EC5334" w14:textId="77777777" w:rsidR="009031BB" w:rsidRDefault="00C9314D">
            <w:pPr>
              <w:jc w:val="right"/>
              <w:rPr>
                <w:szCs w:val="24"/>
              </w:rPr>
            </w:pPr>
            <w:r>
              <w:rPr>
                <w:szCs w:val="24"/>
              </w:rPr>
              <w:t>53.98%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D40B5EC" w14:textId="77777777" w:rsidR="009031BB" w:rsidRDefault="00C9314D">
            <w:pPr>
              <w:jc w:val="right"/>
              <w:rPr>
                <w:szCs w:val="24"/>
              </w:rPr>
            </w:pPr>
            <w:r>
              <w:rPr>
                <w:szCs w:val="24"/>
              </w:rPr>
              <w:t>9,062,848.45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6901C3D" w14:textId="77777777" w:rsidR="009031BB" w:rsidRDefault="00C9314D">
            <w:pPr>
              <w:jc w:val="right"/>
              <w:rPr>
                <w:szCs w:val="24"/>
              </w:rPr>
            </w:pPr>
            <w:r>
              <w:rPr>
                <w:szCs w:val="24"/>
              </w:rPr>
              <w:t>58.01%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1983397" w14:textId="77777777" w:rsidR="009031BB" w:rsidRDefault="00C9314D">
            <w:pPr>
              <w:jc w:val="right"/>
              <w:rPr>
                <w:szCs w:val="24"/>
              </w:rPr>
            </w:pPr>
            <w:r>
              <w:rPr>
                <w:szCs w:val="24"/>
              </w:rPr>
              <w:t>10.63%</w:t>
            </w:r>
          </w:p>
        </w:tc>
      </w:tr>
      <w:tr w:rsidR="009031BB" w14:paraId="50D9B3EF"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268478E1" w14:textId="77777777" w:rsidR="009031BB" w:rsidRDefault="00C9314D">
            <w:pPr>
              <w:jc w:val="left"/>
              <w:rPr>
                <w:szCs w:val="24"/>
              </w:rPr>
            </w:pPr>
            <w:r>
              <w:rPr>
                <w:rFonts w:hint="eastAsia"/>
                <w:szCs w:val="24"/>
              </w:rPr>
              <w:t>人工工资</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31E278E" w14:textId="77777777" w:rsidR="009031BB" w:rsidRDefault="00C9314D">
            <w:pPr>
              <w:jc w:val="left"/>
              <w:rPr>
                <w:szCs w:val="24"/>
              </w:rPr>
            </w:pPr>
            <w:r>
              <w:rPr>
                <w:rFonts w:hint="eastAsia"/>
                <w:szCs w:val="24"/>
              </w:rPr>
              <w:t>商业装修</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6E047ED" w14:textId="77777777" w:rsidR="009031BB" w:rsidRDefault="00C9314D">
            <w:pPr>
              <w:jc w:val="right"/>
              <w:rPr>
                <w:szCs w:val="24"/>
              </w:rPr>
            </w:pPr>
            <w:r>
              <w:rPr>
                <w:szCs w:val="24"/>
              </w:rPr>
              <w:t>4,401,685.49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5344B08" w14:textId="77777777" w:rsidR="009031BB" w:rsidRDefault="00C9314D">
            <w:pPr>
              <w:jc w:val="right"/>
              <w:rPr>
                <w:szCs w:val="24"/>
              </w:rPr>
            </w:pPr>
            <w:r>
              <w:rPr>
                <w:szCs w:val="24"/>
              </w:rPr>
              <w:t>23.70%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22F362B" w14:textId="77777777" w:rsidR="009031BB" w:rsidRDefault="00C9314D">
            <w:pPr>
              <w:jc w:val="right"/>
              <w:rPr>
                <w:szCs w:val="24"/>
              </w:rPr>
            </w:pPr>
            <w:r>
              <w:rPr>
                <w:szCs w:val="24"/>
              </w:rPr>
              <w:t>912,224.41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83DD54E" w14:textId="77777777" w:rsidR="009031BB" w:rsidRDefault="00C9314D">
            <w:pPr>
              <w:jc w:val="right"/>
              <w:rPr>
                <w:szCs w:val="24"/>
              </w:rPr>
            </w:pPr>
            <w:r>
              <w:rPr>
                <w:szCs w:val="24"/>
              </w:rPr>
              <w:t>5.84%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72CE854" w14:textId="77777777" w:rsidR="009031BB" w:rsidRDefault="00C9314D">
            <w:pPr>
              <w:jc w:val="right"/>
              <w:rPr>
                <w:szCs w:val="24"/>
              </w:rPr>
            </w:pPr>
            <w:r>
              <w:rPr>
                <w:szCs w:val="24"/>
              </w:rPr>
              <w:t>382.52%</w:t>
            </w:r>
          </w:p>
        </w:tc>
      </w:tr>
      <w:tr w:rsidR="009031BB" w14:paraId="71F2190B"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4AD8B45C" w14:textId="77777777" w:rsidR="009031BB" w:rsidRDefault="00C9314D">
            <w:pPr>
              <w:jc w:val="left"/>
              <w:rPr>
                <w:szCs w:val="24"/>
              </w:rPr>
            </w:pPr>
            <w:r>
              <w:rPr>
                <w:rFonts w:hint="eastAsia"/>
                <w:szCs w:val="24"/>
              </w:rPr>
              <w:t>其他费用</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68C13C5" w14:textId="77777777" w:rsidR="009031BB" w:rsidRDefault="00C9314D">
            <w:pPr>
              <w:jc w:val="left"/>
              <w:rPr>
                <w:szCs w:val="24"/>
              </w:rPr>
            </w:pPr>
            <w:r>
              <w:rPr>
                <w:rFonts w:hint="eastAsia"/>
                <w:szCs w:val="24"/>
              </w:rPr>
              <w:t>商业装修</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6DF7169" w14:textId="77777777" w:rsidR="009031BB" w:rsidRDefault="00C9314D">
            <w:pPr>
              <w:jc w:val="right"/>
              <w:rPr>
                <w:szCs w:val="24"/>
              </w:rPr>
            </w:pPr>
            <w:r>
              <w:rPr>
                <w:szCs w:val="24"/>
              </w:rPr>
              <w:t>436,695.43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50ECB4B" w14:textId="77777777" w:rsidR="009031BB" w:rsidRDefault="00C9314D">
            <w:pPr>
              <w:jc w:val="right"/>
              <w:rPr>
                <w:szCs w:val="24"/>
              </w:rPr>
            </w:pPr>
            <w:r>
              <w:rPr>
                <w:szCs w:val="24"/>
              </w:rPr>
              <w:t>2.35%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399E9B7"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2A7F9DB"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1292160" w14:textId="77777777" w:rsidR="009031BB" w:rsidRDefault="009031BB">
            <w:pPr>
              <w:jc w:val="right"/>
              <w:rPr>
                <w:szCs w:val="24"/>
              </w:rPr>
            </w:pPr>
          </w:p>
        </w:tc>
      </w:tr>
      <w:tr w:rsidR="009031BB" w14:paraId="78ABB33E"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6FB7AB89" w14:textId="77777777" w:rsidR="009031BB" w:rsidRDefault="00C9314D">
            <w:pPr>
              <w:jc w:val="left"/>
              <w:rPr>
                <w:szCs w:val="24"/>
              </w:rPr>
            </w:pPr>
            <w:r>
              <w:rPr>
                <w:rFonts w:hint="eastAsia"/>
                <w:szCs w:val="24"/>
              </w:rPr>
              <w:t>分包方</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43CA060" w14:textId="77777777" w:rsidR="009031BB" w:rsidRDefault="00C9314D">
            <w:pPr>
              <w:jc w:val="left"/>
              <w:rPr>
                <w:szCs w:val="24"/>
              </w:rPr>
            </w:pPr>
            <w:r>
              <w:rPr>
                <w:rFonts w:hint="eastAsia"/>
                <w:szCs w:val="24"/>
              </w:rPr>
              <w:t>商业装修</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4E17B95" w14:textId="77777777" w:rsidR="009031BB" w:rsidRDefault="00C9314D">
            <w:pPr>
              <w:jc w:val="right"/>
              <w:rPr>
                <w:szCs w:val="24"/>
              </w:rPr>
            </w:pPr>
            <w:r>
              <w:rPr>
                <w:szCs w:val="24"/>
              </w:rPr>
              <w:t>3,707,967.30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94EF4F1" w14:textId="77777777" w:rsidR="009031BB" w:rsidRDefault="00C9314D">
            <w:pPr>
              <w:jc w:val="right"/>
              <w:rPr>
                <w:szCs w:val="24"/>
              </w:rPr>
            </w:pPr>
            <w:r>
              <w:rPr>
                <w:szCs w:val="24"/>
              </w:rPr>
              <w:t>19.96%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517BE62" w14:textId="77777777" w:rsidR="009031BB" w:rsidRDefault="00C9314D">
            <w:pPr>
              <w:jc w:val="right"/>
              <w:rPr>
                <w:szCs w:val="24"/>
              </w:rPr>
            </w:pPr>
            <w:r>
              <w:rPr>
                <w:szCs w:val="24"/>
              </w:rPr>
              <w:t>5,647,130.67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AEF809B" w14:textId="77777777" w:rsidR="009031BB" w:rsidRDefault="00C9314D">
            <w:pPr>
              <w:jc w:val="right"/>
              <w:rPr>
                <w:szCs w:val="24"/>
              </w:rPr>
            </w:pPr>
            <w:r>
              <w:rPr>
                <w:szCs w:val="24"/>
              </w:rPr>
              <w:t>36.15%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1258D54" w14:textId="77777777" w:rsidR="009031BB" w:rsidRDefault="00C9314D">
            <w:pPr>
              <w:jc w:val="right"/>
              <w:rPr>
                <w:szCs w:val="24"/>
              </w:rPr>
            </w:pPr>
            <w:r>
              <w:rPr>
                <w:szCs w:val="24"/>
              </w:rPr>
              <w:t>-34.34%</w:t>
            </w:r>
          </w:p>
        </w:tc>
      </w:tr>
      <w:tr w:rsidR="009031BB" w14:paraId="5CFE4F42"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6E0848A8" w14:textId="77777777" w:rsidR="009031BB" w:rsidRDefault="00C9314D">
            <w:pPr>
              <w:jc w:val="left"/>
              <w:rPr>
                <w:szCs w:val="24"/>
              </w:rPr>
            </w:pPr>
            <w:r>
              <w:rPr>
                <w:rFonts w:hint="eastAsia"/>
                <w:szCs w:val="24"/>
              </w:rPr>
              <w:t>原材料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ED84E0A" w14:textId="77777777" w:rsidR="009031BB" w:rsidRDefault="00C9314D">
            <w:pPr>
              <w:jc w:val="left"/>
              <w:rPr>
                <w:szCs w:val="24"/>
              </w:rPr>
            </w:pPr>
            <w:r>
              <w:rPr>
                <w:rFonts w:hint="eastAsia"/>
                <w:szCs w:val="24"/>
              </w:rPr>
              <w:t>住宅装修</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B36BCF5" w14:textId="77777777" w:rsidR="009031BB" w:rsidRDefault="00C9314D">
            <w:pPr>
              <w:jc w:val="right"/>
              <w:rPr>
                <w:szCs w:val="24"/>
              </w:rPr>
            </w:pPr>
            <w:r>
              <w:rPr>
                <w:szCs w:val="24"/>
              </w:rPr>
              <w:t>176,642,562.76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DFBEF59" w14:textId="77777777" w:rsidR="009031BB" w:rsidRDefault="00C9314D">
            <w:pPr>
              <w:jc w:val="right"/>
              <w:rPr>
                <w:szCs w:val="24"/>
              </w:rPr>
            </w:pPr>
            <w:r>
              <w:rPr>
                <w:szCs w:val="24"/>
              </w:rPr>
              <w:t>56.57%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51A1C33" w14:textId="77777777" w:rsidR="009031BB" w:rsidRDefault="00C9314D">
            <w:pPr>
              <w:jc w:val="right"/>
              <w:rPr>
                <w:szCs w:val="24"/>
              </w:rPr>
            </w:pPr>
            <w:r>
              <w:rPr>
                <w:szCs w:val="24"/>
              </w:rPr>
              <w:t>125,709,538.57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5B89575" w14:textId="77777777" w:rsidR="009031BB" w:rsidRDefault="00C9314D">
            <w:pPr>
              <w:jc w:val="right"/>
              <w:rPr>
                <w:szCs w:val="24"/>
              </w:rPr>
            </w:pPr>
            <w:r>
              <w:rPr>
                <w:szCs w:val="24"/>
              </w:rPr>
              <w:t>55.38%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54AADE7" w14:textId="77777777" w:rsidR="009031BB" w:rsidRDefault="00C9314D">
            <w:pPr>
              <w:jc w:val="right"/>
              <w:rPr>
                <w:szCs w:val="24"/>
              </w:rPr>
            </w:pPr>
            <w:r>
              <w:rPr>
                <w:szCs w:val="24"/>
              </w:rPr>
              <w:t>40.52%</w:t>
            </w:r>
          </w:p>
        </w:tc>
      </w:tr>
      <w:tr w:rsidR="009031BB" w14:paraId="2BC1C2C6"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233376BD" w14:textId="77777777" w:rsidR="009031BB" w:rsidRDefault="00C9314D">
            <w:pPr>
              <w:jc w:val="left"/>
              <w:rPr>
                <w:szCs w:val="24"/>
              </w:rPr>
            </w:pPr>
            <w:r>
              <w:rPr>
                <w:rFonts w:hint="eastAsia"/>
                <w:szCs w:val="24"/>
              </w:rPr>
              <w:t>人工工资</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85EE962" w14:textId="77777777" w:rsidR="009031BB" w:rsidRDefault="00C9314D">
            <w:pPr>
              <w:jc w:val="left"/>
              <w:rPr>
                <w:szCs w:val="24"/>
              </w:rPr>
            </w:pPr>
            <w:r>
              <w:rPr>
                <w:rFonts w:hint="eastAsia"/>
                <w:szCs w:val="24"/>
              </w:rPr>
              <w:t>住宅装修</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C2C1B56" w14:textId="77777777" w:rsidR="009031BB" w:rsidRDefault="00C9314D">
            <w:pPr>
              <w:jc w:val="right"/>
              <w:rPr>
                <w:szCs w:val="24"/>
              </w:rPr>
            </w:pPr>
            <w:r>
              <w:rPr>
                <w:szCs w:val="24"/>
              </w:rPr>
              <w:t>1,422,188.90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32177B4" w14:textId="77777777" w:rsidR="009031BB" w:rsidRDefault="00C9314D">
            <w:pPr>
              <w:jc w:val="right"/>
              <w:rPr>
                <w:szCs w:val="24"/>
              </w:rPr>
            </w:pPr>
            <w:r>
              <w:rPr>
                <w:szCs w:val="24"/>
              </w:rPr>
              <w:t>0.46%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5F9F67A"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171881A"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B7F3FDD" w14:textId="77777777" w:rsidR="009031BB" w:rsidRDefault="009031BB">
            <w:pPr>
              <w:jc w:val="right"/>
              <w:rPr>
                <w:szCs w:val="24"/>
              </w:rPr>
            </w:pPr>
          </w:p>
        </w:tc>
      </w:tr>
      <w:tr w:rsidR="009031BB" w14:paraId="2AA9AEA0"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4359F654" w14:textId="77777777" w:rsidR="009031BB" w:rsidRDefault="00C9314D">
            <w:pPr>
              <w:jc w:val="left"/>
              <w:rPr>
                <w:szCs w:val="24"/>
              </w:rPr>
            </w:pPr>
            <w:r>
              <w:rPr>
                <w:rFonts w:hint="eastAsia"/>
                <w:szCs w:val="24"/>
              </w:rPr>
              <w:t>其他费用</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D4BCA88" w14:textId="77777777" w:rsidR="009031BB" w:rsidRDefault="00C9314D">
            <w:pPr>
              <w:jc w:val="left"/>
              <w:rPr>
                <w:szCs w:val="24"/>
              </w:rPr>
            </w:pPr>
            <w:r>
              <w:rPr>
                <w:rFonts w:hint="eastAsia"/>
                <w:szCs w:val="24"/>
              </w:rPr>
              <w:t>住宅装修</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FA5B154" w14:textId="77777777" w:rsidR="009031BB" w:rsidRDefault="00C9314D">
            <w:pPr>
              <w:jc w:val="right"/>
              <w:rPr>
                <w:szCs w:val="24"/>
              </w:rPr>
            </w:pPr>
            <w:r>
              <w:rPr>
                <w:szCs w:val="24"/>
              </w:rPr>
              <w:t>1,611,864.85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290A8F9" w14:textId="77777777" w:rsidR="009031BB" w:rsidRDefault="00C9314D">
            <w:pPr>
              <w:jc w:val="right"/>
              <w:rPr>
                <w:szCs w:val="24"/>
              </w:rPr>
            </w:pPr>
            <w:r>
              <w:rPr>
                <w:szCs w:val="24"/>
              </w:rPr>
              <w:t>0.52%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2AF40E8" w14:textId="77777777" w:rsidR="009031BB" w:rsidRDefault="00C9314D">
            <w:pPr>
              <w:jc w:val="right"/>
              <w:rPr>
                <w:szCs w:val="24"/>
              </w:rPr>
            </w:pPr>
            <w:r>
              <w:rPr>
                <w:szCs w:val="24"/>
              </w:rPr>
              <w:t>251,525.72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859E60F" w14:textId="77777777" w:rsidR="009031BB" w:rsidRDefault="00C9314D">
            <w:pPr>
              <w:jc w:val="right"/>
              <w:rPr>
                <w:szCs w:val="24"/>
              </w:rPr>
            </w:pPr>
            <w:r>
              <w:rPr>
                <w:szCs w:val="24"/>
              </w:rPr>
              <w:t>0.11%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BDBCF3A" w14:textId="77777777" w:rsidR="009031BB" w:rsidRDefault="00C9314D">
            <w:pPr>
              <w:jc w:val="right"/>
              <w:rPr>
                <w:szCs w:val="24"/>
              </w:rPr>
            </w:pPr>
            <w:r>
              <w:rPr>
                <w:szCs w:val="24"/>
              </w:rPr>
              <w:t>540.83%</w:t>
            </w:r>
          </w:p>
        </w:tc>
      </w:tr>
      <w:tr w:rsidR="009031BB" w14:paraId="51742580"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4A9CFFB3" w14:textId="77777777" w:rsidR="009031BB" w:rsidRDefault="00C9314D">
            <w:pPr>
              <w:jc w:val="left"/>
              <w:rPr>
                <w:szCs w:val="24"/>
              </w:rPr>
            </w:pPr>
            <w:r>
              <w:rPr>
                <w:rFonts w:hint="eastAsia"/>
                <w:szCs w:val="24"/>
              </w:rPr>
              <w:t>分包方</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40A4C20" w14:textId="77777777" w:rsidR="009031BB" w:rsidRDefault="00C9314D">
            <w:pPr>
              <w:jc w:val="left"/>
              <w:rPr>
                <w:szCs w:val="24"/>
              </w:rPr>
            </w:pPr>
            <w:r>
              <w:rPr>
                <w:rFonts w:hint="eastAsia"/>
                <w:szCs w:val="24"/>
              </w:rPr>
              <w:t>住宅装修</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A170FCA" w14:textId="77777777" w:rsidR="009031BB" w:rsidRDefault="00C9314D">
            <w:pPr>
              <w:jc w:val="right"/>
              <w:rPr>
                <w:szCs w:val="24"/>
              </w:rPr>
            </w:pPr>
            <w:r>
              <w:rPr>
                <w:szCs w:val="24"/>
              </w:rPr>
              <w:t>132,568,066.20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1C579A6" w14:textId="77777777" w:rsidR="009031BB" w:rsidRDefault="00C9314D">
            <w:pPr>
              <w:jc w:val="right"/>
              <w:rPr>
                <w:szCs w:val="24"/>
              </w:rPr>
            </w:pPr>
            <w:r>
              <w:rPr>
                <w:szCs w:val="24"/>
              </w:rPr>
              <w:t>42.46%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FD890CD" w14:textId="77777777" w:rsidR="009031BB" w:rsidRDefault="00C9314D">
            <w:pPr>
              <w:jc w:val="right"/>
              <w:rPr>
                <w:szCs w:val="24"/>
              </w:rPr>
            </w:pPr>
            <w:r>
              <w:rPr>
                <w:szCs w:val="24"/>
              </w:rPr>
              <w:t>101,041,414.01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237C47F" w14:textId="77777777" w:rsidR="009031BB" w:rsidRDefault="00C9314D">
            <w:pPr>
              <w:jc w:val="right"/>
              <w:rPr>
                <w:szCs w:val="24"/>
              </w:rPr>
            </w:pPr>
            <w:r>
              <w:rPr>
                <w:szCs w:val="24"/>
              </w:rPr>
              <w:t>44.51%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079F336" w14:textId="77777777" w:rsidR="009031BB" w:rsidRDefault="00C9314D">
            <w:pPr>
              <w:jc w:val="right"/>
              <w:rPr>
                <w:szCs w:val="24"/>
              </w:rPr>
            </w:pPr>
            <w:r>
              <w:rPr>
                <w:szCs w:val="24"/>
              </w:rPr>
              <w:t>31.20%</w:t>
            </w:r>
          </w:p>
        </w:tc>
      </w:tr>
      <w:tr w:rsidR="009031BB" w14:paraId="3BD58575"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6FCF89E5" w14:textId="77777777" w:rsidR="009031BB" w:rsidRDefault="00C9314D">
            <w:pPr>
              <w:jc w:val="left"/>
              <w:rPr>
                <w:szCs w:val="24"/>
              </w:rPr>
            </w:pPr>
            <w:r>
              <w:rPr>
                <w:rFonts w:hint="eastAsia"/>
                <w:szCs w:val="24"/>
              </w:rPr>
              <w:t>原材料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7EA13B3" w14:textId="77777777" w:rsidR="009031BB" w:rsidRDefault="00C9314D">
            <w:pPr>
              <w:jc w:val="left"/>
              <w:rPr>
                <w:szCs w:val="24"/>
              </w:rPr>
            </w:pPr>
            <w:r>
              <w:rPr>
                <w:rFonts w:hint="eastAsia"/>
                <w:szCs w:val="24"/>
              </w:rPr>
              <w:t>公共装修</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A027718" w14:textId="77777777" w:rsidR="009031BB" w:rsidRDefault="00C9314D">
            <w:pPr>
              <w:jc w:val="right"/>
              <w:rPr>
                <w:szCs w:val="24"/>
              </w:rPr>
            </w:pPr>
            <w:r>
              <w:rPr>
                <w:szCs w:val="24"/>
              </w:rPr>
              <w:t>1,131,379.26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B9FAEFC" w14:textId="77777777" w:rsidR="009031BB" w:rsidRDefault="00C9314D">
            <w:pPr>
              <w:jc w:val="right"/>
              <w:rPr>
                <w:szCs w:val="24"/>
              </w:rPr>
            </w:pPr>
            <w:r>
              <w:rPr>
                <w:szCs w:val="24"/>
              </w:rPr>
              <w:t>60.46%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808B62B" w14:textId="77777777" w:rsidR="009031BB" w:rsidRDefault="00C9314D">
            <w:pPr>
              <w:jc w:val="right"/>
              <w:rPr>
                <w:szCs w:val="24"/>
              </w:rPr>
            </w:pPr>
            <w:r>
              <w:rPr>
                <w:szCs w:val="24"/>
              </w:rPr>
              <w:t>1,021,916.35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1414113" w14:textId="77777777" w:rsidR="009031BB" w:rsidRDefault="00C9314D">
            <w:pPr>
              <w:jc w:val="right"/>
              <w:rPr>
                <w:szCs w:val="24"/>
              </w:rPr>
            </w:pPr>
            <w:r>
              <w:rPr>
                <w:szCs w:val="24"/>
              </w:rPr>
              <w:t>42.18%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F6A4B3F" w14:textId="77777777" w:rsidR="009031BB" w:rsidRDefault="00C9314D">
            <w:pPr>
              <w:jc w:val="right"/>
              <w:rPr>
                <w:szCs w:val="24"/>
              </w:rPr>
            </w:pPr>
            <w:r>
              <w:rPr>
                <w:szCs w:val="24"/>
              </w:rPr>
              <w:t>10.71%</w:t>
            </w:r>
          </w:p>
        </w:tc>
      </w:tr>
      <w:tr w:rsidR="009031BB" w14:paraId="24CC91D1"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096D9D9E" w14:textId="77777777" w:rsidR="009031BB" w:rsidRDefault="00C9314D">
            <w:pPr>
              <w:jc w:val="left"/>
              <w:rPr>
                <w:szCs w:val="24"/>
              </w:rPr>
            </w:pPr>
            <w:r>
              <w:rPr>
                <w:rFonts w:hint="eastAsia"/>
                <w:szCs w:val="24"/>
              </w:rPr>
              <w:t>人工工资</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D446E25" w14:textId="77777777" w:rsidR="009031BB" w:rsidRDefault="00C9314D">
            <w:pPr>
              <w:jc w:val="left"/>
              <w:rPr>
                <w:szCs w:val="24"/>
              </w:rPr>
            </w:pPr>
            <w:r>
              <w:rPr>
                <w:rFonts w:hint="eastAsia"/>
                <w:szCs w:val="24"/>
              </w:rPr>
              <w:t>公共装修</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54260AD"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E83A184"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AD82888"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197D2AE"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87A3EEC" w14:textId="77777777" w:rsidR="009031BB" w:rsidRDefault="00C9314D">
            <w:pPr>
              <w:jc w:val="right"/>
              <w:rPr>
                <w:szCs w:val="24"/>
              </w:rPr>
            </w:pPr>
            <w:r>
              <w:rPr>
                <w:szCs w:val="24"/>
              </w:rPr>
              <w:t>0.00%</w:t>
            </w:r>
          </w:p>
        </w:tc>
      </w:tr>
      <w:tr w:rsidR="009031BB" w14:paraId="73F0CBF0"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5702CD99" w14:textId="77777777" w:rsidR="009031BB" w:rsidRDefault="00C9314D">
            <w:pPr>
              <w:jc w:val="left"/>
              <w:rPr>
                <w:szCs w:val="24"/>
              </w:rPr>
            </w:pPr>
            <w:r>
              <w:rPr>
                <w:rFonts w:hint="eastAsia"/>
                <w:szCs w:val="24"/>
              </w:rPr>
              <w:t>其他费用</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1965C26" w14:textId="77777777" w:rsidR="009031BB" w:rsidRDefault="00C9314D">
            <w:pPr>
              <w:jc w:val="left"/>
              <w:rPr>
                <w:szCs w:val="24"/>
              </w:rPr>
            </w:pPr>
            <w:r>
              <w:rPr>
                <w:rFonts w:hint="eastAsia"/>
                <w:szCs w:val="24"/>
              </w:rPr>
              <w:t>公共装修</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059D10F"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0B5E938"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DC0C8BC"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7E1A165" w14:textId="77777777" w:rsidR="009031BB" w:rsidRDefault="00C9314D">
            <w:pPr>
              <w:jc w:val="right"/>
              <w:rPr>
                <w:szCs w:val="24"/>
              </w:rPr>
            </w:pPr>
            <w:r>
              <w:rPr>
                <w:szCs w:val="24"/>
              </w:rPr>
              <w:t>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5F99C60" w14:textId="77777777" w:rsidR="009031BB" w:rsidRDefault="00C9314D">
            <w:pPr>
              <w:jc w:val="right"/>
              <w:rPr>
                <w:szCs w:val="24"/>
              </w:rPr>
            </w:pPr>
            <w:r>
              <w:rPr>
                <w:szCs w:val="24"/>
              </w:rPr>
              <w:t>0.00%</w:t>
            </w:r>
          </w:p>
        </w:tc>
      </w:tr>
      <w:tr w:rsidR="009031BB" w14:paraId="60BD985D"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77CCB7CF" w14:textId="77777777" w:rsidR="009031BB" w:rsidRDefault="00C9314D">
            <w:pPr>
              <w:jc w:val="left"/>
              <w:rPr>
                <w:szCs w:val="24"/>
              </w:rPr>
            </w:pPr>
            <w:r>
              <w:rPr>
                <w:rFonts w:hint="eastAsia"/>
                <w:szCs w:val="24"/>
              </w:rPr>
              <w:t>分包方</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3B489B2" w14:textId="77777777" w:rsidR="009031BB" w:rsidRDefault="00C9314D">
            <w:pPr>
              <w:jc w:val="left"/>
              <w:rPr>
                <w:szCs w:val="24"/>
              </w:rPr>
            </w:pPr>
            <w:r>
              <w:rPr>
                <w:rFonts w:hint="eastAsia"/>
                <w:szCs w:val="24"/>
              </w:rPr>
              <w:t>公共装修</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0133121" w14:textId="77777777" w:rsidR="009031BB" w:rsidRDefault="00C9314D">
            <w:pPr>
              <w:jc w:val="right"/>
              <w:rPr>
                <w:szCs w:val="24"/>
              </w:rPr>
            </w:pPr>
            <w:r>
              <w:rPr>
                <w:szCs w:val="24"/>
              </w:rPr>
              <w:t>739,843.01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B50930F" w14:textId="77777777" w:rsidR="009031BB" w:rsidRDefault="00C9314D">
            <w:pPr>
              <w:jc w:val="right"/>
              <w:rPr>
                <w:szCs w:val="24"/>
              </w:rPr>
            </w:pPr>
            <w:r>
              <w:rPr>
                <w:szCs w:val="24"/>
              </w:rPr>
              <w:t>39.54%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D2678A6" w14:textId="77777777" w:rsidR="009031BB" w:rsidRDefault="00C9314D">
            <w:pPr>
              <w:jc w:val="right"/>
              <w:rPr>
                <w:szCs w:val="24"/>
              </w:rPr>
            </w:pPr>
            <w:r>
              <w:rPr>
                <w:szCs w:val="24"/>
              </w:rPr>
              <w:t>1,400,931.22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7EF35BE" w14:textId="77777777" w:rsidR="009031BB" w:rsidRDefault="00C9314D">
            <w:pPr>
              <w:jc w:val="right"/>
              <w:rPr>
                <w:szCs w:val="24"/>
              </w:rPr>
            </w:pPr>
            <w:r>
              <w:rPr>
                <w:szCs w:val="24"/>
              </w:rPr>
              <w:t>57.82%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EEDB820" w14:textId="77777777" w:rsidR="009031BB" w:rsidRDefault="00C9314D">
            <w:pPr>
              <w:jc w:val="right"/>
              <w:rPr>
                <w:szCs w:val="24"/>
              </w:rPr>
            </w:pPr>
            <w:r>
              <w:rPr>
                <w:szCs w:val="24"/>
              </w:rPr>
              <w:t>-47.19%</w:t>
            </w:r>
          </w:p>
        </w:tc>
      </w:tr>
    </w:tbl>
    <w:p w14:paraId="648B0179" w14:textId="77777777" w:rsidR="009031BB" w:rsidRDefault="00C9314D">
      <w:pPr>
        <w:pStyle w:val="Section"/>
        <w:outlineLvl w:val="3"/>
        <w:rPr>
          <w:szCs w:val="24"/>
        </w:rPr>
      </w:pPr>
      <w:r>
        <w:rPr>
          <w:rFonts w:hint="eastAsia"/>
          <w:szCs w:val="24"/>
        </w:rPr>
        <w:t>（</w:t>
      </w:r>
      <w:r>
        <w:rPr>
          <w:szCs w:val="24"/>
        </w:rPr>
        <w:t>6</w:t>
      </w:r>
      <w:r>
        <w:rPr>
          <w:rFonts w:hint="eastAsia"/>
          <w:szCs w:val="24"/>
        </w:rPr>
        <w:t>）报告期内合并范围是否发生变动</w:t>
      </w:r>
    </w:p>
    <w:p w14:paraId="43C4690E"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报告期内，公司转让了控股子公司万里贝尔法斯特</w:t>
      </w:r>
      <w:r>
        <w:rPr>
          <w:rFonts w:eastAsia="Times New Roman"/>
          <w:kern w:val="0"/>
          <w:szCs w:val="24"/>
          <w:lang w:val="zh-CN"/>
        </w:rPr>
        <w:t>60%</w:t>
      </w:r>
      <w:r>
        <w:rPr>
          <w:rFonts w:ascii="宋体" w:hAnsi="宋体" w:cs="宋体" w:hint="eastAsia"/>
          <w:kern w:val="0"/>
          <w:szCs w:val="24"/>
          <w:lang w:val="zh-CN"/>
        </w:rPr>
        <w:t>的股权，万里贝尔法斯特非主要子公司。</w:t>
      </w:r>
    </w:p>
    <w:p w14:paraId="60FF1FB7" w14:textId="77777777" w:rsidR="009031BB" w:rsidRDefault="00C9314D">
      <w:pPr>
        <w:pStyle w:val="Section"/>
        <w:outlineLvl w:val="3"/>
        <w:rPr>
          <w:szCs w:val="24"/>
        </w:rPr>
      </w:pPr>
      <w:r>
        <w:rPr>
          <w:rFonts w:hint="eastAsia"/>
          <w:szCs w:val="24"/>
        </w:rPr>
        <w:t>（</w:t>
      </w:r>
      <w:r>
        <w:rPr>
          <w:szCs w:val="24"/>
        </w:rPr>
        <w:t>7</w:t>
      </w:r>
      <w:r>
        <w:rPr>
          <w:rFonts w:hint="eastAsia"/>
          <w:szCs w:val="24"/>
        </w:rPr>
        <w:t>）公司报告期内业务、产品或服务发生重大变化或调整有关情况</w:t>
      </w:r>
    </w:p>
    <w:p w14:paraId="3670A352"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1A365396" w14:textId="77777777" w:rsidR="009031BB" w:rsidRDefault="00C9314D">
      <w:pPr>
        <w:pStyle w:val="Section"/>
        <w:outlineLvl w:val="3"/>
        <w:rPr>
          <w:szCs w:val="24"/>
        </w:rPr>
      </w:pPr>
      <w:r>
        <w:rPr>
          <w:rFonts w:hint="eastAsia"/>
          <w:szCs w:val="24"/>
        </w:rPr>
        <w:t>（</w:t>
      </w:r>
      <w:r>
        <w:rPr>
          <w:szCs w:val="24"/>
        </w:rPr>
        <w:t>8</w:t>
      </w:r>
      <w:r>
        <w:rPr>
          <w:rFonts w:hint="eastAsia"/>
          <w:szCs w:val="24"/>
        </w:rPr>
        <w:t>）主要销售客户和主要供应商情况</w:t>
      </w:r>
    </w:p>
    <w:p w14:paraId="31317051" w14:textId="77777777" w:rsidR="009031BB" w:rsidRDefault="00C9314D">
      <w:pPr>
        <w:jc w:val="left"/>
        <w:rPr>
          <w:szCs w:val="24"/>
        </w:rPr>
      </w:pPr>
      <w:r>
        <w:rPr>
          <w:rFonts w:hint="eastAsia"/>
          <w:szCs w:val="24"/>
        </w:rPr>
        <w:t>公司主要销售客户情况</w:t>
      </w:r>
    </w:p>
    <w:tbl>
      <w:tblPr>
        <w:tblW w:w="0" w:type="auto"/>
        <w:tblInd w:w="28" w:type="dxa"/>
        <w:tblLayout w:type="fixed"/>
        <w:tblCellMar>
          <w:left w:w="28" w:type="dxa"/>
          <w:right w:w="28" w:type="dxa"/>
        </w:tblCellMar>
        <w:tblLook w:val="0000" w:firstRow="0" w:lastRow="0" w:firstColumn="0" w:lastColumn="0" w:noHBand="0" w:noVBand="0"/>
      </w:tblPr>
      <w:tblGrid>
        <w:gridCol w:w="4820"/>
        <w:gridCol w:w="4748"/>
      </w:tblGrid>
      <w:tr w:rsidR="009031BB" w14:paraId="32BBFE74" w14:textId="77777777">
        <w:tc>
          <w:tcPr>
            <w:tcW w:w="4820" w:type="dxa"/>
            <w:tcBorders>
              <w:top w:val="single" w:sz="4" w:space="0" w:color="auto"/>
              <w:left w:val="single" w:sz="4" w:space="0" w:color="auto"/>
              <w:bottom w:val="single" w:sz="4" w:space="0" w:color="auto"/>
              <w:right w:val="single" w:sz="4" w:space="0" w:color="auto"/>
            </w:tcBorders>
            <w:shd w:val="clear" w:color="auto" w:fill="D3D3D3"/>
            <w:vAlign w:val="center"/>
          </w:tcPr>
          <w:p w14:paraId="50AEB090" w14:textId="77777777" w:rsidR="009031BB" w:rsidRDefault="00C9314D">
            <w:pPr>
              <w:jc w:val="left"/>
              <w:rPr>
                <w:szCs w:val="24"/>
              </w:rPr>
            </w:pPr>
            <w:r>
              <w:rPr>
                <w:rFonts w:hint="eastAsia"/>
                <w:szCs w:val="24"/>
              </w:rPr>
              <w:t>前五名客户合计销售金额（元）</w:t>
            </w:r>
          </w:p>
        </w:tc>
        <w:tc>
          <w:tcPr>
            <w:tcW w:w="4748" w:type="dxa"/>
            <w:tcBorders>
              <w:top w:val="single" w:sz="4" w:space="0" w:color="auto"/>
              <w:left w:val="single" w:sz="4" w:space="0" w:color="auto"/>
              <w:bottom w:val="single" w:sz="4" w:space="0" w:color="auto"/>
              <w:right w:val="single" w:sz="4" w:space="0" w:color="auto"/>
            </w:tcBorders>
            <w:shd w:val="clear" w:color="auto" w:fill="FFFFFF"/>
            <w:vAlign w:val="center"/>
          </w:tcPr>
          <w:p w14:paraId="58B855AF" w14:textId="77777777" w:rsidR="009031BB" w:rsidRDefault="00C9314D">
            <w:pPr>
              <w:jc w:val="right"/>
              <w:rPr>
                <w:szCs w:val="24"/>
              </w:rPr>
            </w:pPr>
            <w:r>
              <w:rPr>
                <w:szCs w:val="24"/>
              </w:rPr>
              <w:t>35,336.68</w:t>
            </w:r>
          </w:p>
        </w:tc>
      </w:tr>
      <w:tr w:rsidR="009031BB" w14:paraId="501BCCEA" w14:textId="77777777">
        <w:tc>
          <w:tcPr>
            <w:tcW w:w="4820" w:type="dxa"/>
            <w:tcBorders>
              <w:top w:val="single" w:sz="4" w:space="0" w:color="auto"/>
              <w:left w:val="single" w:sz="4" w:space="0" w:color="auto"/>
              <w:bottom w:val="single" w:sz="4" w:space="0" w:color="auto"/>
              <w:right w:val="single" w:sz="4" w:space="0" w:color="auto"/>
            </w:tcBorders>
            <w:shd w:val="clear" w:color="auto" w:fill="D3D3D3"/>
            <w:vAlign w:val="center"/>
          </w:tcPr>
          <w:p w14:paraId="711D86D9" w14:textId="77777777" w:rsidR="009031BB" w:rsidRDefault="00C9314D">
            <w:pPr>
              <w:jc w:val="left"/>
              <w:rPr>
                <w:szCs w:val="24"/>
              </w:rPr>
            </w:pPr>
            <w:r>
              <w:rPr>
                <w:rFonts w:hint="eastAsia"/>
                <w:szCs w:val="24"/>
              </w:rPr>
              <w:t>前五名客户合计销售金额占年度销售总额比例</w:t>
            </w:r>
          </w:p>
        </w:tc>
        <w:tc>
          <w:tcPr>
            <w:tcW w:w="4748" w:type="dxa"/>
            <w:tcBorders>
              <w:top w:val="single" w:sz="4" w:space="0" w:color="auto"/>
              <w:left w:val="single" w:sz="4" w:space="0" w:color="auto"/>
              <w:bottom w:val="single" w:sz="4" w:space="0" w:color="auto"/>
              <w:right w:val="single" w:sz="4" w:space="0" w:color="auto"/>
            </w:tcBorders>
            <w:shd w:val="clear" w:color="auto" w:fill="FFFFFF"/>
            <w:vAlign w:val="center"/>
          </w:tcPr>
          <w:p w14:paraId="14CB2374" w14:textId="77777777" w:rsidR="009031BB" w:rsidRDefault="00C9314D">
            <w:pPr>
              <w:jc w:val="right"/>
              <w:rPr>
                <w:szCs w:val="24"/>
              </w:rPr>
            </w:pPr>
            <w:r>
              <w:rPr>
                <w:szCs w:val="24"/>
              </w:rPr>
              <w:t>30.58%</w:t>
            </w:r>
          </w:p>
        </w:tc>
      </w:tr>
      <w:tr w:rsidR="009031BB" w14:paraId="39FEEB7F" w14:textId="77777777">
        <w:tc>
          <w:tcPr>
            <w:tcW w:w="4820" w:type="dxa"/>
            <w:tcBorders>
              <w:top w:val="single" w:sz="4" w:space="0" w:color="auto"/>
              <w:left w:val="single" w:sz="4" w:space="0" w:color="auto"/>
              <w:bottom w:val="single" w:sz="4" w:space="0" w:color="auto"/>
              <w:right w:val="single" w:sz="4" w:space="0" w:color="auto"/>
            </w:tcBorders>
            <w:shd w:val="clear" w:color="auto" w:fill="D3D3D3"/>
            <w:vAlign w:val="center"/>
          </w:tcPr>
          <w:p w14:paraId="55911A8D" w14:textId="77777777" w:rsidR="009031BB" w:rsidRDefault="00C9314D">
            <w:pPr>
              <w:jc w:val="left"/>
              <w:rPr>
                <w:szCs w:val="24"/>
              </w:rPr>
            </w:pPr>
            <w:r>
              <w:rPr>
                <w:rFonts w:hint="eastAsia"/>
                <w:szCs w:val="24"/>
              </w:rPr>
              <w:t>前五名客户销售额中关联方销售额占年度销售总额比例</w:t>
            </w:r>
          </w:p>
        </w:tc>
        <w:tc>
          <w:tcPr>
            <w:tcW w:w="4748" w:type="dxa"/>
            <w:tcBorders>
              <w:top w:val="single" w:sz="4" w:space="0" w:color="auto"/>
              <w:left w:val="single" w:sz="4" w:space="0" w:color="auto"/>
              <w:bottom w:val="single" w:sz="4" w:space="0" w:color="auto"/>
              <w:right w:val="single" w:sz="4" w:space="0" w:color="auto"/>
            </w:tcBorders>
            <w:shd w:val="clear" w:color="auto" w:fill="FFFFFF"/>
            <w:vAlign w:val="center"/>
          </w:tcPr>
          <w:p w14:paraId="3AB4827E" w14:textId="77777777" w:rsidR="009031BB" w:rsidRDefault="00C9314D">
            <w:pPr>
              <w:jc w:val="right"/>
              <w:rPr>
                <w:szCs w:val="24"/>
              </w:rPr>
            </w:pPr>
            <w:r>
              <w:rPr>
                <w:szCs w:val="24"/>
              </w:rPr>
              <w:t>0.00%</w:t>
            </w:r>
          </w:p>
        </w:tc>
      </w:tr>
    </w:tbl>
    <w:p w14:paraId="039D4B2C" w14:textId="77777777" w:rsidR="009031BB" w:rsidRDefault="00C9314D">
      <w:pPr>
        <w:jc w:val="left"/>
        <w:rPr>
          <w:szCs w:val="24"/>
        </w:rPr>
      </w:pPr>
      <w:r>
        <w:rPr>
          <w:rFonts w:hint="eastAsia"/>
          <w:szCs w:val="24"/>
        </w:rPr>
        <w:t>公司前</w:t>
      </w:r>
      <w:r>
        <w:rPr>
          <w:szCs w:val="24"/>
        </w:rPr>
        <w:t>5</w:t>
      </w:r>
      <w:r>
        <w:rPr>
          <w:rFonts w:hint="eastAsia"/>
          <w:szCs w:val="24"/>
        </w:rPr>
        <w:t>大客户资料</w:t>
      </w:r>
    </w:p>
    <w:tbl>
      <w:tblPr>
        <w:tblW w:w="0" w:type="auto"/>
        <w:tblInd w:w="28" w:type="dxa"/>
        <w:tblLayout w:type="fixed"/>
        <w:tblCellMar>
          <w:left w:w="28" w:type="dxa"/>
          <w:right w:w="28" w:type="dxa"/>
        </w:tblCellMar>
        <w:tblLook w:val="0000" w:firstRow="0" w:lastRow="0" w:firstColumn="0" w:lastColumn="0" w:noHBand="0" w:noVBand="0"/>
      </w:tblPr>
      <w:tblGrid>
        <w:gridCol w:w="802"/>
        <w:gridCol w:w="3301"/>
        <w:gridCol w:w="2322"/>
        <w:gridCol w:w="3143"/>
      </w:tblGrid>
      <w:tr w:rsidR="009031BB" w14:paraId="4BE83FBA" w14:textId="77777777">
        <w:tc>
          <w:tcPr>
            <w:tcW w:w="802" w:type="dxa"/>
            <w:tcBorders>
              <w:top w:val="single" w:sz="4" w:space="0" w:color="auto"/>
              <w:left w:val="single" w:sz="4" w:space="0" w:color="auto"/>
              <w:bottom w:val="single" w:sz="4" w:space="0" w:color="auto"/>
              <w:right w:val="single" w:sz="4" w:space="0" w:color="auto"/>
            </w:tcBorders>
            <w:shd w:val="clear" w:color="auto" w:fill="D3D3D3"/>
            <w:vAlign w:val="center"/>
          </w:tcPr>
          <w:p w14:paraId="445976E7" w14:textId="77777777" w:rsidR="009031BB" w:rsidRDefault="00C9314D">
            <w:pPr>
              <w:jc w:val="center"/>
              <w:rPr>
                <w:szCs w:val="24"/>
              </w:rPr>
            </w:pPr>
            <w:r>
              <w:rPr>
                <w:rFonts w:hint="eastAsia"/>
                <w:szCs w:val="24"/>
              </w:rPr>
              <w:t>序号</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14:paraId="3733644B" w14:textId="77777777" w:rsidR="009031BB" w:rsidRDefault="00C9314D">
            <w:pPr>
              <w:jc w:val="center"/>
              <w:rPr>
                <w:szCs w:val="24"/>
              </w:rPr>
            </w:pPr>
            <w:r>
              <w:rPr>
                <w:rFonts w:hint="eastAsia"/>
                <w:szCs w:val="24"/>
              </w:rPr>
              <w:t>客户名称</w:t>
            </w:r>
          </w:p>
        </w:tc>
        <w:tc>
          <w:tcPr>
            <w:tcW w:w="2322" w:type="dxa"/>
            <w:tcBorders>
              <w:top w:val="single" w:sz="4" w:space="0" w:color="auto"/>
              <w:left w:val="single" w:sz="4" w:space="0" w:color="auto"/>
              <w:bottom w:val="single" w:sz="4" w:space="0" w:color="auto"/>
              <w:right w:val="single" w:sz="4" w:space="0" w:color="auto"/>
            </w:tcBorders>
            <w:shd w:val="clear" w:color="auto" w:fill="D3D3D3"/>
            <w:vAlign w:val="center"/>
          </w:tcPr>
          <w:p w14:paraId="499B6C0F" w14:textId="77777777" w:rsidR="009031BB" w:rsidRDefault="00C9314D">
            <w:pPr>
              <w:jc w:val="center"/>
              <w:rPr>
                <w:szCs w:val="24"/>
              </w:rPr>
            </w:pPr>
            <w:r>
              <w:rPr>
                <w:rFonts w:hint="eastAsia"/>
                <w:szCs w:val="24"/>
              </w:rPr>
              <w:t>销售额（元）</w:t>
            </w:r>
          </w:p>
        </w:tc>
        <w:tc>
          <w:tcPr>
            <w:tcW w:w="3143" w:type="dxa"/>
            <w:tcBorders>
              <w:top w:val="single" w:sz="4" w:space="0" w:color="auto"/>
              <w:left w:val="single" w:sz="4" w:space="0" w:color="auto"/>
              <w:bottom w:val="single" w:sz="4" w:space="0" w:color="auto"/>
              <w:right w:val="single" w:sz="4" w:space="0" w:color="auto"/>
            </w:tcBorders>
            <w:shd w:val="clear" w:color="auto" w:fill="D3D3D3"/>
            <w:vAlign w:val="center"/>
          </w:tcPr>
          <w:p w14:paraId="6A8D5AFB" w14:textId="77777777" w:rsidR="009031BB" w:rsidRDefault="00C9314D">
            <w:pPr>
              <w:jc w:val="center"/>
              <w:rPr>
                <w:szCs w:val="24"/>
              </w:rPr>
            </w:pPr>
            <w:r>
              <w:rPr>
                <w:rFonts w:hint="eastAsia"/>
                <w:szCs w:val="24"/>
              </w:rPr>
              <w:t>占年度销售总额比例</w:t>
            </w:r>
          </w:p>
        </w:tc>
      </w:tr>
      <w:tr w:rsidR="009031BB" w14:paraId="3A878836" w14:textId="77777777">
        <w:tc>
          <w:tcPr>
            <w:tcW w:w="802" w:type="dxa"/>
            <w:tcBorders>
              <w:top w:val="single" w:sz="4" w:space="0" w:color="auto"/>
              <w:left w:val="single" w:sz="4" w:space="0" w:color="auto"/>
              <w:bottom w:val="single" w:sz="4" w:space="0" w:color="auto"/>
              <w:right w:val="single" w:sz="4" w:space="0" w:color="auto"/>
            </w:tcBorders>
            <w:shd w:val="clear" w:color="auto" w:fill="D3D3D3"/>
            <w:vAlign w:val="center"/>
          </w:tcPr>
          <w:p w14:paraId="27E195AB" w14:textId="77777777" w:rsidR="009031BB" w:rsidRDefault="00C9314D">
            <w:pPr>
              <w:jc w:val="left"/>
              <w:rPr>
                <w:szCs w:val="24"/>
              </w:rPr>
            </w:pPr>
            <w:r>
              <w:rPr>
                <w:szCs w:val="24"/>
              </w:rPr>
              <w:t>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4378575" w14:textId="77777777" w:rsidR="009031BB" w:rsidRDefault="00C9314D">
            <w:pPr>
              <w:jc w:val="left"/>
              <w:rPr>
                <w:szCs w:val="24"/>
              </w:rPr>
            </w:pPr>
            <w:r>
              <w:rPr>
                <w:rFonts w:hint="eastAsia"/>
                <w:szCs w:val="24"/>
              </w:rPr>
              <w:t>第一名</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3107A628" w14:textId="77777777" w:rsidR="009031BB" w:rsidRDefault="00C9314D">
            <w:pPr>
              <w:jc w:val="right"/>
              <w:rPr>
                <w:szCs w:val="24"/>
              </w:rPr>
            </w:pPr>
            <w:r>
              <w:rPr>
                <w:szCs w:val="24"/>
              </w:rPr>
              <w:t>14,029.14</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tcPr>
          <w:p w14:paraId="0D7E1F68" w14:textId="77777777" w:rsidR="009031BB" w:rsidRDefault="00C9314D">
            <w:pPr>
              <w:jc w:val="right"/>
              <w:rPr>
                <w:szCs w:val="24"/>
              </w:rPr>
            </w:pPr>
            <w:r>
              <w:rPr>
                <w:szCs w:val="24"/>
              </w:rPr>
              <w:t>12.14%</w:t>
            </w:r>
          </w:p>
        </w:tc>
      </w:tr>
      <w:tr w:rsidR="009031BB" w14:paraId="5769930C" w14:textId="77777777">
        <w:tc>
          <w:tcPr>
            <w:tcW w:w="802" w:type="dxa"/>
            <w:tcBorders>
              <w:top w:val="single" w:sz="4" w:space="0" w:color="auto"/>
              <w:left w:val="single" w:sz="4" w:space="0" w:color="auto"/>
              <w:bottom w:val="single" w:sz="4" w:space="0" w:color="auto"/>
              <w:right w:val="single" w:sz="4" w:space="0" w:color="auto"/>
            </w:tcBorders>
            <w:shd w:val="clear" w:color="auto" w:fill="D3D3D3"/>
            <w:vAlign w:val="center"/>
          </w:tcPr>
          <w:p w14:paraId="7C8158A1" w14:textId="77777777" w:rsidR="009031BB" w:rsidRDefault="00C9314D">
            <w:pPr>
              <w:jc w:val="left"/>
              <w:rPr>
                <w:szCs w:val="24"/>
              </w:rPr>
            </w:pPr>
            <w:r>
              <w:rPr>
                <w:szCs w:val="24"/>
              </w:rPr>
              <w:t>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932109A" w14:textId="77777777" w:rsidR="009031BB" w:rsidRDefault="00C9314D">
            <w:pPr>
              <w:jc w:val="left"/>
              <w:rPr>
                <w:szCs w:val="24"/>
              </w:rPr>
            </w:pPr>
            <w:r>
              <w:rPr>
                <w:rFonts w:hint="eastAsia"/>
                <w:szCs w:val="24"/>
              </w:rPr>
              <w:t>第二名</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60B39E03" w14:textId="77777777" w:rsidR="009031BB" w:rsidRDefault="00C9314D">
            <w:pPr>
              <w:jc w:val="right"/>
              <w:rPr>
                <w:szCs w:val="24"/>
              </w:rPr>
            </w:pPr>
            <w:r>
              <w:rPr>
                <w:szCs w:val="24"/>
              </w:rPr>
              <w:t>6,370.37</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tcPr>
          <w:p w14:paraId="65C1D086" w14:textId="77777777" w:rsidR="009031BB" w:rsidRDefault="00C9314D">
            <w:pPr>
              <w:jc w:val="right"/>
              <w:rPr>
                <w:szCs w:val="24"/>
              </w:rPr>
            </w:pPr>
            <w:r>
              <w:rPr>
                <w:szCs w:val="24"/>
              </w:rPr>
              <w:t>5.51%</w:t>
            </w:r>
          </w:p>
        </w:tc>
      </w:tr>
      <w:tr w:rsidR="009031BB" w14:paraId="03C95E81" w14:textId="77777777">
        <w:tc>
          <w:tcPr>
            <w:tcW w:w="802" w:type="dxa"/>
            <w:tcBorders>
              <w:top w:val="single" w:sz="4" w:space="0" w:color="auto"/>
              <w:left w:val="single" w:sz="4" w:space="0" w:color="auto"/>
              <w:bottom w:val="single" w:sz="4" w:space="0" w:color="auto"/>
              <w:right w:val="single" w:sz="4" w:space="0" w:color="auto"/>
            </w:tcBorders>
            <w:shd w:val="clear" w:color="auto" w:fill="D3D3D3"/>
            <w:vAlign w:val="center"/>
          </w:tcPr>
          <w:p w14:paraId="083B228F" w14:textId="77777777" w:rsidR="009031BB" w:rsidRDefault="00C9314D">
            <w:pPr>
              <w:jc w:val="left"/>
              <w:rPr>
                <w:szCs w:val="24"/>
              </w:rPr>
            </w:pPr>
            <w:r>
              <w:rPr>
                <w:szCs w:val="24"/>
              </w:rPr>
              <w:t>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FA96A57" w14:textId="77777777" w:rsidR="009031BB" w:rsidRDefault="00C9314D">
            <w:pPr>
              <w:jc w:val="left"/>
              <w:rPr>
                <w:szCs w:val="24"/>
              </w:rPr>
            </w:pPr>
            <w:r>
              <w:rPr>
                <w:rFonts w:hint="eastAsia"/>
                <w:szCs w:val="24"/>
              </w:rPr>
              <w:t>第三名</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016173C3" w14:textId="77777777" w:rsidR="009031BB" w:rsidRDefault="00C9314D">
            <w:pPr>
              <w:jc w:val="right"/>
              <w:rPr>
                <w:szCs w:val="24"/>
              </w:rPr>
            </w:pPr>
            <w:r>
              <w:rPr>
                <w:szCs w:val="24"/>
              </w:rPr>
              <w:t>6,144.33</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tcPr>
          <w:p w14:paraId="12A29F63" w14:textId="77777777" w:rsidR="009031BB" w:rsidRDefault="00C9314D">
            <w:pPr>
              <w:jc w:val="right"/>
              <w:rPr>
                <w:szCs w:val="24"/>
              </w:rPr>
            </w:pPr>
            <w:r>
              <w:rPr>
                <w:szCs w:val="24"/>
              </w:rPr>
              <w:t>5.32%</w:t>
            </w:r>
          </w:p>
        </w:tc>
      </w:tr>
      <w:tr w:rsidR="009031BB" w14:paraId="43416002" w14:textId="77777777">
        <w:tc>
          <w:tcPr>
            <w:tcW w:w="802" w:type="dxa"/>
            <w:tcBorders>
              <w:top w:val="single" w:sz="4" w:space="0" w:color="auto"/>
              <w:left w:val="single" w:sz="4" w:space="0" w:color="auto"/>
              <w:bottom w:val="single" w:sz="4" w:space="0" w:color="auto"/>
              <w:right w:val="single" w:sz="4" w:space="0" w:color="auto"/>
            </w:tcBorders>
            <w:shd w:val="clear" w:color="auto" w:fill="D3D3D3"/>
            <w:vAlign w:val="center"/>
          </w:tcPr>
          <w:p w14:paraId="5F3B290E" w14:textId="77777777" w:rsidR="009031BB" w:rsidRDefault="00C9314D">
            <w:pPr>
              <w:jc w:val="left"/>
              <w:rPr>
                <w:szCs w:val="24"/>
              </w:rPr>
            </w:pPr>
            <w:r>
              <w:rPr>
                <w:szCs w:val="24"/>
              </w:rPr>
              <w:t>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BA2EA64" w14:textId="77777777" w:rsidR="009031BB" w:rsidRDefault="00C9314D">
            <w:pPr>
              <w:jc w:val="left"/>
              <w:rPr>
                <w:szCs w:val="24"/>
              </w:rPr>
            </w:pPr>
            <w:r>
              <w:rPr>
                <w:rFonts w:hint="eastAsia"/>
                <w:szCs w:val="24"/>
              </w:rPr>
              <w:t>第四名</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340700DB" w14:textId="77777777" w:rsidR="009031BB" w:rsidRDefault="00C9314D">
            <w:pPr>
              <w:jc w:val="right"/>
              <w:rPr>
                <w:szCs w:val="24"/>
              </w:rPr>
            </w:pPr>
            <w:r>
              <w:rPr>
                <w:szCs w:val="24"/>
              </w:rPr>
              <w:t>4,771.91</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tcPr>
          <w:p w14:paraId="0BB89539" w14:textId="77777777" w:rsidR="009031BB" w:rsidRDefault="00C9314D">
            <w:pPr>
              <w:jc w:val="right"/>
              <w:rPr>
                <w:szCs w:val="24"/>
              </w:rPr>
            </w:pPr>
            <w:r>
              <w:rPr>
                <w:szCs w:val="24"/>
              </w:rPr>
              <w:t>4.13%</w:t>
            </w:r>
          </w:p>
        </w:tc>
      </w:tr>
      <w:tr w:rsidR="009031BB" w14:paraId="601E777C" w14:textId="77777777">
        <w:tc>
          <w:tcPr>
            <w:tcW w:w="802" w:type="dxa"/>
            <w:tcBorders>
              <w:top w:val="single" w:sz="4" w:space="0" w:color="auto"/>
              <w:left w:val="single" w:sz="4" w:space="0" w:color="auto"/>
              <w:bottom w:val="single" w:sz="4" w:space="0" w:color="auto"/>
              <w:right w:val="single" w:sz="4" w:space="0" w:color="auto"/>
            </w:tcBorders>
            <w:shd w:val="clear" w:color="auto" w:fill="D3D3D3"/>
            <w:vAlign w:val="center"/>
          </w:tcPr>
          <w:p w14:paraId="3E0CFE53" w14:textId="77777777" w:rsidR="009031BB" w:rsidRDefault="00C9314D">
            <w:pPr>
              <w:jc w:val="left"/>
              <w:rPr>
                <w:szCs w:val="24"/>
              </w:rPr>
            </w:pPr>
            <w:r>
              <w:rPr>
                <w:szCs w:val="24"/>
              </w:rPr>
              <w:t>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3858894" w14:textId="77777777" w:rsidR="009031BB" w:rsidRDefault="00C9314D">
            <w:pPr>
              <w:jc w:val="left"/>
              <w:rPr>
                <w:szCs w:val="24"/>
              </w:rPr>
            </w:pPr>
            <w:r>
              <w:rPr>
                <w:rFonts w:hint="eastAsia"/>
                <w:szCs w:val="24"/>
              </w:rPr>
              <w:t>第五名</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04D541C1" w14:textId="77777777" w:rsidR="009031BB" w:rsidRDefault="00C9314D">
            <w:pPr>
              <w:jc w:val="right"/>
              <w:rPr>
                <w:szCs w:val="24"/>
              </w:rPr>
            </w:pPr>
            <w:r>
              <w:rPr>
                <w:szCs w:val="24"/>
              </w:rPr>
              <w:t>4,020.93</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tcPr>
          <w:p w14:paraId="04482E22" w14:textId="77777777" w:rsidR="009031BB" w:rsidRDefault="00C9314D">
            <w:pPr>
              <w:jc w:val="right"/>
              <w:rPr>
                <w:szCs w:val="24"/>
              </w:rPr>
            </w:pPr>
            <w:r>
              <w:rPr>
                <w:szCs w:val="24"/>
              </w:rPr>
              <w:t>3.48%</w:t>
            </w:r>
          </w:p>
        </w:tc>
      </w:tr>
      <w:tr w:rsidR="009031BB" w14:paraId="4BE9C52E" w14:textId="77777777">
        <w:tc>
          <w:tcPr>
            <w:tcW w:w="802" w:type="dxa"/>
            <w:tcBorders>
              <w:top w:val="single" w:sz="4" w:space="0" w:color="auto"/>
              <w:left w:val="single" w:sz="4" w:space="0" w:color="auto"/>
              <w:bottom w:val="single" w:sz="4" w:space="0" w:color="auto"/>
              <w:right w:val="single" w:sz="4" w:space="0" w:color="auto"/>
            </w:tcBorders>
            <w:shd w:val="clear" w:color="auto" w:fill="D3D3D3"/>
            <w:vAlign w:val="center"/>
          </w:tcPr>
          <w:p w14:paraId="0BDAC58A" w14:textId="77777777" w:rsidR="009031BB" w:rsidRDefault="00C9314D">
            <w:pPr>
              <w:jc w:val="left"/>
              <w:rPr>
                <w:szCs w:val="24"/>
              </w:rPr>
            </w:pPr>
            <w:r>
              <w:rPr>
                <w:rFonts w:hint="eastAsia"/>
                <w:szCs w:val="24"/>
              </w:rPr>
              <w:t>合计</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14:paraId="62D8EB6A" w14:textId="77777777" w:rsidR="009031BB" w:rsidRDefault="00C9314D">
            <w:pPr>
              <w:jc w:val="center"/>
              <w:rPr>
                <w:szCs w:val="24"/>
              </w:rPr>
            </w:pPr>
            <w:r>
              <w:rPr>
                <w:szCs w:val="24"/>
              </w:rPr>
              <w:t>--</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36CC28C3" w14:textId="77777777" w:rsidR="009031BB" w:rsidRDefault="00C9314D">
            <w:pPr>
              <w:jc w:val="right"/>
              <w:rPr>
                <w:szCs w:val="24"/>
              </w:rPr>
            </w:pPr>
            <w:r>
              <w:rPr>
                <w:szCs w:val="24"/>
              </w:rPr>
              <w:t>35,336.68</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tcPr>
          <w:p w14:paraId="51447FDB" w14:textId="77777777" w:rsidR="009031BB" w:rsidRDefault="00C9314D">
            <w:pPr>
              <w:jc w:val="right"/>
              <w:rPr>
                <w:szCs w:val="24"/>
              </w:rPr>
            </w:pPr>
            <w:r>
              <w:rPr>
                <w:szCs w:val="24"/>
              </w:rPr>
              <w:t>30.58%</w:t>
            </w:r>
          </w:p>
        </w:tc>
      </w:tr>
    </w:tbl>
    <w:p w14:paraId="623E60A2"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前五名供应商与公司不存在关联关系，公司董事、监事、高级管理人员、核心技术人员、持股</w:t>
      </w:r>
      <w:r>
        <w:rPr>
          <w:rFonts w:eastAsia="Times New Roman"/>
          <w:kern w:val="0"/>
          <w:szCs w:val="24"/>
          <w:lang w:val="zh-CN"/>
        </w:rPr>
        <w:t>5%</w:t>
      </w:r>
      <w:r>
        <w:rPr>
          <w:rFonts w:ascii="宋体" w:hAnsi="宋体" w:cs="宋体" w:hint="eastAsia"/>
          <w:kern w:val="0"/>
          <w:szCs w:val="24"/>
          <w:lang w:val="zh-CN"/>
        </w:rPr>
        <w:t>以上股东和其他关联方在</w:t>
      </w:r>
      <w:r>
        <w:rPr>
          <w:rFonts w:ascii="宋体" w:hAnsi="宋体" w:cs="宋体" w:hint="eastAsia"/>
          <w:kern w:val="0"/>
          <w:szCs w:val="24"/>
          <w:lang w:val="zh-CN"/>
        </w:rPr>
        <w:lastRenderedPageBreak/>
        <w:t>主要供应商中不存在直接或间接拥有权益。</w:t>
      </w:r>
    </w:p>
    <w:p w14:paraId="0E0E0869" w14:textId="77777777" w:rsidR="009031BB" w:rsidRDefault="00C9314D">
      <w:pPr>
        <w:jc w:val="left"/>
        <w:rPr>
          <w:szCs w:val="24"/>
        </w:rPr>
      </w:pPr>
      <w:r>
        <w:rPr>
          <w:rFonts w:hint="eastAsia"/>
          <w:szCs w:val="24"/>
        </w:rPr>
        <w:t>公司主要供应商情况</w:t>
      </w:r>
    </w:p>
    <w:tbl>
      <w:tblPr>
        <w:tblW w:w="0" w:type="auto"/>
        <w:tblInd w:w="28" w:type="dxa"/>
        <w:tblLayout w:type="fixed"/>
        <w:tblCellMar>
          <w:left w:w="28" w:type="dxa"/>
          <w:right w:w="28" w:type="dxa"/>
        </w:tblCellMar>
        <w:tblLook w:val="0000" w:firstRow="0" w:lastRow="0" w:firstColumn="0" w:lastColumn="0" w:noHBand="0" w:noVBand="0"/>
      </w:tblPr>
      <w:tblGrid>
        <w:gridCol w:w="4820"/>
        <w:gridCol w:w="4748"/>
      </w:tblGrid>
      <w:tr w:rsidR="009031BB" w14:paraId="3E94CBF1" w14:textId="77777777">
        <w:tc>
          <w:tcPr>
            <w:tcW w:w="4820" w:type="dxa"/>
            <w:tcBorders>
              <w:top w:val="single" w:sz="4" w:space="0" w:color="auto"/>
              <w:left w:val="single" w:sz="4" w:space="0" w:color="auto"/>
              <w:bottom w:val="single" w:sz="4" w:space="0" w:color="auto"/>
              <w:right w:val="single" w:sz="4" w:space="0" w:color="auto"/>
            </w:tcBorders>
            <w:shd w:val="clear" w:color="auto" w:fill="D3D3D3"/>
            <w:vAlign w:val="center"/>
          </w:tcPr>
          <w:p w14:paraId="4B656AA7" w14:textId="77777777" w:rsidR="009031BB" w:rsidRDefault="00C9314D">
            <w:pPr>
              <w:jc w:val="left"/>
              <w:rPr>
                <w:szCs w:val="24"/>
              </w:rPr>
            </w:pPr>
            <w:r>
              <w:rPr>
                <w:rFonts w:hint="eastAsia"/>
                <w:szCs w:val="24"/>
              </w:rPr>
              <w:t>前五名供应商合计采购金额（元）</w:t>
            </w:r>
          </w:p>
        </w:tc>
        <w:tc>
          <w:tcPr>
            <w:tcW w:w="4748" w:type="dxa"/>
            <w:tcBorders>
              <w:top w:val="single" w:sz="4" w:space="0" w:color="auto"/>
              <w:left w:val="single" w:sz="4" w:space="0" w:color="auto"/>
              <w:bottom w:val="single" w:sz="4" w:space="0" w:color="auto"/>
              <w:right w:val="single" w:sz="4" w:space="0" w:color="auto"/>
            </w:tcBorders>
            <w:shd w:val="clear" w:color="auto" w:fill="FFFFFF"/>
            <w:vAlign w:val="center"/>
          </w:tcPr>
          <w:p w14:paraId="0CB95F97" w14:textId="77777777" w:rsidR="009031BB" w:rsidRDefault="00C9314D">
            <w:pPr>
              <w:jc w:val="right"/>
              <w:rPr>
                <w:szCs w:val="24"/>
              </w:rPr>
            </w:pPr>
            <w:r>
              <w:rPr>
                <w:szCs w:val="24"/>
              </w:rPr>
              <w:t>26,040.39</w:t>
            </w:r>
          </w:p>
        </w:tc>
      </w:tr>
      <w:tr w:rsidR="009031BB" w14:paraId="590F3983" w14:textId="77777777">
        <w:tc>
          <w:tcPr>
            <w:tcW w:w="4820" w:type="dxa"/>
            <w:tcBorders>
              <w:top w:val="single" w:sz="4" w:space="0" w:color="auto"/>
              <w:left w:val="single" w:sz="4" w:space="0" w:color="auto"/>
              <w:bottom w:val="single" w:sz="4" w:space="0" w:color="auto"/>
              <w:right w:val="single" w:sz="4" w:space="0" w:color="auto"/>
            </w:tcBorders>
            <w:shd w:val="clear" w:color="auto" w:fill="D3D3D3"/>
            <w:vAlign w:val="center"/>
          </w:tcPr>
          <w:p w14:paraId="6D60BD35" w14:textId="77777777" w:rsidR="009031BB" w:rsidRDefault="00C9314D">
            <w:pPr>
              <w:jc w:val="left"/>
              <w:rPr>
                <w:szCs w:val="24"/>
              </w:rPr>
            </w:pPr>
            <w:r>
              <w:rPr>
                <w:rFonts w:hint="eastAsia"/>
                <w:szCs w:val="24"/>
              </w:rPr>
              <w:t>前五名供应商合计采购金额占年度采购总额比例</w:t>
            </w:r>
          </w:p>
        </w:tc>
        <w:tc>
          <w:tcPr>
            <w:tcW w:w="4748" w:type="dxa"/>
            <w:tcBorders>
              <w:top w:val="single" w:sz="4" w:space="0" w:color="auto"/>
              <w:left w:val="single" w:sz="4" w:space="0" w:color="auto"/>
              <w:bottom w:val="single" w:sz="4" w:space="0" w:color="auto"/>
              <w:right w:val="single" w:sz="4" w:space="0" w:color="auto"/>
            </w:tcBorders>
            <w:shd w:val="clear" w:color="auto" w:fill="FFFFFF"/>
            <w:vAlign w:val="center"/>
          </w:tcPr>
          <w:p w14:paraId="3347803B" w14:textId="77777777" w:rsidR="009031BB" w:rsidRDefault="00C9314D">
            <w:pPr>
              <w:jc w:val="right"/>
              <w:rPr>
                <w:szCs w:val="24"/>
              </w:rPr>
            </w:pPr>
            <w:r>
              <w:rPr>
                <w:szCs w:val="24"/>
              </w:rPr>
              <w:t>24.77%</w:t>
            </w:r>
          </w:p>
        </w:tc>
      </w:tr>
      <w:tr w:rsidR="009031BB" w14:paraId="41745846" w14:textId="77777777">
        <w:tc>
          <w:tcPr>
            <w:tcW w:w="4820" w:type="dxa"/>
            <w:tcBorders>
              <w:top w:val="single" w:sz="4" w:space="0" w:color="auto"/>
              <w:left w:val="single" w:sz="4" w:space="0" w:color="auto"/>
              <w:bottom w:val="single" w:sz="4" w:space="0" w:color="auto"/>
              <w:right w:val="single" w:sz="4" w:space="0" w:color="auto"/>
            </w:tcBorders>
            <w:shd w:val="clear" w:color="auto" w:fill="D3D3D3"/>
            <w:vAlign w:val="center"/>
          </w:tcPr>
          <w:p w14:paraId="381E4DE0" w14:textId="77777777" w:rsidR="009031BB" w:rsidRDefault="00C9314D">
            <w:pPr>
              <w:jc w:val="left"/>
              <w:rPr>
                <w:szCs w:val="24"/>
              </w:rPr>
            </w:pPr>
            <w:r>
              <w:rPr>
                <w:rFonts w:hint="eastAsia"/>
                <w:szCs w:val="24"/>
              </w:rPr>
              <w:t>前五名供应商采购额中关联方采购额占年度采购总额比例</w:t>
            </w:r>
          </w:p>
        </w:tc>
        <w:tc>
          <w:tcPr>
            <w:tcW w:w="4748" w:type="dxa"/>
            <w:tcBorders>
              <w:top w:val="single" w:sz="4" w:space="0" w:color="auto"/>
              <w:left w:val="single" w:sz="4" w:space="0" w:color="auto"/>
              <w:bottom w:val="single" w:sz="4" w:space="0" w:color="auto"/>
              <w:right w:val="single" w:sz="4" w:space="0" w:color="auto"/>
            </w:tcBorders>
            <w:shd w:val="clear" w:color="auto" w:fill="FFFFFF"/>
            <w:vAlign w:val="center"/>
          </w:tcPr>
          <w:p w14:paraId="7D9E6ACE" w14:textId="77777777" w:rsidR="009031BB" w:rsidRDefault="00C9314D">
            <w:pPr>
              <w:jc w:val="right"/>
              <w:rPr>
                <w:szCs w:val="24"/>
              </w:rPr>
            </w:pPr>
            <w:r>
              <w:rPr>
                <w:szCs w:val="24"/>
              </w:rPr>
              <w:t>0.00%</w:t>
            </w:r>
          </w:p>
        </w:tc>
      </w:tr>
    </w:tbl>
    <w:p w14:paraId="276B3D96" w14:textId="77777777" w:rsidR="009031BB" w:rsidRDefault="00C9314D">
      <w:pPr>
        <w:jc w:val="left"/>
        <w:rPr>
          <w:szCs w:val="24"/>
        </w:rPr>
      </w:pPr>
      <w:r>
        <w:rPr>
          <w:rFonts w:hint="eastAsia"/>
          <w:szCs w:val="24"/>
        </w:rPr>
        <w:t>公司前</w:t>
      </w:r>
      <w:r>
        <w:rPr>
          <w:szCs w:val="24"/>
        </w:rPr>
        <w:t>5</w:t>
      </w:r>
      <w:r>
        <w:rPr>
          <w:rFonts w:hint="eastAsia"/>
          <w:szCs w:val="24"/>
        </w:rPr>
        <w:t>名供应商资料</w:t>
      </w:r>
    </w:p>
    <w:tbl>
      <w:tblPr>
        <w:tblW w:w="0" w:type="auto"/>
        <w:tblInd w:w="28" w:type="dxa"/>
        <w:tblLayout w:type="fixed"/>
        <w:tblCellMar>
          <w:left w:w="28" w:type="dxa"/>
          <w:right w:w="28" w:type="dxa"/>
        </w:tblCellMar>
        <w:tblLook w:val="0000" w:firstRow="0" w:lastRow="0" w:firstColumn="0" w:lastColumn="0" w:noHBand="0" w:noVBand="0"/>
      </w:tblPr>
      <w:tblGrid>
        <w:gridCol w:w="935"/>
        <w:gridCol w:w="3168"/>
        <w:gridCol w:w="2322"/>
        <w:gridCol w:w="3143"/>
      </w:tblGrid>
      <w:tr w:rsidR="009031BB" w14:paraId="518B560A" w14:textId="77777777">
        <w:tc>
          <w:tcPr>
            <w:tcW w:w="935" w:type="dxa"/>
            <w:tcBorders>
              <w:top w:val="single" w:sz="4" w:space="0" w:color="auto"/>
              <w:left w:val="single" w:sz="4" w:space="0" w:color="auto"/>
              <w:bottom w:val="single" w:sz="4" w:space="0" w:color="auto"/>
              <w:right w:val="single" w:sz="4" w:space="0" w:color="auto"/>
            </w:tcBorders>
            <w:shd w:val="clear" w:color="auto" w:fill="D3D3D3"/>
            <w:vAlign w:val="center"/>
          </w:tcPr>
          <w:p w14:paraId="58267A42" w14:textId="77777777" w:rsidR="009031BB" w:rsidRDefault="00C9314D">
            <w:pPr>
              <w:jc w:val="center"/>
              <w:rPr>
                <w:szCs w:val="24"/>
              </w:rPr>
            </w:pPr>
            <w:r>
              <w:rPr>
                <w:rFonts w:hint="eastAsia"/>
                <w:szCs w:val="24"/>
              </w:rPr>
              <w:t>序号</w:t>
            </w:r>
          </w:p>
        </w:tc>
        <w:tc>
          <w:tcPr>
            <w:tcW w:w="3168" w:type="dxa"/>
            <w:tcBorders>
              <w:top w:val="single" w:sz="4" w:space="0" w:color="auto"/>
              <w:left w:val="single" w:sz="4" w:space="0" w:color="auto"/>
              <w:bottom w:val="single" w:sz="4" w:space="0" w:color="auto"/>
              <w:right w:val="single" w:sz="4" w:space="0" w:color="auto"/>
            </w:tcBorders>
            <w:shd w:val="clear" w:color="auto" w:fill="D3D3D3"/>
            <w:vAlign w:val="center"/>
          </w:tcPr>
          <w:p w14:paraId="572D1CDA" w14:textId="77777777" w:rsidR="009031BB" w:rsidRDefault="00C9314D">
            <w:pPr>
              <w:jc w:val="center"/>
              <w:rPr>
                <w:szCs w:val="24"/>
              </w:rPr>
            </w:pPr>
            <w:r>
              <w:rPr>
                <w:rFonts w:hint="eastAsia"/>
                <w:szCs w:val="24"/>
              </w:rPr>
              <w:t>供应商名称</w:t>
            </w:r>
          </w:p>
        </w:tc>
        <w:tc>
          <w:tcPr>
            <w:tcW w:w="2322" w:type="dxa"/>
            <w:tcBorders>
              <w:top w:val="single" w:sz="4" w:space="0" w:color="auto"/>
              <w:left w:val="single" w:sz="4" w:space="0" w:color="auto"/>
              <w:bottom w:val="single" w:sz="4" w:space="0" w:color="auto"/>
              <w:right w:val="single" w:sz="4" w:space="0" w:color="auto"/>
            </w:tcBorders>
            <w:shd w:val="clear" w:color="auto" w:fill="D3D3D3"/>
            <w:vAlign w:val="center"/>
          </w:tcPr>
          <w:p w14:paraId="78B8C017" w14:textId="77777777" w:rsidR="009031BB" w:rsidRDefault="00C9314D">
            <w:pPr>
              <w:jc w:val="center"/>
              <w:rPr>
                <w:szCs w:val="24"/>
              </w:rPr>
            </w:pPr>
            <w:r>
              <w:rPr>
                <w:rFonts w:hint="eastAsia"/>
                <w:szCs w:val="24"/>
              </w:rPr>
              <w:t>采购额（元）</w:t>
            </w:r>
          </w:p>
        </w:tc>
        <w:tc>
          <w:tcPr>
            <w:tcW w:w="3143" w:type="dxa"/>
            <w:tcBorders>
              <w:top w:val="single" w:sz="4" w:space="0" w:color="auto"/>
              <w:left w:val="single" w:sz="4" w:space="0" w:color="auto"/>
              <w:bottom w:val="single" w:sz="4" w:space="0" w:color="auto"/>
              <w:right w:val="single" w:sz="4" w:space="0" w:color="auto"/>
            </w:tcBorders>
            <w:shd w:val="clear" w:color="auto" w:fill="D3D3D3"/>
            <w:vAlign w:val="center"/>
          </w:tcPr>
          <w:p w14:paraId="62AE3DF2" w14:textId="77777777" w:rsidR="009031BB" w:rsidRDefault="00C9314D">
            <w:pPr>
              <w:jc w:val="center"/>
              <w:rPr>
                <w:szCs w:val="24"/>
              </w:rPr>
            </w:pPr>
            <w:r>
              <w:rPr>
                <w:rFonts w:hint="eastAsia"/>
                <w:szCs w:val="24"/>
              </w:rPr>
              <w:t>占年度采购总额比例</w:t>
            </w:r>
          </w:p>
        </w:tc>
      </w:tr>
      <w:tr w:rsidR="009031BB" w14:paraId="6CED8298" w14:textId="77777777">
        <w:tc>
          <w:tcPr>
            <w:tcW w:w="935" w:type="dxa"/>
            <w:tcBorders>
              <w:top w:val="single" w:sz="4" w:space="0" w:color="auto"/>
              <w:left w:val="single" w:sz="4" w:space="0" w:color="auto"/>
              <w:bottom w:val="single" w:sz="4" w:space="0" w:color="auto"/>
              <w:right w:val="single" w:sz="4" w:space="0" w:color="auto"/>
            </w:tcBorders>
            <w:shd w:val="clear" w:color="auto" w:fill="D3D3D3"/>
            <w:vAlign w:val="center"/>
          </w:tcPr>
          <w:p w14:paraId="69709167" w14:textId="77777777" w:rsidR="009031BB" w:rsidRDefault="00C9314D">
            <w:pPr>
              <w:jc w:val="left"/>
              <w:rPr>
                <w:szCs w:val="24"/>
              </w:rPr>
            </w:pPr>
            <w:r>
              <w:rPr>
                <w:szCs w:val="24"/>
              </w:rPr>
              <w:t>1</w:t>
            </w:r>
          </w:p>
        </w:tc>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14:paraId="1E86F91B" w14:textId="77777777" w:rsidR="009031BB" w:rsidRDefault="00C9314D">
            <w:pPr>
              <w:jc w:val="left"/>
              <w:rPr>
                <w:szCs w:val="24"/>
              </w:rPr>
            </w:pPr>
            <w:r>
              <w:rPr>
                <w:rFonts w:hint="eastAsia"/>
                <w:szCs w:val="24"/>
              </w:rPr>
              <w:t>第一名</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3B0F4EBC" w14:textId="77777777" w:rsidR="009031BB" w:rsidRDefault="00C9314D">
            <w:pPr>
              <w:jc w:val="right"/>
              <w:rPr>
                <w:szCs w:val="24"/>
              </w:rPr>
            </w:pPr>
            <w:r>
              <w:rPr>
                <w:szCs w:val="24"/>
              </w:rPr>
              <w:t>14,761.25</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tcPr>
          <w:p w14:paraId="554C588A" w14:textId="77777777" w:rsidR="009031BB" w:rsidRDefault="00C9314D">
            <w:pPr>
              <w:jc w:val="right"/>
              <w:rPr>
                <w:szCs w:val="24"/>
              </w:rPr>
            </w:pPr>
            <w:r>
              <w:rPr>
                <w:szCs w:val="24"/>
              </w:rPr>
              <w:t>14.04%</w:t>
            </w:r>
          </w:p>
        </w:tc>
      </w:tr>
      <w:tr w:rsidR="009031BB" w14:paraId="2B022A58" w14:textId="77777777">
        <w:tc>
          <w:tcPr>
            <w:tcW w:w="935" w:type="dxa"/>
            <w:tcBorders>
              <w:top w:val="single" w:sz="4" w:space="0" w:color="auto"/>
              <w:left w:val="single" w:sz="4" w:space="0" w:color="auto"/>
              <w:bottom w:val="single" w:sz="4" w:space="0" w:color="auto"/>
              <w:right w:val="single" w:sz="4" w:space="0" w:color="auto"/>
            </w:tcBorders>
            <w:shd w:val="clear" w:color="auto" w:fill="D3D3D3"/>
            <w:vAlign w:val="center"/>
          </w:tcPr>
          <w:p w14:paraId="6EB7E09A" w14:textId="77777777" w:rsidR="009031BB" w:rsidRDefault="00C9314D">
            <w:pPr>
              <w:jc w:val="left"/>
              <w:rPr>
                <w:szCs w:val="24"/>
              </w:rPr>
            </w:pPr>
            <w:r>
              <w:rPr>
                <w:szCs w:val="24"/>
              </w:rPr>
              <w:t>2</w:t>
            </w:r>
          </w:p>
        </w:tc>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14:paraId="1F3056A1" w14:textId="77777777" w:rsidR="009031BB" w:rsidRDefault="00C9314D">
            <w:pPr>
              <w:jc w:val="left"/>
              <w:rPr>
                <w:szCs w:val="24"/>
              </w:rPr>
            </w:pPr>
            <w:r>
              <w:rPr>
                <w:rFonts w:hint="eastAsia"/>
                <w:szCs w:val="24"/>
              </w:rPr>
              <w:t>第二名</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1C781A82" w14:textId="77777777" w:rsidR="009031BB" w:rsidRDefault="00C9314D">
            <w:pPr>
              <w:jc w:val="right"/>
              <w:rPr>
                <w:szCs w:val="24"/>
              </w:rPr>
            </w:pPr>
            <w:r>
              <w:rPr>
                <w:szCs w:val="24"/>
              </w:rPr>
              <w:t>4,680.61</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tcPr>
          <w:p w14:paraId="469DB3A9" w14:textId="77777777" w:rsidR="009031BB" w:rsidRDefault="00C9314D">
            <w:pPr>
              <w:jc w:val="right"/>
              <w:rPr>
                <w:szCs w:val="24"/>
              </w:rPr>
            </w:pPr>
            <w:r>
              <w:rPr>
                <w:szCs w:val="24"/>
              </w:rPr>
              <w:t>4.45%</w:t>
            </w:r>
          </w:p>
        </w:tc>
      </w:tr>
      <w:tr w:rsidR="009031BB" w14:paraId="34CFE0E7" w14:textId="77777777">
        <w:tc>
          <w:tcPr>
            <w:tcW w:w="935" w:type="dxa"/>
            <w:tcBorders>
              <w:top w:val="single" w:sz="4" w:space="0" w:color="auto"/>
              <w:left w:val="single" w:sz="4" w:space="0" w:color="auto"/>
              <w:bottom w:val="single" w:sz="4" w:space="0" w:color="auto"/>
              <w:right w:val="single" w:sz="4" w:space="0" w:color="auto"/>
            </w:tcBorders>
            <w:shd w:val="clear" w:color="auto" w:fill="D3D3D3"/>
            <w:vAlign w:val="center"/>
          </w:tcPr>
          <w:p w14:paraId="0D1F448B" w14:textId="77777777" w:rsidR="009031BB" w:rsidRDefault="00C9314D">
            <w:pPr>
              <w:jc w:val="left"/>
              <w:rPr>
                <w:szCs w:val="24"/>
              </w:rPr>
            </w:pPr>
            <w:r>
              <w:rPr>
                <w:szCs w:val="24"/>
              </w:rPr>
              <w:t>3</w:t>
            </w:r>
          </w:p>
        </w:tc>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14:paraId="0395426B" w14:textId="77777777" w:rsidR="009031BB" w:rsidRDefault="00C9314D">
            <w:pPr>
              <w:jc w:val="left"/>
              <w:rPr>
                <w:szCs w:val="24"/>
              </w:rPr>
            </w:pPr>
            <w:r>
              <w:rPr>
                <w:rFonts w:hint="eastAsia"/>
                <w:szCs w:val="24"/>
              </w:rPr>
              <w:t>第三名</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1021C603" w14:textId="77777777" w:rsidR="009031BB" w:rsidRDefault="00C9314D">
            <w:pPr>
              <w:jc w:val="right"/>
              <w:rPr>
                <w:szCs w:val="24"/>
              </w:rPr>
            </w:pPr>
            <w:r>
              <w:rPr>
                <w:szCs w:val="24"/>
              </w:rPr>
              <w:t>2,455.52</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tcPr>
          <w:p w14:paraId="7AB60AF9" w14:textId="77777777" w:rsidR="009031BB" w:rsidRDefault="00C9314D">
            <w:pPr>
              <w:jc w:val="right"/>
              <w:rPr>
                <w:szCs w:val="24"/>
              </w:rPr>
            </w:pPr>
            <w:r>
              <w:rPr>
                <w:szCs w:val="24"/>
              </w:rPr>
              <w:t>2.34%</w:t>
            </w:r>
          </w:p>
        </w:tc>
      </w:tr>
      <w:tr w:rsidR="009031BB" w14:paraId="5687755F" w14:textId="77777777">
        <w:tc>
          <w:tcPr>
            <w:tcW w:w="935" w:type="dxa"/>
            <w:tcBorders>
              <w:top w:val="single" w:sz="4" w:space="0" w:color="auto"/>
              <w:left w:val="single" w:sz="4" w:space="0" w:color="auto"/>
              <w:bottom w:val="single" w:sz="4" w:space="0" w:color="auto"/>
              <w:right w:val="single" w:sz="4" w:space="0" w:color="auto"/>
            </w:tcBorders>
            <w:shd w:val="clear" w:color="auto" w:fill="D3D3D3"/>
            <w:vAlign w:val="center"/>
          </w:tcPr>
          <w:p w14:paraId="25F3CDDE" w14:textId="77777777" w:rsidR="009031BB" w:rsidRDefault="00C9314D">
            <w:pPr>
              <w:jc w:val="left"/>
              <w:rPr>
                <w:szCs w:val="24"/>
              </w:rPr>
            </w:pPr>
            <w:r>
              <w:rPr>
                <w:szCs w:val="24"/>
              </w:rPr>
              <w:t>4</w:t>
            </w:r>
          </w:p>
        </w:tc>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14:paraId="152D9039" w14:textId="77777777" w:rsidR="009031BB" w:rsidRDefault="00C9314D">
            <w:pPr>
              <w:jc w:val="left"/>
              <w:rPr>
                <w:szCs w:val="24"/>
              </w:rPr>
            </w:pPr>
            <w:r>
              <w:rPr>
                <w:rFonts w:hint="eastAsia"/>
                <w:szCs w:val="24"/>
              </w:rPr>
              <w:t>第四名</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100294A1" w14:textId="77777777" w:rsidR="009031BB" w:rsidRDefault="00C9314D">
            <w:pPr>
              <w:jc w:val="right"/>
              <w:rPr>
                <w:szCs w:val="24"/>
              </w:rPr>
            </w:pPr>
            <w:r>
              <w:rPr>
                <w:szCs w:val="24"/>
              </w:rPr>
              <w:t>2,124.73</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tcPr>
          <w:p w14:paraId="4E0CA7A0" w14:textId="77777777" w:rsidR="009031BB" w:rsidRDefault="00C9314D">
            <w:pPr>
              <w:jc w:val="right"/>
              <w:rPr>
                <w:szCs w:val="24"/>
              </w:rPr>
            </w:pPr>
            <w:r>
              <w:rPr>
                <w:szCs w:val="24"/>
              </w:rPr>
              <w:t>2.02%</w:t>
            </w:r>
          </w:p>
        </w:tc>
      </w:tr>
      <w:tr w:rsidR="009031BB" w14:paraId="49CA6FB9" w14:textId="77777777">
        <w:tc>
          <w:tcPr>
            <w:tcW w:w="935" w:type="dxa"/>
            <w:tcBorders>
              <w:top w:val="single" w:sz="4" w:space="0" w:color="auto"/>
              <w:left w:val="single" w:sz="4" w:space="0" w:color="auto"/>
              <w:bottom w:val="single" w:sz="4" w:space="0" w:color="auto"/>
              <w:right w:val="single" w:sz="4" w:space="0" w:color="auto"/>
            </w:tcBorders>
            <w:shd w:val="clear" w:color="auto" w:fill="D3D3D3"/>
            <w:vAlign w:val="center"/>
          </w:tcPr>
          <w:p w14:paraId="25AEABF5" w14:textId="77777777" w:rsidR="009031BB" w:rsidRDefault="00C9314D">
            <w:pPr>
              <w:jc w:val="left"/>
              <w:rPr>
                <w:szCs w:val="24"/>
              </w:rPr>
            </w:pPr>
            <w:r>
              <w:rPr>
                <w:szCs w:val="24"/>
              </w:rPr>
              <w:t>5</w:t>
            </w:r>
          </w:p>
        </w:tc>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14:paraId="3907A5CE" w14:textId="77777777" w:rsidR="009031BB" w:rsidRDefault="00C9314D">
            <w:pPr>
              <w:jc w:val="left"/>
              <w:rPr>
                <w:szCs w:val="24"/>
              </w:rPr>
            </w:pPr>
            <w:r>
              <w:rPr>
                <w:rFonts w:hint="eastAsia"/>
                <w:szCs w:val="24"/>
              </w:rPr>
              <w:t>第五名</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75709478" w14:textId="77777777" w:rsidR="009031BB" w:rsidRDefault="00C9314D">
            <w:pPr>
              <w:jc w:val="right"/>
              <w:rPr>
                <w:szCs w:val="24"/>
              </w:rPr>
            </w:pPr>
            <w:r>
              <w:rPr>
                <w:szCs w:val="24"/>
              </w:rPr>
              <w:t>2,018.28</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tcPr>
          <w:p w14:paraId="7AFCA81E" w14:textId="77777777" w:rsidR="009031BB" w:rsidRDefault="00C9314D">
            <w:pPr>
              <w:jc w:val="right"/>
              <w:rPr>
                <w:szCs w:val="24"/>
              </w:rPr>
            </w:pPr>
            <w:r>
              <w:rPr>
                <w:szCs w:val="24"/>
              </w:rPr>
              <w:t>1.92%</w:t>
            </w:r>
          </w:p>
        </w:tc>
      </w:tr>
      <w:tr w:rsidR="009031BB" w14:paraId="7D4A4090" w14:textId="77777777">
        <w:tc>
          <w:tcPr>
            <w:tcW w:w="935" w:type="dxa"/>
            <w:tcBorders>
              <w:top w:val="single" w:sz="4" w:space="0" w:color="auto"/>
              <w:left w:val="single" w:sz="4" w:space="0" w:color="auto"/>
              <w:bottom w:val="single" w:sz="4" w:space="0" w:color="auto"/>
              <w:right w:val="single" w:sz="4" w:space="0" w:color="auto"/>
            </w:tcBorders>
            <w:shd w:val="clear" w:color="auto" w:fill="D3D3D3"/>
            <w:vAlign w:val="center"/>
          </w:tcPr>
          <w:p w14:paraId="762CEA8A" w14:textId="77777777" w:rsidR="009031BB" w:rsidRDefault="00C9314D">
            <w:pPr>
              <w:jc w:val="left"/>
              <w:rPr>
                <w:szCs w:val="24"/>
              </w:rPr>
            </w:pPr>
            <w:r>
              <w:rPr>
                <w:rFonts w:hint="eastAsia"/>
                <w:szCs w:val="24"/>
              </w:rPr>
              <w:t>合计</w:t>
            </w:r>
          </w:p>
        </w:tc>
        <w:tc>
          <w:tcPr>
            <w:tcW w:w="3168" w:type="dxa"/>
            <w:tcBorders>
              <w:top w:val="single" w:sz="4" w:space="0" w:color="auto"/>
              <w:left w:val="single" w:sz="4" w:space="0" w:color="auto"/>
              <w:bottom w:val="single" w:sz="4" w:space="0" w:color="auto"/>
              <w:right w:val="single" w:sz="4" w:space="0" w:color="auto"/>
            </w:tcBorders>
            <w:shd w:val="clear" w:color="auto" w:fill="D3D3D3"/>
            <w:vAlign w:val="center"/>
          </w:tcPr>
          <w:p w14:paraId="342EA446" w14:textId="77777777" w:rsidR="009031BB" w:rsidRDefault="00C9314D">
            <w:pPr>
              <w:jc w:val="center"/>
              <w:rPr>
                <w:szCs w:val="24"/>
              </w:rPr>
            </w:pPr>
            <w:r>
              <w:rPr>
                <w:szCs w:val="24"/>
              </w:rPr>
              <w:t>--</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14:paraId="7C60D9E2" w14:textId="77777777" w:rsidR="009031BB" w:rsidRDefault="00C9314D">
            <w:pPr>
              <w:jc w:val="right"/>
              <w:rPr>
                <w:szCs w:val="24"/>
              </w:rPr>
            </w:pPr>
            <w:r>
              <w:rPr>
                <w:szCs w:val="24"/>
              </w:rPr>
              <w:t>26,040.39</w:t>
            </w:r>
          </w:p>
        </w:tc>
        <w:tc>
          <w:tcPr>
            <w:tcW w:w="3143" w:type="dxa"/>
            <w:tcBorders>
              <w:top w:val="single" w:sz="4" w:space="0" w:color="auto"/>
              <w:left w:val="single" w:sz="4" w:space="0" w:color="auto"/>
              <w:bottom w:val="single" w:sz="4" w:space="0" w:color="auto"/>
              <w:right w:val="single" w:sz="4" w:space="0" w:color="auto"/>
            </w:tcBorders>
            <w:shd w:val="clear" w:color="auto" w:fill="FFFFFF"/>
            <w:vAlign w:val="center"/>
          </w:tcPr>
          <w:p w14:paraId="2A93A5BE" w14:textId="77777777" w:rsidR="009031BB" w:rsidRDefault="00C9314D">
            <w:pPr>
              <w:jc w:val="right"/>
              <w:rPr>
                <w:szCs w:val="24"/>
              </w:rPr>
            </w:pPr>
            <w:r>
              <w:rPr>
                <w:szCs w:val="24"/>
              </w:rPr>
              <w:t>24.77%</w:t>
            </w:r>
          </w:p>
        </w:tc>
      </w:tr>
    </w:tbl>
    <w:p w14:paraId="249BCCA6"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前五名供应商与公司不存在关联关系，公司董事、监事、高级管理人员、核心技术人员、持股</w:t>
      </w:r>
      <w:r>
        <w:rPr>
          <w:rFonts w:eastAsia="Times New Roman"/>
          <w:kern w:val="0"/>
          <w:szCs w:val="24"/>
          <w:lang w:val="zh-CN"/>
        </w:rPr>
        <w:t>5%</w:t>
      </w:r>
      <w:r>
        <w:rPr>
          <w:rFonts w:ascii="宋体" w:hAnsi="宋体" w:cs="宋体" w:hint="eastAsia"/>
          <w:kern w:val="0"/>
          <w:szCs w:val="24"/>
          <w:lang w:val="zh-CN"/>
        </w:rPr>
        <w:t>以上股东和其他关联方在主要供应商中不存在直接或间接拥有权益。</w:t>
      </w:r>
    </w:p>
    <w:p w14:paraId="0806CB5C" w14:textId="77777777" w:rsidR="009031BB" w:rsidRDefault="00C9314D">
      <w:pPr>
        <w:pStyle w:val="Section"/>
        <w:outlineLvl w:val="2"/>
        <w:rPr>
          <w:szCs w:val="24"/>
        </w:rPr>
      </w:pPr>
      <w:r>
        <w:rPr>
          <w:szCs w:val="24"/>
        </w:rPr>
        <w:t>3</w:t>
      </w:r>
      <w:r>
        <w:rPr>
          <w:rFonts w:hint="eastAsia"/>
          <w:szCs w:val="24"/>
        </w:rPr>
        <w:t>、费用</w:t>
      </w:r>
    </w:p>
    <w:p w14:paraId="07B42DBD"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1915"/>
        <w:gridCol w:w="1637"/>
        <w:gridCol w:w="1637"/>
        <w:gridCol w:w="1461"/>
        <w:gridCol w:w="2918"/>
      </w:tblGrid>
      <w:tr w:rsidR="009031BB" w14:paraId="6543FB81" w14:textId="77777777">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264B70AC" w14:textId="77777777" w:rsidR="009031BB" w:rsidRDefault="009031BB">
            <w:pPr>
              <w:jc w:val="center"/>
              <w:rPr>
                <w:szCs w:val="24"/>
              </w:rPr>
            </w:pPr>
          </w:p>
        </w:tc>
        <w:tc>
          <w:tcPr>
            <w:tcW w:w="1637" w:type="dxa"/>
            <w:tcBorders>
              <w:top w:val="single" w:sz="4" w:space="0" w:color="auto"/>
              <w:left w:val="single" w:sz="4" w:space="0" w:color="auto"/>
              <w:bottom w:val="single" w:sz="4" w:space="0" w:color="auto"/>
              <w:right w:val="single" w:sz="4" w:space="0" w:color="auto"/>
            </w:tcBorders>
            <w:shd w:val="clear" w:color="auto" w:fill="D3D3D3"/>
            <w:vAlign w:val="center"/>
          </w:tcPr>
          <w:p w14:paraId="372E3520" w14:textId="77777777" w:rsidR="009031BB" w:rsidRDefault="00C9314D">
            <w:pPr>
              <w:jc w:val="center"/>
              <w:rPr>
                <w:szCs w:val="24"/>
              </w:rPr>
            </w:pPr>
            <w:r>
              <w:rPr>
                <w:szCs w:val="24"/>
              </w:rPr>
              <w:t>2021</w:t>
            </w:r>
            <w:r>
              <w:rPr>
                <w:rFonts w:hint="eastAsia"/>
                <w:szCs w:val="24"/>
              </w:rPr>
              <w:t>年</w:t>
            </w:r>
          </w:p>
        </w:tc>
        <w:tc>
          <w:tcPr>
            <w:tcW w:w="1637" w:type="dxa"/>
            <w:tcBorders>
              <w:top w:val="single" w:sz="4" w:space="0" w:color="auto"/>
              <w:left w:val="single" w:sz="4" w:space="0" w:color="auto"/>
              <w:bottom w:val="single" w:sz="4" w:space="0" w:color="auto"/>
              <w:right w:val="single" w:sz="4" w:space="0" w:color="auto"/>
            </w:tcBorders>
            <w:shd w:val="clear" w:color="auto" w:fill="D3D3D3"/>
            <w:vAlign w:val="center"/>
          </w:tcPr>
          <w:p w14:paraId="02B8E0C6" w14:textId="77777777" w:rsidR="009031BB" w:rsidRDefault="00C9314D">
            <w:pPr>
              <w:jc w:val="center"/>
              <w:rPr>
                <w:szCs w:val="24"/>
              </w:rPr>
            </w:pPr>
            <w:r>
              <w:rPr>
                <w:szCs w:val="24"/>
              </w:rPr>
              <w:t>2020</w:t>
            </w:r>
            <w:r>
              <w:rPr>
                <w:rFonts w:hint="eastAsia"/>
                <w:szCs w:val="24"/>
              </w:rPr>
              <w:t>年</w:t>
            </w:r>
          </w:p>
        </w:tc>
        <w:tc>
          <w:tcPr>
            <w:tcW w:w="1461" w:type="dxa"/>
            <w:tcBorders>
              <w:top w:val="single" w:sz="4" w:space="0" w:color="auto"/>
              <w:left w:val="single" w:sz="4" w:space="0" w:color="auto"/>
              <w:bottom w:val="single" w:sz="4" w:space="0" w:color="auto"/>
              <w:right w:val="single" w:sz="4" w:space="0" w:color="auto"/>
            </w:tcBorders>
            <w:shd w:val="clear" w:color="auto" w:fill="D3D3D3"/>
            <w:vAlign w:val="center"/>
          </w:tcPr>
          <w:p w14:paraId="0993BEBC" w14:textId="77777777" w:rsidR="009031BB" w:rsidRDefault="00C9314D">
            <w:pPr>
              <w:jc w:val="center"/>
              <w:rPr>
                <w:szCs w:val="24"/>
              </w:rPr>
            </w:pPr>
            <w:r>
              <w:rPr>
                <w:rFonts w:hint="eastAsia"/>
                <w:szCs w:val="24"/>
              </w:rPr>
              <w:t>同比增减</w:t>
            </w:r>
          </w:p>
        </w:tc>
        <w:tc>
          <w:tcPr>
            <w:tcW w:w="2918" w:type="dxa"/>
            <w:tcBorders>
              <w:top w:val="single" w:sz="4" w:space="0" w:color="auto"/>
              <w:left w:val="single" w:sz="4" w:space="0" w:color="auto"/>
              <w:bottom w:val="single" w:sz="4" w:space="0" w:color="auto"/>
              <w:right w:val="single" w:sz="4" w:space="0" w:color="auto"/>
            </w:tcBorders>
            <w:shd w:val="clear" w:color="auto" w:fill="D3D3D3"/>
            <w:vAlign w:val="center"/>
          </w:tcPr>
          <w:p w14:paraId="0408EBA0" w14:textId="77777777" w:rsidR="009031BB" w:rsidRDefault="00C9314D">
            <w:pPr>
              <w:jc w:val="center"/>
              <w:rPr>
                <w:szCs w:val="24"/>
              </w:rPr>
            </w:pPr>
            <w:r>
              <w:rPr>
                <w:rFonts w:hint="eastAsia"/>
                <w:szCs w:val="24"/>
              </w:rPr>
              <w:t>重大变动说明</w:t>
            </w:r>
          </w:p>
        </w:tc>
      </w:tr>
      <w:tr w:rsidR="009031BB" w14:paraId="10ADC2F9" w14:textId="77777777">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7C14831E" w14:textId="77777777" w:rsidR="009031BB" w:rsidRDefault="00C9314D">
            <w:pPr>
              <w:jc w:val="left"/>
              <w:rPr>
                <w:szCs w:val="24"/>
              </w:rPr>
            </w:pPr>
            <w:r>
              <w:rPr>
                <w:rFonts w:hint="eastAsia"/>
                <w:szCs w:val="24"/>
              </w:rPr>
              <w:t>销售费用</w:t>
            </w:r>
          </w:p>
        </w:tc>
        <w:tc>
          <w:tcPr>
            <w:tcW w:w="1637" w:type="dxa"/>
            <w:tcBorders>
              <w:top w:val="single" w:sz="4" w:space="0" w:color="auto"/>
              <w:left w:val="single" w:sz="4" w:space="0" w:color="auto"/>
              <w:bottom w:val="single" w:sz="4" w:space="0" w:color="auto"/>
              <w:right w:val="single" w:sz="4" w:space="0" w:color="auto"/>
            </w:tcBorders>
            <w:vAlign w:val="center"/>
          </w:tcPr>
          <w:p w14:paraId="39F7077E" w14:textId="77777777" w:rsidR="009031BB" w:rsidRDefault="00C9314D">
            <w:pPr>
              <w:jc w:val="right"/>
              <w:rPr>
                <w:szCs w:val="24"/>
              </w:rPr>
            </w:pPr>
            <w:r>
              <w:rPr>
                <w:szCs w:val="24"/>
              </w:rPr>
              <w:t>46,854,470.24</w:t>
            </w:r>
          </w:p>
        </w:tc>
        <w:tc>
          <w:tcPr>
            <w:tcW w:w="1637" w:type="dxa"/>
            <w:tcBorders>
              <w:top w:val="single" w:sz="4" w:space="0" w:color="auto"/>
              <w:left w:val="single" w:sz="4" w:space="0" w:color="auto"/>
              <w:bottom w:val="single" w:sz="4" w:space="0" w:color="auto"/>
              <w:right w:val="single" w:sz="4" w:space="0" w:color="auto"/>
            </w:tcBorders>
            <w:vAlign w:val="center"/>
          </w:tcPr>
          <w:p w14:paraId="54E72E56" w14:textId="77777777" w:rsidR="009031BB" w:rsidRDefault="00C9314D">
            <w:pPr>
              <w:jc w:val="right"/>
              <w:rPr>
                <w:szCs w:val="24"/>
              </w:rPr>
            </w:pPr>
            <w:r>
              <w:rPr>
                <w:szCs w:val="24"/>
              </w:rPr>
              <w:t>38,011,744.93</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14:paraId="43E9709C" w14:textId="77777777" w:rsidR="009031BB" w:rsidRDefault="00C9314D">
            <w:pPr>
              <w:jc w:val="right"/>
              <w:rPr>
                <w:szCs w:val="24"/>
              </w:rPr>
            </w:pPr>
            <w:r>
              <w:rPr>
                <w:szCs w:val="24"/>
              </w:rPr>
              <w:t>23.26%</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14:paraId="6D91E291" w14:textId="77777777" w:rsidR="009031BB" w:rsidRDefault="00C9314D">
            <w:pPr>
              <w:jc w:val="left"/>
              <w:rPr>
                <w:szCs w:val="24"/>
              </w:rPr>
            </w:pPr>
            <w:r>
              <w:rPr>
                <w:rFonts w:hint="eastAsia"/>
                <w:szCs w:val="24"/>
              </w:rPr>
              <w:t>报告期因收入上涨，工资福利上升，疫情相对稳定差旅费</w:t>
            </w:r>
          </w:p>
        </w:tc>
      </w:tr>
      <w:tr w:rsidR="009031BB" w14:paraId="0CE1DDB6" w14:textId="77777777">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751D8C51" w14:textId="77777777" w:rsidR="009031BB" w:rsidRDefault="00C9314D">
            <w:pPr>
              <w:jc w:val="left"/>
              <w:rPr>
                <w:szCs w:val="24"/>
              </w:rPr>
            </w:pPr>
            <w:r>
              <w:rPr>
                <w:rFonts w:hint="eastAsia"/>
                <w:szCs w:val="24"/>
              </w:rPr>
              <w:t>管理费用</w:t>
            </w:r>
          </w:p>
        </w:tc>
        <w:tc>
          <w:tcPr>
            <w:tcW w:w="1637" w:type="dxa"/>
            <w:tcBorders>
              <w:top w:val="single" w:sz="4" w:space="0" w:color="auto"/>
              <w:left w:val="single" w:sz="4" w:space="0" w:color="auto"/>
              <w:bottom w:val="single" w:sz="4" w:space="0" w:color="auto"/>
              <w:right w:val="single" w:sz="4" w:space="0" w:color="auto"/>
            </w:tcBorders>
            <w:vAlign w:val="center"/>
          </w:tcPr>
          <w:p w14:paraId="099CF2AB" w14:textId="77777777" w:rsidR="009031BB" w:rsidRDefault="00C9314D">
            <w:pPr>
              <w:jc w:val="right"/>
              <w:rPr>
                <w:szCs w:val="24"/>
              </w:rPr>
            </w:pPr>
            <w:r>
              <w:rPr>
                <w:szCs w:val="24"/>
              </w:rPr>
              <w:t>60,842,654.03</w:t>
            </w:r>
          </w:p>
        </w:tc>
        <w:tc>
          <w:tcPr>
            <w:tcW w:w="1637" w:type="dxa"/>
            <w:tcBorders>
              <w:top w:val="single" w:sz="4" w:space="0" w:color="auto"/>
              <w:left w:val="single" w:sz="4" w:space="0" w:color="auto"/>
              <w:bottom w:val="single" w:sz="4" w:space="0" w:color="auto"/>
              <w:right w:val="single" w:sz="4" w:space="0" w:color="auto"/>
            </w:tcBorders>
            <w:vAlign w:val="center"/>
          </w:tcPr>
          <w:p w14:paraId="65164BAE" w14:textId="77777777" w:rsidR="009031BB" w:rsidRDefault="00C9314D">
            <w:pPr>
              <w:jc w:val="right"/>
              <w:rPr>
                <w:szCs w:val="24"/>
              </w:rPr>
            </w:pPr>
            <w:r>
              <w:rPr>
                <w:szCs w:val="24"/>
              </w:rPr>
              <w:t>57,514,799.52</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14:paraId="23624FF1" w14:textId="77777777" w:rsidR="009031BB" w:rsidRDefault="00C9314D">
            <w:pPr>
              <w:jc w:val="right"/>
              <w:rPr>
                <w:szCs w:val="24"/>
              </w:rPr>
            </w:pPr>
            <w:r>
              <w:rPr>
                <w:szCs w:val="24"/>
              </w:rPr>
              <w:t>5.79%</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14:paraId="0DA1A273" w14:textId="77777777" w:rsidR="009031BB" w:rsidRDefault="009031BB">
            <w:pPr>
              <w:jc w:val="left"/>
              <w:rPr>
                <w:szCs w:val="24"/>
              </w:rPr>
            </w:pPr>
          </w:p>
        </w:tc>
      </w:tr>
      <w:tr w:rsidR="009031BB" w14:paraId="7D4A69D5" w14:textId="77777777">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500350FA" w14:textId="77777777" w:rsidR="009031BB" w:rsidRDefault="00C9314D">
            <w:pPr>
              <w:jc w:val="left"/>
              <w:rPr>
                <w:szCs w:val="24"/>
              </w:rPr>
            </w:pPr>
            <w:r>
              <w:rPr>
                <w:rFonts w:hint="eastAsia"/>
                <w:szCs w:val="24"/>
              </w:rPr>
              <w:t>财务费用</w:t>
            </w:r>
          </w:p>
        </w:tc>
        <w:tc>
          <w:tcPr>
            <w:tcW w:w="1637" w:type="dxa"/>
            <w:tcBorders>
              <w:top w:val="single" w:sz="4" w:space="0" w:color="auto"/>
              <w:left w:val="single" w:sz="4" w:space="0" w:color="auto"/>
              <w:bottom w:val="single" w:sz="4" w:space="0" w:color="auto"/>
              <w:right w:val="single" w:sz="4" w:space="0" w:color="auto"/>
            </w:tcBorders>
            <w:vAlign w:val="center"/>
          </w:tcPr>
          <w:p w14:paraId="2A467A10" w14:textId="77777777" w:rsidR="009031BB" w:rsidRDefault="00C9314D">
            <w:pPr>
              <w:jc w:val="right"/>
              <w:rPr>
                <w:szCs w:val="24"/>
              </w:rPr>
            </w:pPr>
            <w:r>
              <w:rPr>
                <w:szCs w:val="24"/>
              </w:rPr>
              <w:t>23,289,481.44</w:t>
            </w:r>
          </w:p>
        </w:tc>
        <w:tc>
          <w:tcPr>
            <w:tcW w:w="1637" w:type="dxa"/>
            <w:tcBorders>
              <w:top w:val="single" w:sz="4" w:space="0" w:color="auto"/>
              <w:left w:val="single" w:sz="4" w:space="0" w:color="auto"/>
              <w:bottom w:val="single" w:sz="4" w:space="0" w:color="auto"/>
              <w:right w:val="single" w:sz="4" w:space="0" w:color="auto"/>
            </w:tcBorders>
            <w:vAlign w:val="center"/>
          </w:tcPr>
          <w:p w14:paraId="6CC57939" w14:textId="77777777" w:rsidR="009031BB" w:rsidRDefault="00C9314D">
            <w:pPr>
              <w:jc w:val="right"/>
              <w:rPr>
                <w:szCs w:val="24"/>
              </w:rPr>
            </w:pPr>
            <w:r>
              <w:rPr>
                <w:szCs w:val="24"/>
              </w:rPr>
              <w:t>22,693,886.99</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14:paraId="6EC86F7F" w14:textId="77777777" w:rsidR="009031BB" w:rsidRDefault="00C9314D">
            <w:pPr>
              <w:jc w:val="right"/>
              <w:rPr>
                <w:szCs w:val="24"/>
              </w:rPr>
            </w:pPr>
            <w:r>
              <w:rPr>
                <w:szCs w:val="24"/>
              </w:rPr>
              <w:t>2.62%</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14:paraId="1A6A5BA4" w14:textId="77777777" w:rsidR="009031BB" w:rsidRDefault="009031BB">
            <w:pPr>
              <w:jc w:val="left"/>
              <w:rPr>
                <w:szCs w:val="24"/>
              </w:rPr>
            </w:pPr>
          </w:p>
        </w:tc>
      </w:tr>
    </w:tbl>
    <w:p w14:paraId="2ACB069E" w14:textId="77777777" w:rsidR="009031BB" w:rsidRDefault="00C9314D">
      <w:pPr>
        <w:pStyle w:val="Section"/>
        <w:outlineLvl w:val="2"/>
        <w:rPr>
          <w:szCs w:val="24"/>
        </w:rPr>
      </w:pPr>
      <w:r>
        <w:rPr>
          <w:szCs w:val="24"/>
        </w:rPr>
        <w:t>4</w:t>
      </w:r>
      <w:r>
        <w:rPr>
          <w:rFonts w:hint="eastAsia"/>
          <w:szCs w:val="24"/>
        </w:rPr>
        <w:t>、研发投入</w:t>
      </w:r>
    </w:p>
    <w:p w14:paraId="49C9A727"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581E4F25" w14:textId="77777777" w:rsidR="009031BB" w:rsidRDefault="00C9314D">
      <w:pPr>
        <w:pStyle w:val="Section"/>
        <w:outlineLvl w:val="2"/>
        <w:rPr>
          <w:szCs w:val="24"/>
        </w:rPr>
      </w:pPr>
      <w:r>
        <w:rPr>
          <w:szCs w:val="24"/>
        </w:rPr>
        <w:t>5</w:t>
      </w:r>
      <w:r>
        <w:rPr>
          <w:rFonts w:hint="eastAsia"/>
          <w:szCs w:val="24"/>
        </w:rPr>
        <w:t>、现金流</w:t>
      </w:r>
    </w:p>
    <w:p w14:paraId="1DCF1F53"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2835"/>
        <w:gridCol w:w="2552"/>
        <w:gridCol w:w="2126"/>
        <w:gridCol w:w="2055"/>
      </w:tblGrid>
      <w:tr w:rsidR="009031BB" w14:paraId="6A66E0DD"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2DF187AC" w14:textId="77777777" w:rsidR="009031BB" w:rsidRDefault="00C9314D">
            <w:pPr>
              <w:jc w:val="center"/>
              <w:rPr>
                <w:szCs w:val="24"/>
              </w:rPr>
            </w:pPr>
            <w:r>
              <w:rPr>
                <w:rFonts w:hint="eastAsia"/>
                <w:szCs w:val="24"/>
              </w:rPr>
              <w:t>项目</w:t>
            </w:r>
          </w:p>
        </w:tc>
        <w:tc>
          <w:tcPr>
            <w:tcW w:w="2552" w:type="dxa"/>
            <w:tcBorders>
              <w:top w:val="single" w:sz="4" w:space="0" w:color="auto"/>
              <w:left w:val="single" w:sz="4" w:space="0" w:color="auto"/>
              <w:bottom w:val="single" w:sz="4" w:space="0" w:color="auto"/>
              <w:right w:val="single" w:sz="4" w:space="0" w:color="auto"/>
            </w:tcBorders>
            <w:shd w:val="clear" w:color="auto" w:fill="D3D3D3"/>
            <w:vAlign w:val="center"/>
          </w:tcPr>
          <w:p w14:paraId="25EEA721" w14:textId="77777777" w:rsidR="009031BB" w:rsidRDefault="00C9314D">
            <w:pPr>
              <w:jc w:val="center"/>
              <w:rPr>
                <w:szCs w:val="24"/>
              </w:rPr>
            </w:pPr>
            <w:r>
              <w:rPr>
                <w:szCs w:val="24"/>
              </w:rPr>
              <w:t>2021</w:t>
            </w:r>
            <w:r>
              <w:rPr>
                <w:rFonts w:hint="eastAsia"/>
                <w:szCs w:val="24"/>
              </w:rPr>
              <w:t>年</w:t>
            </w:r>
          </w:p>
        </w:tc>
        <w:tc>
          <w:tcPr>
            <w:tcW w:w="2126" w:type="dxa"/>
            <w:tcBorders>
              <w:top w:val="single" w:sz="4" w:space="0" w:color="auto"/>
              <w:left w:val="single" w:sz="4" w:space="0" w:color="auto"/>
              <w:bottom w:val="single" w:sz="4" w:space="0" w:color="auto"/>
              <w:right w:val="single" w:sz="4" w:space="0" w:color="auto"/>
            </w:tcBorders>
            <w:shd w:val="clear" w:color="auto" w:fill="D3D3D3"/>
            <w:vAlign w:val="center"/>
          </w:tcPr>
          <w:p w14:paraId="4F8E6811" w14:textId="77777777" w:rsidR="009031BB" w:rsidRDefault="00C9314D">
            <w:pPr>
              <w:jc w:val="center"/>
              <w:rPr>
                <w:szCs w:val="24"/>
              </w:rPr>
            </w:pPr>
            <w:r>
              <w:rPr>
                <w:szCs w:val="24"/>
              </w:rPr>
              <w:t>2020</w:t>
            </w:r>
            <w:r>
              <w:rPr>
                <w:rFonts w:hint="eastAsia"/>
                <w:szCs w:val="24"/>
              </w:rPr>
              <w:t>年</w:t>
            </w:r>
          </w:p>
        </w:tc>
        <w:tc>
          <w:tcPr>
            <w:tcW w:w="2055" w:type="dxa"/>
            <w:tcBorders>
              <w:top w:val="single" w:sz="4" w:space="0" w:color="auto"/>
              <w:left w:val="single" w:sz="4" w:space="0" w:color="auto"/>
              <w:bottom w:val="single" w:sz="4" w:space="0" w:color="auto"/>
              <w:right w:val="single" w:sz="4" w:space="0" w:color="auto"/>
            </w:tcBorders>
            <w:shd w:val="clear" w:color="auto" w:fill="D3D3D3"/>
            <w:vAlign w:val="center"/>
          </w:tcPr>
          <w:p w14:paraId="253B2E2B" w14:textId="77777777" w:rsidR="009031BB" w:rsidRDefault="00C9314D">
            <w:pPr>
              <w:jc w:val="center"/>
              <w:rPr>
                <w:szCs w:val="24"/>
              </w:rPr>
            </w:pPr>
            <w:r>
              <w:rPr>
                <w:rFonts w:hint="eastAsia"/>
                <w:szCs w:val="24"/>
              </w:rPr>
              <w:t>同比增减</w:t>
            </w:r>
          </w:p>
        </w:tc>
      </w:tr>
      <w:tr w:rsidR="009031BB" w14:paraId="723E26D0"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07CD75CD" w14:textId="77777777" w:rsidR="009031BB" w:rsidRDefault="00C9314D">
            <w:pPr>
              <w:jc w:val="left"/>
              <w:rPr>
                <w:szCs w:val="24"/>
              </w:rPr>
            </w:pPr>
            <w:r>
              <w:rPr>
                <w:rFonts w:hint="eastAsia"/>
                <w:szCs w:val="24"/>
              </w:rPr>
              <w:t>经营活动现金流入小计</w:t>
            </w:r>
          </w:p>
        </w:tc>
        <w:tc>
          <w:tcPr>
            <w:tcW w:w="2552" w:type="dxa"/>
            <w:tcBorders>
              <w:top w:val="single" w:sz="4" w:space="0" w:color="auto"/>
              <w:left w:val="single" w:sz="4" w:space="0" w:color="auto"/>
              <w:bottom w:val="single" w:sz="4" w:space="0" w:color="auto"/>
              <w:right w:val="single" w:sz="4" w:space="0" w:color="auto"/>
            </w:tcBorders>
            <w:vAlign w:val="center"/>
          </w:tcPr>
          <w:p w14:paraId="702CE215" w14:textId="77777777" w:rsidR="009031BB" w:rsidRDefault="00C9314D">
            <w:pPr>
              <w:jc w:val="right"/>
              <w:rPr>
                <w:szCs w:val="24"/>
              </w:rPr>
            </w:pPr>
            <w:r>
              <w:rPr>
                <w:szCs w:val="24"/>
              </w:rPr>
              <w:t>1,218,384,783.75</w:t>
            </w:r>
          </w:p>
        </w:tc>
        <w:tc>
          <w:tcPr>
            <w:tcW w:w="2126" w:type="dxa"/>
            <w:tcBorders>
              <w:top w:val="single" w:sz="4" w:space="0" w:color="auto"/>
              <w:left w:val="single" w:sz="4" w:space="0" w:color="auto"/>
              <w:bottom w:val="single" w:sz="4" w:space="0" w:color="auto"/>
              <w:right w:val="single" w:sz="4" w:space="0" w:color="auto"/>
            </w:tcBorders>
            <w:vAlign w:val="center"/>
          </w:tcPr>
          <w:p w14:paraId="04EA2AB5" w14:textId="77777777" w:rsidR="009031BB" w:rsidRDefault="00C9314D">
            <w:pPr>
              <w:jc w:val="right"/>
              <w:rPr>
                <w:szCs w:val="24"/>
              </w:rPr>
            </w:pPr>
            <w:r>
              <w:rPr>
                <w:szCs w:val="24"/>
              </w:rPr>
              <w:t>1,023,219,535.87</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26750499" w14:textId="77777777" w:rsidR="009031BB" w:rsidRDefault="00C9314D">
            <w:pPr>
              <w:jc w:val="right"/>
              <w:rPr>
                <w:szCs w:val="24"/>
              </w:rPr>
            </w:pPr>
            <w:r>
              <w:rPr>
                <w:szCs w:val="24"/>
              </w:rPr>
              <w:t>19.07%</w:t>
            </w:r>
          </w:p>
        </w:tc>
      </w:tr>
      <w:tr w:rsidR="009031BB" w14:paraId="617C78A9"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563F378" w14:textId="77777777" w:rsidR="009031BB" w:rsidRDefault="00C9314D">
            <w:pPr>
              <w:jc w:val="left"/>
              <w:rPr>
                <w:szCs w:val="24"/>
              </w:rPr>
            </w:pPr>
            <w:r>
              <w:rPr>
                <w:rFonts w:hint="eastAsia"/>
                <w:szCs w:val="24"/>
              </w:rPr>
              <w:t>经营活动现金流出小计</w:t>
            </w:r>
          </w:p>
        </w:tc>
        <w:tc>
          <w:tcPr>
            <w:tcW w:w="2552" w:type="dxa"/>
            <w:tcBorders>
              <w:top w:val="single" w:sz="4" w:space="0" w:color="auto"/>
              <w:left w:val="single" w:sz="4" w:space="0" w:color="auto"/>
              <w:bottom w:val="single" w:sz="4" w:space="0" w:color="auto"/>
              <w:right w:val="single" w:sz="4" w:space="0" w:color="auto"/>
            </w:tcBorders>
            <w:vAlign w:val="center"/>
          </w:tcPr>
          <w:p w14:paraId="768030CF" w14:textId="77777777" w:rsidR="009031BB" w:rsidRDefault="00C9314D">
            <w:pPr>
              <w:jc w:val="right"/>
              <w:rPr>
                <w:szCs w:val="24"/>
              </w:rPr>
            </w:pPr>
            <w:r>
              <w:rPr>
                <w:szCs w:val="24"/>
              </w:rPr>
              <w:t>1,240,830,911.31</w:t>
            </w:r>
          </w:p>
        </w:tc>
        <w:tc>
          <w:tcPr>
            <w:tcW w:w="2126" w:type="dxa"/>
            <w:tcBorders>
              <w:top w:val="single" w:sz="4" w:space="0" w:color="auto"/>
              <w:left w:val="single" w:sz="4" w:space="0" w:color="auto"/>
              <w:bottom w:val="single" w:sz="4" w:space="0" w:color="auto"/>
              <w:right w:val="single" w:sz="4" w:space="0" w:color="auto"/>
            </w:tcBorders>
            <w:vAlign w:val="center"/>
          </w:tcPr>
          <w:p w14:paraId="2EDD7CD2" w14:textId="77777777" w:rsidR="009031BB" w:rsidRDefault="00C9314D">
            <w:pPr>
              <w:jc w:val="right"/>
              <w:rPr>
                <w:szCs w:val="24"/>
              </w:rPr>
            </w:pPr>
            <w:r>
              <w:rPr>
                <w:szCs w:val="24"/>
              </w:rPr>
              <w:t>995,959,514.43</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020A5571" w14:textId="77777777" w:rsidR="009031BB" w:rsidRDefault="00C9314D">
            <w:pPr>
              <w:jc w:val="right"/>
              <w:rPr>
                <w:szCs w:val="24"/>
              </w:rPr>
            </w:pPr>
            <w:r>
              <w:rPr>
                <w:szCs w:val="24"/>
              </w:rPr>
              <w:t>24.59%</w:t>
            </w:r>
          </w:p>
        </w:tc>
      </w:tr>
      <w:tr w:rsidR="009031BB" w14:paraId="1BD98FB2"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F2DD677" w14:textId="77777777" w:rsidR="009031BB" w:rsidRDefault="00C9314D">
            <w:pPr>
              <w:jc w:val="left"/>
              <w:rPr>
                <w:szCs w:val="24"/>
              </w:rPr>
            </w:pPr>
            <w:r>
              <w:rPr>
                <w:rFonts w:hint="eastAsia"/>
                <w:szCs w:val="24"/>
              </w:rPr>
              <w:t>经营活动产生的现金流量净额</w:t>
            </w:r>
          </w:p>
        </w:tc>
        <w:tc>
          <w:tcPr>
            <w:tcW w:w="2552" w:type="dxa"/>
            <w:tcBorders>
              <w:top w:val="single" w:sz="4" w:space="0" w:color="auto"/>
              <w:left w:val="single" w:sz="4" w:space="0" w:color="auto"/>
              <w:bottom w:val="single" w:sz="4" w:space="0" w:color="auto"/>
              <w:right w:val="single" w:sz="4" w:space="0" w:color="auto"/>
            </w:tcBorders>
            <w:vAlign w:val="center"/>
          </w:tcPr>
          <w:p w14:paraId="1C8999BB" w14:textId="77777777" w:rsidR="009031BB" w:rsidRDefault="00C9314D">
            <w:pPr>
              <w:jc w:val="right"/>
              <w:rPr>
                <w:szCs w:val="24"/>
              </w:rPr>
            </w:pPr>
            <w:r>
              <w:rPr>
                <w:szCs w:val="24"/>
              </w:rPr>
              <w:t>-22,446,127.56</w:t>
            </w:r>
          </w:p>
        </w:tc>
        <w:tc>
          <w:tcPr>
            <w:tcW w:w="2126" w:type="dxa"/>
            <w:tcBorders>
              <w:top w:val="single" w:sz="4" w:space="0" w:color="auto"/>
              <w:left w:val="single" w:sz="4" w:space="0" w:color="auto"/>
              <w:bottom w:val="single" w:sz="4" w:space="0" w:color="auto"/>
              <w:right w:val="single" w:sz="4" w:space="0" w:color="auto"/>
            </w:tcBorders>
            <w:vAlign w:val="center"/>
          </w:tcPr>
          <w:p w14:paraId="65DB5035" w14:textId="77777777" w:rsidR="009031BB" w:rsidRDefault="00C9314D">
            <w:pPr>
              <w:jc w:val="right"/>
              <w:rPr>
                <w:szCs w:val="24"/>
              </w:rPr>
            </w:pPr>
            <w:r>
              <w:rPr>
                <w:szCs w:val="24"/>
              </w:rPr>
              <w:t>27,260,021.44</w:t>
            </w:r>
          </w:p>
        </w:tc>
        <w:tc>
          <w:tcPr>
            <w:tcW w:w="2055" w:type="dxa"/>
            <w:tcBorders>
              <w:top w:val="single" w:sz="4" w:space="0" w:color="auto"/>
              <w:left w:val="single" w:sz="4" w:space="0" w:color="auto"/>
              <w:bottom w:val="single" w:sz="4" w:space="0" w:color="auto"/>
              <w:right w:val="single" w:sz="4" w:space="0" w:color="auto"/>
            </w:tcBorders>
            <w:vAlign w:val="center"/>
          </w:tcPr>
          <w:p w14:paraId="29A0E0B7" w14:textId="77777777" w:rsidR="009031BB" w:rsidRDefault="00C9314D">
            <w:pPr>
              <w:jc w:val="right"/>
              <w:rPr>
                <w:szCs w:val="24"/>
              </w:rPr>
            </w:pPr>
            <w:r>
              <w:rPr>
                <w:szCs w:val="24"/>
              </w:rPr>
              <w:t>-182.34%</w:t>
            </w:r>
          </w:p>
        </w:tc>
      </w:tr>
      <w:tr w:rsidR="009031BB" w14:paraId="711DF8FD"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046A5085" w14:textId="77777777" w:rsidR="009031BB" w:rsidRDefault="00C9314D">
            <w:pPr>
              <w:jc w:val="left"/>
              <w:rPr>
                <w:szCs w:val="24"/>
              </w:rPr>
            </w:pPr>
            <w:r>
              <w:rPr>
                <w:rFonts w:hint="eastAsia"/>
                <w:szCs w:val="24"/>
              </w:rPr>
              <w:t>投资活动现金流入小计</w:t>
            </w:r>
          </w:p>
        </w:tc>
        <w:tc>
          <w:tcPr>
            <w:tcW w:w="2552" w:type="dxa"/>
            <w:tcBorders>
              <w:top w:val="single" w:sz="4" w:space="0" w:color="auto"/>
              <w:left w:val="single" w:sz="4" w:space="0" w:color="auto"/>
              <w:bottom w:val="single" w:sz="4" w:space="0" w:color="auto"/>
              <w:right w:val="single" w:sz="4" w:space="0" w:color="auto"/>
            </w:tcBorders>
            <w:vAlign w:val="center"/>
          </w:tcPr>
          <w:p w14:paraId="7D9FC246" w14:textId="77777777" w:rsidR="009031BB" w:rsidRDefault="00C9314D">
            <w:pPr>
              <w:jc w:val="right"/>
              <w:rPr>
                <w:szCs w:val="24"/>
              </w:rPr>
            </w:pPr>
            <w:r>
              <w:rPr>
                <w:szCs w:val="24"/>
              </w:rPr>
              <w:t>33,574,791.31</w:t>
            </w:r>
          </w:p>
        </w:tc>
        <w:tc>
          <w:tcPr>
            <w:tcW w:w="2126" w:type="dxa"/>
            <w:tcBorders>
              <w:top w:val="single" w:sz="4" w:space="0" w:color="auto"/>
              <w:left w:val="single" w:sz="4" w:space="0" w:color="auto"/>
              <w:bottom w:val="single" w:sz="4" w:space="0" w:color="auto"/>
              <w:right w:val="single" w:sz="4" w:space="0" w:color="auto"/>
            </w:tcBorders>
            <w:vAlign w:val="center"/>
          </w:tcPr>
          <w:p w14:paraId="74ECEDF7" w14:textId="77777777" w:rsidR="009031BB" w:rsidRDefault="00C9314D">
            <w:pPr>
              <w:jc w:val="right"/>
              <w:rPr>
                <w:szCs w:val="24"/>
              </w:rPr>
            </w:pPr>
            <w:r>
              <w:rPr>
                <w:szCs w:val="24"/>
              </w:rPr>
              <w:t>1,125,165.40</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4072045B" w14:textId="77777777" w:rsidR="009031BB" w:rsidRDefault="00C9314D">
            <w:pPr>
              <w:jc w:val="right"/>
              <w:rPr>
                <w:szCs w:val="24"/>
              </w:rPr>
            </w:pPr>
            <w:r>
              <w:rPr>
                <w:szCs w:val="24"/>
              </w:rPr>
              <w:t>2,883.99%</w:t>
            </w:r>
          </w:p>
        </w:tc>
      </w:tr>
      <w:tr w:rsidR="009031BB" w14:paraId="470DC7BD"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25E5EB43" w14:textId="77777777" w:rsidR="009031BB" w:rsidRDefault="00C9314D">
            <w:pPr>
              <w:jc w:val="left"/>
              <w:rPr>
                <w:szCs w:val="24"/>
              </w:rPr>
            </w:pPr>
            <w:r>
              <w:rPr>
                <w:rFonts w:hint="eastAsia"/>
                <w:szCs w:val="24"/>
              </w:rPr>
              <w:t>投资活动现金流出小计</w:t>
            </w:r>
          </w:p>
        </w:tc>
        <w:tc>
          <w:tcPr>
            <w:tcW w:w="2552" w:type="dxa"/>
            <w:tcBorders>
              <w:top w:val="single" w:sz="4" w:space="0" w:color="auto"/>
              <w:left w:val="single" w:sz="4" w:space="0" w:color="auto"/>
              <w:bottom w:val="single" w:sz="4" w:space="0" w:color="auto"/>
              <w:right w:val="single" w:sz="4" w:space="0" w:color="auto"/>
            </w:tcBorders>
            <w:vAlign w:val="center"/>
          </w:tcPr>
          <w:p w14:paraId="007F2BCE" w14:textId="77777777" w:rsidR="009031BB" w:rsidRDefault="00C9314D">
            <w:pPr>
              <w:jc w:val="right"/>
              <w:rPr>
                <w:szCs w:val="24"/>
              </w:rPr>
            </w:pPr>
            <w:r>
              <w:rPr>
                <w:szCs w:val="24"/>
              </w:rPr>
              <w:t>13,980,046.03</w:t>
            </w:r>
          </w:p>
        </w:tc>
        <w:tc>
          <w:tcPr>
            <w:tcW w:w="2126" w:type="dxa"/>
            <w:tcBorders>
              <w:top w:val="single" w:sz="4" w:space="0" w:color="auto"/>
              <w:left w:val="single" w:sz="4" w:space="0" w:color="auto"/>
              <w:bottom w:val="single" w:sz="4" w:space="0" w:color="auto"/>
              <w:right w:val="single" w:sz="4" w:space="0" w:color="auto"/>
            </w:tcBorders>
            <w:vAlign w:val="center"/>
          </w:tcPr>
          <w:p w14:paraId="29C035BC" w14:textId="77777777" w:rsidR="009031BB" w:rsidRDefault="00C9314D">
            <w:pPr>
              <w:jc w:val="right"/>
              <w:rPr>
                <w:szCs w:val="24"/>
              </w:rPr>
            </w:pPr>
            <w:r>
              <w:rPr>
                <w:szCs w:val="24"/>
              </w:rPr>
              <w:t>4,077,875.26</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4DDA341B" w14:textId="77777777" w:rsidR="009031BB" w:rsidRDefault="00C9314D">
            <w:pPr>
              <w:jc w:val="right"/>
              <w:rPr>
                <w:szCs w:val="24"/>
              </w:rPr>
            </w:pPr>
            <w:r>
              <w:rPr>
                <w:szCs w:val="24"/>
              </w:rPr>
              <w:t>242.83%</w:t>
            </w:r>
          </w:p>
        </w:tc>
      </w:tr>
      <w:tr w:rsidR="009031BB" w14:paraId="2ECFF6C8"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6B46A3C" w14:textId="77777777" w:rsidR="009031BB" w:rsidRDefault="00C9314D">
            <w:pPr>
              <w:jc w:val="left"/>
              <w:rPr>
                <w:szCs w:val="24"/>
              </w:rPr>
            </w:pPr>
            <w:r>
              <w:rPr>
                <w:rFonts w:hint="eastAsia"/>
                <w:szCs w:val="24"/>
              </w:rPr>
              <w:lastRenderedPageBreak/>
              <w:t>投资活动产生的现金流量净额</w:t>
            </w:r>
          </w:p>
        </w:tc>
        <w:tc>
          <w:tcPr>
            <w:tcW w:w="2552" w:type="dxa"/>
            <w:tcBorders>
              <w:top w:val="single" w:sz="4" w:space="0" w:color="auto"/>
              <w:left w:val="single" w:sz="4" w:space="0" w:color="auto"/>
              <w:bottom w:val="single" w:sz="4" w:space="0" w:color="auto"/>
              <w:right w:val="single" w:sz="4" w:space="0" w:color="auto"/>
            </w:tcBorders>
            <w:vAlign w:val="center"/>
          </w:tcPr>
          <w:p w14:paraId="025C7211" w14:textId="77777777" w:rsidR="009031BB" w:rsidRDefault="00C9314D">
            <w:pPr>
              <w:jc w:val="right"/>
              <w:rPr>
                <w:szCs w:val="24"/>
              </w:rPr>
            </w:pPr>
            <w:r>
              <w:rPr>
                <w:szCs w:val="24"/>
              </w:rPr>
              <w:t>19,594,745.28</w:t>
            </w:r>
          </w:p>
        </w:tc>
        <w:tc>
          <w:tcPr>
            <w:tcW w:w="2126" w:type="dxa"/>
            <w:tcBorders>
              <w:top w:val="single" w:sz="4" w:space="0" w:color="auto"/>
              <w:left w:val="single" w:sz="4" w:space="0" w:color="auto"/>
              <w:bottom w:val="single" w:sz="4" w:space="0" w:color="auto"/>
              <w:right w:val="single" w:sz="4" w:space="0" w:color="auto"/>
            </w:tcBorders>
            <w:vAlign w:val="center"/>
          </w:tcPr>
          <w:p w14:paraId="2F90A9CD" w14:textId="77777777" w:rsidR="009031BB" w:rsidRDefault="00C9314D">
            <w:pPr>
              <w:jc w:val="right"/>
              <w:rPr>
                <w:szCs w:val="24"/>
              </w:rPr>
            </w:pPr>
            <w:r>
              <w:rPr>
                <w:szCs w:val="24"/>
              </w:rPr>
              <w:t>-2,952,709.86</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5BCEFD15" w14:textId="77777777" w:rsidR="009031BB" w:rsidRDefault="00C9314D">
            <w:pPr>
              <w:jc w:val="right"/>
              <w:rPr>
                <w:szCs w:val="24"/>
              </w:rPr>
            </w:pPr>
            <w:r>
              <w:rPr>
                <w:szCs w:val="24"/>
              </w:rPr>
              <w:t>-763.62%</w:t>
            </w:r>
          </w:p>
        </w:tc>
      </w:tr>
      <w:tr w:rsidR="009031BB" w14:paraId="606A373A"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B3B1C90" w14:textId="77777777" w:rsidR="009031BB" w:rsidRDefault="00C9314D">
            <w:pPr>
              <w:jc w:val="left"/>
              <w:rPr>
                <w:szCs w:val="24"/>
              </w:rPr>
            </w:pPr>
            <w:r>
              <w:rPr>
                <w:rFonts w:hint="eastAsia"/>
                <w:szCs w:val="24"/>
              </w:rPr>
              <w:t>筹资活动现金流入小计</w:t>
            </w:r>
          </w:p>
        </w:tc>
        <w:tc>
          <w:tcPr>
            <w:tcW w:w="2552" w:type="dxa"/>
            <w:tcBorders>
              <w:top w:val="single" w:sz="4" w:space="0" w:color="auto"/>
              <w:left w:val="single" w:sz="4" w:space="0" w:color="auto"/>
              <w:bottom w:val="single" w:sz="4" w:space="0" w:color="auto"/>
              <w:right w:val="single" w:sz="4" w:space="0" w:color="auto"/>
            </w:tcBorders>
            <w:vAlign w:val="center"/>
          </w:tcPr>
          <w:p w14:paraId="25C3AC36" w14:textId="77777777" w:rsidR="009031BB" w:rsidRDefault="00C9314D">
            <w:pPr>
              <w:jc w:val="right"/>
              <w:rPr>
                <w:szCs w:val="24"/>
              </w:rPr>
            </w:pPr>
            <w:r>
              <w:rPr>
                <w:szCs w:val="24"/>
              </w:rPr>
              <w:t>372,383,948.60</w:t>
            </w:r>
          </w:p>
        </w:tc>
        <w:tc>
          <w:tcPr>
            <w:tcW w:w="2126" w:type="dxa"/>
            <w:tcBorders>
              <w:top w:val="single" w:sz="4" w:space="0" w:color="auto"/>
              <w:left w:val="single" w:sz="4" w:space="0" w:color="auto"/>
              <w:bottom w:val="single" w:sz="4" w:space="0" w:color="auto"/>
              <w:right w:val="single" w:sz="4" w:space="0" w:color="auto"/>
            </w:tcBorders>
            <w:vAlign w:val="center"/>
          </w:tcPr>
          <w:p w14:paraId="5EB25CAC" w14:textId="77777777" w:rsidR="009031BB" w:rsidRDefault="00C9314D">
            <w:pPr>
              <w:jc w:val="right"/>
              <w:rPr>
                <w:szCs w:val="24"/>
              </w:rPr>
            </w:pPr>
            <w:r>
              <w:rPr>
                <w:szCs w:val="24"/>
              </w:rPr>
              <w:t>363,966,795.52</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7B9A1024" w14:textId="77777777" w:rsidR="009031BB" w:rsidRDefault="00C9314D">
            <w:pPr>
              <w:jc w:val="right"/>
              <w:rPr>
                <w:szCs w:val="24"/>
              </w:rPr>
            </w:pPr>
            <w:r>
              <w:rPr>
                <w:szCs w:val="24"/>
              </w:rPr>
              <w:t>2.31%</w:t>
            </w:r>
          </w:p>
        </w:tc>
      </w:tr>
      <w:tr w:rsidR="009031BB" w14:paraId="7EC3CB98"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65D5998A" w14:textId="77777777" w:rsidR="009031BB" w:rsidRDefault="00C9314D">
            <w:pPr>
              <w:jc w:val="left"/>
              <w:rPr>
                <w:szCs w:val="24"/>
              </w:rPr>
            </w:pPr>
            <w:r>
              <w:rPr>
                <w:rFonts w:hint="eastAsia"/>
                <w:szCs w:val="24"/>
              </w:rPr>
              <w:t>筹资活动现金流出小计</w:t>
            </w:r>
          </w:p>
        </w:tc>
        <w:tc>
          <w:tcPr>
            <w:tcW w:w="2552" w:type="dxa"/>
            <w:tcBorders>
              <w:top w:val="single" w:sz="4" w:space="0" w:color="auto"/>
              <w:left w:val="single" w:sz="4" w:space="0" w:color="auto"/>
              <w:bottom w:val="single" w:sz="4" w:space="0" w:color="auto"/>
              <w:right w:val="single" w:sz="4" w:space="0" w:color="auto"/>
            </w:tcBorders>
            <w:vAlign w:val="center"/>
          </w:tcPr>
          <w:p w14:paraId="4E702B6F" w14:textId="77777777" w:rsidR="009031BB" w:rsidRDefault="00C9314D">
            <w:pPr>
              <w:jc w:val="right"/>
              <w:rPr>
                <w:szCs w:val="24"/>
              </w:rPr>
            </w:pPr>
            <w:r>
              <w:rPr>
                <w:szCs w:val="24"/>
              </w:rPr>
              <w:t>365,633,482.76</w:t>
            </w:r>
          </w:p>
        </w:tc>
        <w:tc>
          <w:tcPr>
            <w:tcW w:w="2126" w:type="dxa"/>
            <w:tcBorders>
              <w:top w:val="single" w:sz="4" w:space="0" w:color="auto"/>
              <w:left w:val="single" w:sz="4" w:space="0" w:color="auto"/>
              <w:bottom w:val="single" w:sz="4" w:space="0" w:color="auto"/>
              <w:right w:val="single" w:sz="4" w:space="0" w:color="auto"/>
            </w:tcBorders>
            <w:vAlign w:val="center"/>
          </w:tcPr>
          <w:p w14:paraId="403F152B" w14:textId="77777777" w:rsidR="009031BB" w:rsidRDefault="00C9314D">
            <w:pPr>
              <w:jc w:val="right"/>
              <w:rPr>
                <w:szCs w:val="24"/>
              </w:rPr>
            </w:pPr>
            <w:r>
              <w:rPr>
                <w:szCs w:val="24"/>
              </w:rPr>
              <w:t>353,956,442.06</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4F1BF646" w14:textId="77777777" w:rsidR="009031BB" w:rsidRDefault="00C9314D">
            <w:pPr>
              <w:jc w:val="right"/>
              <w:rPr>
                <w:szCs w:val="24"/>
              </w:rPr>
            </w:pPr>
            <w:r>
              <w:rPr>
                <w:szCs w:val="24"/>
              </w:rPr>
              <w:t>3.30%</w:t>
            </w:r>
          </w:p>
        </w:tc>
      </w:tr>
      <w:tr w:rsidR="009031BB" w14:paraId="72995400"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38668333" w14:textId="77777777" w:rsidR="009031BB" w:rsidRDefault="00C9314D">
            <w:pPr>
              <w:jc w:val="left"/>
              <w:rPr>
                <w:szCs w:val="24"/>
              </w:rPr>
            </w:pPr>
            <w:r>
              <w:rPr>
                <w:rFonts w:hint="eastAsia"/>
                <w:szCs w:val="24"/>
              </w:rPr>
              <w:t>筹资活动产生的现金流量净额</w:t>
            </w:r>
          </w:p>
        </w:tc>
        <w:tc>
          <w:tcPr>
            <w:tcW w:w="2552" w:type="dxa"/>
            <w:tcBorders>
              <w:top w:val="single" w:sz="4" w:space="0" w:color="auto"/>
              <w:left w:val="single" w:sz="4" w:space="0" w:color="auto"/>
              <w:bottom w:val="single" w:sz="4" w:space="0" w:color="auto"/>
              <w:right w:val="single" w:sz="4" w:space="0" w:color="auto"/>
            </w:tcBorders>
            <w:vAlign w:val="center"/>
          </w:tcPr>
          <w:p w14:paraId="4FC41477" w14:textId="77777777" w:rsidR="009031BB" w:rsidRDefault="00C9314D">
            <w:pPr>
              <w:jc w:val="right"/>
              <w:rPr>
                <w:szCs w:val="24"/>
              </w:rPr>
            </w:pPr>
            <w:r>
              <w:rPr>
                <w:szCs w:val="24"/>
              </w:rPr>
              <w:t>6,750,465.84</w:t>
            </w:r>
          </w:p>
        </w:tc>
        <w:tc>
          <w:tcPr>
            <w:tcW w:w="2126" w:type="dxa"/>
            <w:tcBorders>
              <w:top w:val="single" w:sz="4" w:space="0" w:color="auto"/>
              <w:left w:val="single" w:sz="4" w:space="0" w:color="auto"/>
              <w:bottom w:val="single" w:sz="4" w:space="0" w:color="auto"/>
              <w:right w:val="single" w:sz="4" w:space="0" w:color="auto"/>
            </w:tcBorders>
            <w:vAlign w:val="center"/>
          </w:tcPr>
          <w:p w14:paraId="30520A60" w14:textId="77777777" w:rsidR="009031BB" w:rsidRDefault="00C9314D">
            <w:pPr>
              <w:jc w:val="right"/>
              <w:rPr>
                <w:szCs w:val="24"/>
              </w:rPr>
            </w:pPr>
            <w:r>
              <w:rPr>
                <w:szCs w:val="24"/>
              </w:rPr>
              <w:t>10,010,353.46</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5664C2FD" w14:textId="77777777" w:rsidR="009031BB" w:rsidRDefault="00C9314D">
            <w:pPr>
              <w:jc w:val="right"/>
              <w:rPr>
                <w:szCs w:val="24"/>
              </w:rPr>
            </w:pPr>
            <w:r>
              <w:rPr>
                <w:szCs w:val="24"/>
              </w:rPr>
              <w:t>-32.57%</w:t>
            </w:r>
          </w:p>
        </w:tc>
      </w:tr>
      <w:tr w:rsidR="009031BB" w14:paraId="27497910"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F387A02" w14:textId="77777777" w:rsidR="009031BB" w:rsidRDefault="00C9314D">
            <w:pPr>
              <w:jc w:val="left"/>
              <w:rPr>
                <w:szCs w:val="24"/>
              </w:rPr>
            </w:pPr>
            <w:r>
              <w:rPr>
                <w:rFonts w:hint="eastAsia"/>
                <w:szCs w:val="24"/>
              </w:rPr>
              <w:t>现金及现金等价物净增加额</w:t>
            </w:r>
          </w:p>
        </w:tc>
        <w:tc>
          <w:tcPr>
            <w:tcW w:w="2552" w:type="dxa"/>
            <w:tcBorders>
              <w:top w:val="single" w:sz="4" w:space="0" w:color="auto"/>
              <w:left w:val="single" w:sz="4" w:space="0" w:color="auto"/>
              <w:bottom w:val="single" w:sz="4" w:space="0" w:color="auto"/>
              <w:right w:val="single" w:sz="4" w:space="0" w:color="auto"/>
            </w:tcBorders>
            <w:vAlign w:val="center"/>
          </w:tcPr>
          <w:p w14:paraId="34ADA23A" w14:textId="77777777" w:rsidR="009031BB" w:rsidRDefault="00C9314D">
            <w:pPr>
              <w:jc w:val="right"/>
              <w:rPr>
                <w:szCs w:val="24"/>
              </w:rPr>
            </w:pPr>
            <w:r>
              <w:rPr>
                <w:szCs w:val="24"/>
              </w:rPr>
              <w:t>3,682,242.53</w:t>
            </w:r>
          </w:p>
        </w:tc>
        <w:tc>
          <w:tcPr>
            <w:tcW w:w="2126" w:type="dxa"/>
            <w:tcBorders>
              <w:top w:val="single" w:sz="4" w:space="0" w:color="auto"/>
              <w:left w:val="single" w:sz="4" w:space="0" w:color="auto"/>
              <w:bottom w:val="single" w:sz="4" w:space="0" w:color="auto"/>
              <w:right w:val="single" w:sz="4" w:space="0" w:color="auto"/>
            </w:tcBorders>
            <w:vAlign w:val="center"/>
          </w:tcPr>
          <w:p w14:paraId="04355C85" w14:textId="77777777" w:rsidR="009031BB" w:rsidRDefault="00C9314D">
            <w:pPr>
              <w:jc w:val="right"/>
              <w:rPr>
                <w:szCs w:val="24"/>
              </w:rPr>
            </w:pPr>
            <w:r>
              <w:rPr>
                <w:szCs w:val="24"/>
              </w:rPr>
              <w:t>33,913,698.31</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0E2B1ECE" w14:textId="77777777" w:rsidR="009031BB" w:rsidRDefault="00C9314D">
            <w:pPr>
              <w:jc w:val="right"/>
              <w:rPr>
                <w:szCs w:val="24"/>
              </w:rPr>
            </w:pPr>
            <w:r>
              <w:rPr>
                <w:szCs w:val="24"/>
              </w:rPr>
              <w:t>-89.14%</w:t>
            </w:r>
          </w:p>
        </w:tc>
      </w:tr>
    </w:tbl>
    <w:p w14:paraId="48B62571" w14:textId="77777777" w:rsidR="009031BB" w:rsidRDefault="00C9314D">
      <w:pPr>
        <w:jc w:val="left"/>
        <w:rPr>
          <w:szCs w:val="24"/>
        </w:rPr>
      </w:pPr>
      <w:r>
        <w:rPr>
          <w:rFonts w:hint="eastAsia"/>
          <w:szCs w:val="24"/>
        </w:rPr>
        <w:t>相关数据同比发生重大变动的主要影响因素说明</w:t>
      </w:r>
    </w:p>
    <w:p w14:paraId="0EC73699"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0B863732" w14:textId="77777777" w:rsidR="009031BB" w:rsidRDefault="00C9314D">
      <w:pPr>
        <w:autoSpaceDE w:val="0"/>
        <w:autoSpaceDN w:val="0"/>
        <w:adjustRightInd w:val="0"/>
        <w:spacing w:before="0" w:after="0" w:line="276" w:lineRule="auto"/>
        <w:ind w:firstLineChars="200" w:firstLine="420"/>
        <w:rPr>
          <w:rFonts w:ascii="宋体"/>
          <w:kern w:val="0"/>
          <w:sz w:val="21"/>
          <w:szCs w:val="21"/>
          <w:lang w:val="zh-CN"/>
        </w:rPr>
      </w:pPr>
      <w:r>
        <w:rPr>
          <w:rFonts w:ascii="宋体" w:hAnsi="宋体" w:cs="宋体" w:hint="eastAsia"/>
          <w:kern w:val="0"/>
          <w:sz w:val="21"/>
          <w:szCs w:val="21"/>
          <w:lang w:val="zh-CN"/>
        </w:rPr>
        <w:t>本期经营活动现金流量净额为</w:t>
      </w:r>
      <w:r>
        <w:rPr>
          <w:rFonts w:ascii="宋体" w:hAnsi="宋体" w:cs="宋体"/>
          <w:kern w:val="0"/>
          <w:sz w:val="21"/>
          <w:szCs w:val="21"/>
          <w:lang w:val="zh-CN"/>
        </w:rPr>
        <w:t>-2</w:t>
      </w:r>
      <w:r>
        <w:rPr>
          <w:rFonts w:ascii="宋体"/>
          <w:kern w:val="0"/>
          <w:sz w:val="21"/>
          <w:szCs w:val="21"/>
          <w:lang w:val="zh-CN"/>
        </w:rPr>
        <w:t>,</w:t>
      </w:r>
      <w:r>
        <w:rPr>
          <w:rFonts w:ascii="宋体" w:hAnsi="宋体" w:cs="宋体"/>
          <w:kern w:val="0"/>
          <w:sz w:val="21"/>
          <w:szCs w:val="21"/>
          <w:lang w:val="zh-CN"/>
        </w:rPr>
        <w:t>244.61</w:t>
      </w:r>
      <w:r>
        <w:rPr>
          <w:rFonts w:ascii="宋体" w:hAnsi="宋体" w:cs="宋体" w:hint="eastAsia"/>
          <w:kern w:val="0"/>
          <w:sz w:val="21"/>
          <w:szCs w:val="21"/>
          <w:lang w:val="zh-CN"/>
        </w:rPr>
        <w:t>万元，较上年同期减少</w:t>
      </w:r>
      <w:r>
        <w:rPr>
          <w:rFonts w:ascii="宋体" w:hAnsi="宋体" w:cs="宋体"/>
          <w:kern w:val="0"/>
          <w:sz w:val="21"/>
          <w:szCs w:val="21"/>
          <w:lang w:val="zh-CN"/>
        </w:rPr>
        <w:t>182.34%</w:t>
      </w:r>
      <w:r>
        <w:rPr>
          <w:rFonts w:ascii="宋体" w:hAnsi="宋体" w:cs="宋体" w:hint="eastAsia"/>
          <w:kern w:val="0"/>
          <w:sz w:val="21"/>
          <w:szCs w:val="21"/>
          <w:lang w:val="zh-CN"/>
        </w:rPr>
        <w:t>，主要系报告期受房地产企业资金紧张的影响，应收账款金额增加，账龄增加，销售商品、提供劳务收到的现金流少于购买商品、接受劳务、支付的现金。本期投资活动现金流量净额为</w:t>
      </w:r>
      <w:r>
        <w:rPr>
          <w:rFonts w:ascii="宋体" w:hAnsi="宋体" w:cs="宋体"/>
          <w:kern w:val="0"/>
          <w:sz w:val="21"/>
          <w:szCs w:val="21"/>
          <w:lang w:val="zh-CN"/>
        </w:rPr>
        <w:t>1,959.47</w:t>
      </w:r>
      <w:r>
        <w:rPr>
          <w:rFonts w:ascii="宋体" w:hAnsi="宋体" w:cs="宋体" w:hint="eastAsia"/>
          <w:kern w:val="0"/>
          <w:sz w:val="21"/>
          <w:szCs w:val="21"/>
          <w:lang w:val="zh-CN"/>
        </w:rPr>
        <w:t>万元，较上年同期增长</w:t>
      </w:r>
      <w:r>
        <w:rPr>
          <w:rFonts w:ascii="宋体" w:hAnsi="宋体" w:cs="宋体"/>
          <w:kern w:val="0"/>
          <w:sz w:val="21"/>
          <w:szCs w:val="21"/>
          <w:lang w:val="zh-CN"/>
        </w:rPr>
        <w:t>763.62%</w:t>
      </w:r>
      <w:r>
        <w:rPr>
          <w:rFonts w:ascii="宋体" w:hAnsi="宋体" w:cs="宋体" w:hint="eastAsia"/>
          <w:kern w:val="0"/>
          <w:sz w:val="21"/>
          <w:szCs w:val="21"/>
          <w:lang w:val="zh-CN"/>
        </w:rPr>
        <w:t>，主要系本报告期收回投资华彬快速消费品销售（福建）有限公司股利所致。本期筹资活动现金流量净额为</w:t>
      </w:r>
      <w:r>
        <w:rPr>
          <w:rFonts w:ascii="宋体" w:hAnsi="宋体" w:cs="宋体"/>
          <w:kern w:val="0"/>
          <w:sz w:val="21"/>
          <w:szCs w:val="21"/>
          <w:lang w:val="zh-CN"/>
        </w:rPr>
        <w:t>765.05</w:t>
      </w:r>
      <w:r>
        <w:rPr>
          <w:rFonts w:ascii="宋体" w:hAnsi="宋体" w:cs="宋体" w:hint="eastAsia"/>
          <w:kern w:val="0"/>
          <w:sz w:val="21"/>
          <w:szCs w:val="21"/>
          <w:lang w:val="zh-CN"/>
        </w:rPr>
        <w:t>万元，较上年同期减少</w:t>
      </w:r>
      <w:r>
        <w:rPr>
          <w:rFonts w:ascii="宋体" w:hAnsi="宋体" w:cs="宋体"/>
          <w:kern w:val="0"/>
          <w:sz w:val="21"/>
          <w:szCs w:val="21"/>
          <w:lang w:val="zh-CN"/>
        </w:rPr>
        <w:t>32.57%</w:t>
      </w:r>
      <w:r>
        <w:rPr>
          <w:rFonts w:ascii="宋体" w:hAnsi="宋体" w:cs="宋体" w:hint="eastAsia"/>
          <w:kern w:val="0"/>
          <w:sz w:val="21"/>
          <w:szCs w:val="21"/>
          <w:lang w:val="zh-CN"/>
        </w:rPr>
        <w:t>，主要系报告期取得的银行贷款净流入减少所致。</w:t>
      </w:r>
    </w:p>
    <w:p w14:paraId="370021B3" w14:textId="77777777" w:rsidR="009031BB" w:rsidRDefault="00C9314D">
      <w:pPr>
        <w:jc w:val="left"/>
        <w:rPr>
          <w:szCs w:val="24"/>
        </w:rPr>
      </w:pPr>
      <w:r>
        <w:rPr>
          <w:rFonts w:hint="eastAsia"/>
          <w:szCs w:val="24"/>
        </w:rPr>
        <w:t>报告期内公司经营活动产生的现金净流量与本年度净利润存在重大差异的原因说明</w:t>
      </w:r>
    </w:p>
    <w:p w14:paraId="1B19B422"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4420499A"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报告期内公司计提信用减值损失较多，导致经营活动产生的现金净流量与本年度净利润差异较大。</w:t>
      </w:r>
    </w:p>
    <w:p w14:paraId="25B47D34" w14:textId="77777777" w:rsidR="009031BB" w:rsidRDefault="00C9314D">
      <w:pPr>
        <w:pStyle w:val="Chapter"/>
        <w:outlineLvl w:val="1"/>
      </w:pPr>
      <w:r>
        <w:rPr>
          <w:rFonts w:hint="eastAsia"/>
        </w:rPr>
        <w:t>五、非主营业务分析</w:t>
      </w:r>
    </w:p>
    <w:p w14:paraId="1833E8B8"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1523"/>
        <w:gridCol w:w="1596"/>
        <w:gridCol w:w="1701"/>
        <w:gridCol w:w="3118"/>
        <w:gridCol w:w="1630"/>
      </w:tblGrid>
      <w:tr w:rsidR="009031BB" w14:paraId="782C8334" w14:textId="77777777">
        <w:tc>
          <w:tcPr>
            <w:tcW w:w="1523" w:type="dxa"/>
            <w:tcBorders>
              <w:top w:val="single" w:sz="4" w:space="0" w:color="auto"/>
              <w:left w:val="single" w:sz="4" w:space="0" w:color="auto"/>
              <w:bottom w:val="single" w:sz="4" w:space="0" w:color="auto"/>
              <w:right w:val="single" w:sz="4" w:space="0" w:color="auto"/>
            </w:tcBorders>
            <w:shd w:val="clear" w:color="auto" w:fill="D3D3D3"/>
            <w:vAlign w:val="center"/>
          </w:tcPr>
          <w:p w14:paraId="1A73907F" w14:textId="77777777" w:rsidR="009031BB" w:rsidRDefault="009031BB">
            <w:pPr>
              <w:jc w:val="center"/>
              <w:rPr>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14:paraId="5E7B0DB5" w14:textId="77777777" w:rsidR="009031BB" w:rsidRDefault="00C9314D">
            <w:pPr>
              <w:jc w:val="center"/>
              <w:rPr>
                <w:szCs w:val="24"/>
              </w:rPr>
            </w:pPr>
            <w:r>
              <w:rPr>
                <w:rFonts w:hint="eastAsia"/>
                <w:szCs w:val="24"/>
              </w:rPr>
              <w:t>金额</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31C9D416" w14:textId="77777777" w:rsidR="009031BB" w:rsidRDefault="00C9314D">
            <w:pPr>
              <w:jc w:val="center"/>
              <w:rPr>
                <w:szCs w:val="24"/>
              </w:rPr>
            </w:pPr>
            <w:r>
              <w:rPr>
                <w:rFonts w:hint="eastAsia"/>
                <w:szCs w:val="24"/>
              </w:rPr>
              <w:t>占利润总额比例</w:t>
            </w:r>
          </w:p>
        </w:tc>
        <w:tc>
          <w:tcPr>
            <w:tcW w:w="3118" w:type="dxa"/>
            <w:tcBorders>
              <w:top w:val="single" w:sz="4" w:space="0" w:color="auto"/>
              <w:left w:val="single" w:sz="4" w:space="0" w:color="auto"/>
              <w:bottom w:val="single" w:sz="4" w:space="0" w:color="auto"/>
              <w:right w:val="single" w:sz="4" w:space="0" w:color="auto"/>
            </w:tcBorders>
            <w:shd w:val="clear" w:color="auto" w:fill="D3D3D3"/>
            <w:vAlign w:val="center"/>
          </w:tcPr>
          <w:p w14:paraId="26DA2915" w14:textId="77777777" w:rsidR="009031BB" w:rsidRDefault="00C9314D">
            <w:pPr>
              <w:jc w:val="center"/>
              <w:rPr>
                <w:szCs w:val="24"/>
              </w:rPr>
            </w:pPr>
            <w:r>
              <w:rPr>
                <w:rFonts w:hint="eastAsia"/>
                <w:szCs w:val="24"/>
              </w:rPr>
              <w:t>形成原因说明</w:t>
            </w:r>
          </w:p>
        </w:tc>
        <w:tc>
          <w:tcPr>
            <w:tcW w:w="1630" w:type="dxa"/>
            <w:tcBorders>
              <w:top w:val="single" w:sz="4" w:space="0" w:color="auto"/>
              <w:left w:val="single" w:sz="4" w:space="0" w:color="auto"/>
              <w:bottom w:val="single" w:sz="4" w:space="0" w:color="auto"/>
              <w:right w:val="single" w:sz="4" w:space="0" w:color="auto"/>
            </w:tcBorders>
            <w:shd w:val="clear" w:color="auto" w:fill="D3D3D3"/>
            <w:vAlign w:val="center"/>
          </w:tcPr>
          <w:p w14:paraId="1A66E359" w14:textId="77777777" w:rsidR="009031BB" w:rsidRDefault="00C9314D">
            <w:pPr>
              <w:jc w:val="center"/>
              <w:rPr>
                <w:szCs w:val="24"/>
              </w:rPr>
            </w:pPr>
            <w:r>
              <w:rPr>
                <w:rFonts w:hint="eastAsia"/>
                <w:szCs w:val="24"/>
              </w:rPr>
              <w:t>是否具有可持续性</w:t>
            </w:r>
          </w:p>
        </w:tc>
      </w:tr>
      <w:tr w:rsidR="009031BB" w14:paraId="3CC553EC" w14:textId="77777777">
        <w:tc>
          <w:tcPr>
            <w:tcW w:w="1523" w:type="dxa"/>
            <w:tcBorders>
              <w:top w:val="single" w:sz="4" w:space="0" w:color="auto"/>
              <w:left w:val="single" w:sz="4" w:space="0" w:color="auto"/>
              <w:bottom w:val="single" w:sz="4" w:space="0" w:color="auto"/>
              <w:right w:val="single" w:sz="4" w:space="0" w:color="auto"/>
            </w:tcBorders>
            <w:shd w:val="clear" w:color="auto" w:fill="D3D3D3"/>
            <w:vAlign w:val="center"/>
          </w:tcPr>
          <w:p w14:paraId="5EB252BB" w14:textId="77777777" w:rsidR="009031BB" w:rsidRDefault="00C9314D">
            <w:pPr>
              <w:jc w:val="left"/>
              <w:rPr>
                <w:szCs w:val="24"/>
              </w:rPr>
            </w:pPr>
            <w:r>
              <w:rPr>
                <w:rFonts w:hint="eastAsia"/>
                <w:szCs w:val="24"/>
              </w:rPr>
              <w:t>投资收益</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7A1CBF0D" w14:textId="77777777" w:rsidR="009031BB" w:rsidRDefault="00C9314D">
            <w:pPr>
              <w:jc w:val="right"/>
              <w:rPr>
                <w:szCs w:val="24"/>
              </w:rPr>
            </w:pPr>
            <w:r>
              <w:rPr>
                <w:szCs w:val="24"/>
              </w:rPr>
              <w:t>27,671,225.82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BDA3DE0" w14:textId="77777777" w:rsidR="009031BB" w:rsidRDefault="00C9314D">
            <w:pPr>
              <w:jc w:val="right"/>
              <w:rPr>
                <w:szCs w:val="24"/>
              </w:rPr>
            </w:pPr>
            <w:r>
              <w:rPr>
                <w:szCs w:val="24"/>
              </w:rPr>
              <w:t>75.98%</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3E84806F" w14:textId="77777777" w:rsidR="009031BB" w:rsidRDefault="00C9314D">
            <w:pPr>
              <w:jc w:val="left"/>
              <w:rPr>
                <w:szCs w:val="24"/>
              </w:rPr>
            </w:pPr>
            <w:r>
              <w:rPr>
                <w:rFonts w:hint="eastAsia"/>
                <w:szCs w:val="24"/>
              </w:rPr>
              <w:t>主要系参股企业投资收益</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14:paraId="7C3FF5CA" w14:textId="77777777" w:rsidR="009031BB" w:rsidRDefault="00C9314D">
            <w:pPr>
              <w:jc w:val="left"/>
              <w:rPr>
                <w:szCs w:val="24"/>
              </w:rPr>
            </w:pPr>
            <w:r>
              <w:rPr>
                <w:rFonts w:hint="eastAsia"/>
                <w:szCs w:val="24"/>
              </w:rPr>
              <w:t>是</w:t>
            </w:r>
          </w:p>
        </w:tc>
      </w:tr>
      <w:tr w:rsidR="009031BB" w14:paraId="6379152F" w14:textId="77777777">
        <w:tc>
          <w:tcPr>
            <w:tcW w:w="1523" w:type="dxa"/>
            <w:tcBorders>
              <w:top w:val="single" w:sz="4" w:space="0" w:color="auto"/>
              <w:left w:val="single" w:sz="4" w:space="0" w:color="auto"/>
              <w:bottom w:val="single" w:sz="4" w:space="0" w:color="auto"/>
              <w:right w:val="single" w:sz="4" w:space="0" w:color="auto"/>
            </w:tcBorders>
            <w:shd w:val="clear" w:color="auto" w:fill="D3D3D3"/>
            <w:vAlign w:val="center"/>
          </w:tcPr>
          <w:p w14:paraId="79316337" w14:textId="77777777" w:rsidR="009031BB" w:rsidRDefault="00C9314D">
            <w:pPr>
              <w:jc w:val="left"/>
              <w:rPr>
                <w:szCs w:val="24"/>
              </w:rPr>
            </w:pPr>
            <w:r>
              <w:rPr>
                <w:rFonts w:hint="eastAsia"/>
                <w:szCs w:val="24"/>
              </w:rPr>
              <w:t>公允价值变动损益</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76B8370E" w14:textId="77777777" w:rsidR="009031BB" w:rsidRDefault="00C9314D">
            <w:pPr>
              <w:jc w:val="right"/>
              <w:rPr>
                <w:szCs w:val="24"/>
              </w:rPr>
            </w:pPr>
            <w:r>
              <w:rPr>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424FA84" w14:textId="77777777" w:rsidR="009031BB" w:rsidRDefault="00C9314D">
            <w:pPr>
              <w:jc w:val="right"/>
              <w:rPr>
                <w:szCs w:val="24"/>
              </w:rPr>
            </w:pPr>
            <w:r>
              <w:rPr>
                <w:szCs w:val="24"/>
              </w:rPr>
              <w:t>0.00%</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69AB591E" w14:textId="77777777" w:rsidR="009031BB" w:rsidRDefault="009031BB">
            <w:pPr>
              <w:jc w:val="left"/>
              <w:rPr>
                <w:szCs w:val="24"/>
              </w:rPr>
            </w:pP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14:paraId="6D86B275" w14:textId="77777777" w:rsidR="009031BB" w:rsidRDefault="009031BB">
            <w:pPr>
              <w:jc w:val="left"/>
              <w:rPr>
                <w:szCs w:val="24"/>
              </w:rPr>
            </w:pPr>
          </w:p>
        </w:tc>
      </w:tr>
      <w:tr w:rsidR="009031BB" w14:paraId="4A5B91F9" w14:textId="77777777">
        <w:tc>
          <w:tcPr>
            <w:tcW w:w="1523" w:type="dxa"/>
            <w:tcBorders>
              <w:top w:val="single" w:sz="4" w:space="0" w:color="auto"/>
              <w:left w:val="single" w:sz="4" w:space="0" w:color="auto"/>
              <w:bottom w:val="single" w:sz="4" w:space="0" w:color="auto"/>
              <w:right w:val="single" w:sz="4" w:space="0" w:color="auto"/>
            </w:tcBorders>
            <w:shd w:val="clear" w:color="auto" w:fill="D3D3D3"/>
            <w:vAlign w:val="center"/>
          </w:tcPr>
          <w:p w14:paraId="372E8E75" w14:textId="77777777" w:rsidR="009031BB" w:rsidRDefault="00C9314D">
            <w:pPr>
              <w:jc w:val="left"/>
              <w:rPr>
                <w:szCs w:val="24"/>
              </w:rPr>
            </w:pPr>
            <w:r>
              <w:rPr>
                <w:rFonts w:hint="eastAsia"/>
                <w:szCs w:val="24"/>
              </w:rPr>
              <w:t>资产减值</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101BE4F1" w14:textId="77777777" w:rsidR="009031BB" w:rsidRDefault="00C9314D">
            <w:pPr>
              <w:jc w:val="right"/>
              <w:rPr>
                <w:szCs w:val="24"/>
              </w:rPr>
            </w:pPr>
            <w:r>
              <w:rPr>
                <w:szCs w:val="24"/>
              </w:rPr>
              <w:t>-9,842,480.49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92A9B24" w14:textId="77777777" w:rsidR="009031BB" w:rsidRDefault="00C9314D">
            <w:pPr>
              <w:jc w:val="right"/>
              <w:rPr>
                <w:szCs w:val="24"/>
              </w:rPr>
            </w:pPr>
            <w:r>
              <w:rPr>
                <w:szCs w:val="24"/>
              </w:rPr>
              <w:t>-27.02%</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128E604A" w14:textId="77777777" w:rsidR="009031BB" w:rsidRDefault="00C9314D">
            <w:pPr>
              <w:jc w:val="left"/>
              <w:rPr>
                <w:szCs w:val="24"/>
              </w:rPr>
            </w:pPr>
            <w:r>
              <w:rPr>
                <w:rFonts w:hint="eastAsia"/>
                <w:szCs w:val="24"/>
              </w:rPr>
              <w:t>存货、固定资产、合同资产等资产计提减值准备</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14:paraId="7B10B0CD" w14:textId="77777777" w:rsidR="009031BB" w:rsidRDefault="00C9314D">
            <w:pPr>
              <w:jc w:val="left"/>
              <w:rPr>
                <w:szCs w:val="24"/>
              </w:rPr>
            </w:pPr>
            <w:r>
              <w:rPr>
                <w:rFonts w:hint="eastAsia"/>
                <w:szCs w:val="24"/>
              </w:rPr>
              <w:t>是</w:t>
            </w:r>
          </w:p>
        </w:tc>
      </w:tr>
      <w:tr w:rsidR="009031BB" w14:paraId="3824A258" w14:textId="77777777">
        <w:tc>
          <w:tcPr>
            <w:tcW w:w="1523" w:type="dxa"/>
            <w:tcBorders>
              <w:top w:val="single" w:sz="4" w:space="0" w:color="auto"/>
              <w:left w:val="single" w:sz="4" w:space="0" w:color="auto"/>
              <w:bottom w:val="single" w:sz="4" w:space="0" w:color="auto"/>
              <w:right w:val="single" w:sz="4" w:space="0" w:color="auto"/>
            </w:tcBorders>
            <w:shd w:val="clear" w:color="auto" w:fill="D3D3D3"/>
            <w:vAlign w:val="center"/>
          </w:tcPr>
          <w:p w14:paraId="35FBCDB5" w14:textId="77777777" w:rsidR="009031BB" w:rsidRDefault="00C9314D">
            <w:pPr>
              <w:jc w:val="left"/>
              <w:rPr>
                <w:szCs w:val="24"/>
              </w:rPr>
            </w:pPr>
            <w:r>
              <w:rPr>
                <w:rFonts w:hint="eastAsia"/>
                <w:szCs w:val="24"/>
              </w:rPr>
              <w:t>营业外收入</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180F60D6" w14:textId="77777777" w:rsidR="009031BB" w:rsidRDefault="00C9314D">
            <w:pPr>
              <w:jc w:val="right"/>
              <w:rPr>
                <w:szCs w:val="24"/>
              </w:rPr>
            </w:pPr>
            <w:r>
              <w:rPr>
                <w:szCs w:val="24"/>
              </w:rPr>
              <w:t>482,632.46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102C18B" w14:textId="77777777" w:rsidR="009031BB" w:rsidRDefault="00C9314D">
            <w:pPr>
              <w:jc w:val="right"/>
              <w:rPr>
                <w:szCs w:val="24"/>
              </w:rPr>
            </w:pPr>
            <w:r>
              <w:rPr>
                <w:szCs w:val="24"/>
              </w:rPr>
              <w:t>1.33%</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01C7B622" w14:textId="77777777" w:rsidR="009031BB" w:rsidRDefault="00C9314D">
            <w:pPr>
              <w:jc w:val="left"/>
              <w:rPr>
                <w:szCs w:val="24"/>
              </w:rPr>
            </w:pPr>
            <w:r>
              <w:rPr>
                <w:rFonts w:hint="eastAsia"/>
                <w:szCs w:val="24"/>
              </w:rPr>
              <w:t>资产报废收益、罚款收入、盘盈利得等</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14:paraId="65A2F883" w14:textId="77777777" w:rsidR="009031BB" w:rsidRDefault="00C9314D">
            <w:pPr>
              <w:jc w:val="left"/>
              <w:rPr>
                <w:szCs w:val="24"/>
              </w:rPr>
            </w:pPr>
            <w:r>
              <w:rPr>
                <w:rFonts w:hint="eastAsia"/>
                <w:szCs w:val="24"/>
              </w:rPr>
              <w:t>否</w:t>
            </w:r>
          </w:p>
        </w:tc>
      </w:tr>
      <w:tr w:rsidR="009031BB" w14:paraId="226A78F3" w14:textId="77777777">
        <w:tc>
          <w:tcPr>
            <w:tcW w:w="1523" w:type="dxa"/>
            <w:tcBorders>
              <w:top w:val="single" w:sz="4" w:space="0" w:color="auto"/>
              <w:left w:val="single" w:sz="4" w:space="0" w:color="auto"/>
              <w:bottom w:val="single" w:sz="4" w:space="0" w:color="auto"/>
              <w:right w:val="single" w:sz="4" w:space="0" w:color="auto"/>
            </w:tcBorders>
            <w:shd w:val="clear" w:color="auto" w:fill="D3D3D3"/>
            <w:vAlign w:val="center"/>
          </w:tcPr>
          <w:p w14:paraId="7074D1E6" w14:textId="77777777" w:rsidR="009031BB" w:rsidRDefault="00C9314D">
            <w:pPr>
              <w:jc w:val="left"/>
              <w:rPr>
                <w:szCs w:val="24"/>
              </w:rPr>
            </w:pPr>
            <w:r>
              <w:rPr>
                <w:rFonts w:hint="eastAsia"/>
                <w:szCs w:val="24"/>
              </w:rPr>
              <w:t>营业外支出</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4CA54CC8" w14:textId="77777777" w:rsidR="009031BB" w:rsidRDefault="00C9314D">
            <w:pPr>
              <w:jc w:val="right"/>
              <w:rPr>
                <w:szCs w:val="24"/>
              </w:rPr>
            </w:pPr>
            <w:r>
              <w:rPr>
                <w:szCs w:val="24"/>
              </w:rPr>
              <w:t>142,481.46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C7F619B" w14:textId="77777777" w:rsidR="009031BB" w:rsidRDefault="00C9314D">
            <w:pPr>
              <w:jc w:val="right"/>
              <w:rPr>
                <w:szCs w:val="24"/>
              </w:rPr>
            </w:pPr>
            <w:r>
              <w:rPr>
                <w:szCs w:val="24"/>
              </w:rPr>
              <w:t>0.39%</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3DD0660E" w14:textId="77777777" w:rsidR="009031BB" w:rsidRDefault="00C9314D">
            <w:pPr>
              <w:jc w:val="left"/>
              <w:rPr>
                <w:szCs w:val="24"/>
              </w:rPr>
            </w:pPr>
            <w:r>
              <w:rPr>
                <w:rFonts w:hint="eastAsia"/>
                <w:szCs w:val="24"/>
              </w:rPr>
              <w:t>资产报废损失、非常损失、罚款支出、对外捐赠等</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14:paraId="7EE7EC8A" w14:textId="77777777" w:rsidR="009031BB" w:rsidRDefault="00C9314D">
            <w:pPr>
              <w:jc w:val="left"/>
              <w:rPr>
                <w:szCs w:val="24"/>
              </w:rPr>
            </w:pPr>
            <w:r>
              <w:rPr>
                <w:rFonts w:hint="eastAsia"/>
                <w:szCs w:val="24"/>
              </w:rPr>
              <w:t>否</w:t>
            </w:r>
          </w:p>
        </w:tc>
      </w:tr>
      <w:tr w:rsidR="009031BB" w14:paraId="052C9878" w14:textId="77777777">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14:paraId="69AEBDD8" w14:textId="77777777" w:rsidR="009031BB" w:rsidRDefault="00C9314D">
            <w:pPr>
              <w:jc w:val="left"/>
              <w:rPr>
                <w:szCs w:val="24"/>
              </w:rPr>
            </w:pPr>
            <w:r>
              <w:rPr>
                <w:rFonts w:hint="eastAsia"/>
                <w:szCs w:val="24"/>
              </w:rPr>
              <w:t>信用减值损失</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6FB5F0D1" w14:textId="77777777" w:rsidR="009031BB" w:rsidRDefault="00C9314D">
            <w:pPr>
              <w:jc w:val="right"/>
              <w:rPr>
                <w:szCs w:val="24"/>
              </w:rPr>
            </w:pPr>
            <w:r>
              <w:rPr>
                <w:szCs w:val="24"/>
              </w:rPr>
              <w:t>-35,361,822.01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1E46A9A" w14:textId="77777777" w:rsidR="009031BB" w:rsidRDefault="00C9314D">
            <w:pPr>
              <w:jc w:val="right"/>
              <w:rPr>
                <w:szCs w:val="24"/>
              </w:rPr>
            </w:pPr>
            <w:r>
              <w:rPr>
                <w:szCs w:val="24"/>
              </w:rPr>
              <w:t>-97.09%</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14:paraId="22DA6658" w14:textId="77777777" w:rsidR="009031BB" w:rsidRDefault="00C9314D">
            <w:pPr>
              <w:jc w:val="left"/>
              <w:rPr>
                <w:szCs w:val="24"/>
              </w:rPr>
            </w:pPr>
            <w:r>
              <w:rPr>
                <w:rFonts w:hint="eastAsia"/>
                <w:szCs w:val="24"/>
              </w:rPr>
              <w:t>应收款项计提坏账准备</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14:paraId="2F9513FD" w14:textId="77777777" w:rsidR="009031BB" w:rsidRDefault="00C9314D">
            <w:pPr>
              <w:jc w:val="left"/>
              <w:rPr>
                <w:szCs w:val="24"/>
              </w:rPr>
            </w:pPr>
            <w:r>
              <w:rPr>
                <w:rFonts w:hint="eastAsia"/>
                <w:szCs w:val="24"/>
              </w:rPr>
              <w:t>是</w:t>
            </w:r>
          </w:p>
        </w:tc>
      </w:tr>
    </w:tbl>
    <w:p w14:paraId="1AE1F8FB" w14:textId="77777777" w:rsidR="009031BB" w:rsidRDefault="00C9314D">
      <w:pPr>
        <w:pStyle w:val="Chapter"/>
        <w:outlineLvl w:val="1"/>
      </w:pPr>
      <w:r>
        <w:rPr>
          <w:rFonts w:hint="eastAsia"/>
        </w:rPr>
        <w:t>六、资产及负债状况分析</w:t>
      </w:r>
    </w:p>
    <w:p w14:paraId="6A19704D" w14:textId="77777777" w:rsidR="009031BB" w:rsidRDefault="00C9314D">
      <w:pPr>
        <w:pStyle w:val="Section"/>
        <w:outlineLvl w:val="2"/>
        <w:rPr>
          <w:szCs w:val="24"/>
        </w:rPr>
      </w:pPr>
      <w:r>
        <w:rPr>
          <w:szCs w:val="24"/>
        </w:rPr>
        <w:t>1</w:t>
      </w:r>
      <w:r>
        <w:rPr>
          <w:rFonts w:hint="eastAsia"/>
          <w:szCs w:val="24"/>
        </w:rPr>
        <w:t>、资产构成重大变动情况</w:t>
      </w:r>
    </w:p>
    <w:p w14:paraId="6CF61FDF"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2268"/>
        <w:gridCol w:w="1418"/>
        <w:gridCol w:w="1417"/>
        <w:gridCol w:w="1276"/>
        <w:gridCol w:w="1134"/>
        <w:gridCol w:w="992"/>
        <w:gridCol w:w="1064"/>
      </w:tblGrid>
      <w:tr w:rsidR="009031BB" w14:paraId="39B1A7CC" w14:textId="77777777">
        <w:tc>
          <w:tcPr>
            <w:tcW w:w="226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931AF6A" w14:textId="77777777" w:rsidR="009031BB" w:rsidRDefault="009031BB">
            <w:pPr>
              <w:jc w:val="center"/>
              <w:rPr>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422343A9" w14:textId="77777777" w:rsidR="009031BB" w:rsidRDefault="00C9314D">
            <w:pPr>
              <w:jc w:val="center"/>
              <w:rPr>
                <w:szCs w:val="24"/>
              </w:rPr>
            </w:pPr>
            <w:r>
              <w:rPr>
                <w:szCs w:val="24"/>
              </w:rPr>
              <w:t>2021</w:t>
            </w:r>
            <w:r>
              <w:rPr>
                <w:rFonts w:hint="eastAsia"/>
                <w:szCs w:val="24"/>
              </w:rPr>
              <w:t>年末</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5DE76F2D" w14:textId="77777777" w:rsidR="009031BB" w:rsidRDefault="00C9314D">
            <w:pPr>
              <w:jc w:val="center"/>
              <w:rPr>
                <w:szCs w:val="24"/>
              </w:rPr>
            </w:pPr>
            <w:r>
              <w:rPr>
                <w:szCs w:val="24"/>
              </w:rPr>
              <w:t>2021</w:t>
            </w:r>
            <w:r>
              <w:rPr>
                <w:rFonts w:hint="eastAsia"/>
                <w:szCs w:val="24"/>
              </w:rPr>
              <w:t>年初</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2A107D0" w14:textId="77777777" w:rsidR="009031BB" w:rsidRDefault="00C9314D">
            <w:pPr>
              <w:jc w:val="center"/>
              <w:rPr>
                <w:szCs w:val="24"/>
              </w:rPr>
            </w:pPr>
            <w:r>
              <w:rPr>
                <w:rFonts w:hint="eastAsia"/>
                <w:szCs w:val="24"/>
              </w:rPr>
              <w:t>比重增减</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6B570B5" w14:textId="77777777" w:rsidR="009031BB" w:rsidRDefault="00C9314D">
            <w:pPr>
              <w:jc w:val="center"/>
              <w:rPr>
                <w:szCs w:val="24"/>
              </w:rPr>
            </w:pPr>
            <w:r>
              <w:rPr>
                <w:rFonts w:hint="eastAsia"/>
                <w:szCs w:val="24"/>
              </w:rPr>
              <w:t>重大变动说明</w:t>
            </w:r>
          </w:p>
        </w:tc>
      </w:tr>
      <w:tr w:rsidR="009031BB" w14:paraId="02083C26" w14:textId="77777777">
        <w:tc>
          <w:tcPr>
            <w:tcW w:w="2268" w:type="dxa"/>
            <w:vMerge/>
            <w:tcBorders>
              <w:top w:val="single" w:sz="4" w:space="0" w:color="auto"/>
              <w:left w:val="single" w:sz="4" w:space="0" w:color="auto"/>
              <w:bottom w:val="single" w:sz="4" w:space="0" w:color="auto"/>
              <w:right w:val="single" w:sz="4" w:space="0" w:color="auto"/>
            </w:tcBorders>
            <w:vAlign w:val="center"/>
          </w:tcPr>
          <w:p w14:paraId="6F7F00FE" w14:textId="77777777" w:rsidR="009031BB" w:rsidRDefault="009031BB">
            <w:pPr>
              <w:jc w:val="center"/>
              <w:rPr>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7655FFD7" w14:textId="77777777" w:rsidR="009031BB" w:rsidRDefault="00C9314D">
            <w:pPr>
              <w:jc w:val="center"/>
              <w:rPr>
                <w:szCs w:val="24"/>
              </w:rPr>
            </w:pPr>
            <w:r>
              <w:rPr>
                <w:rFonts w:hint="eastAsia"/>
                <w:szCs w:val="24"/>
              </w:rPr>
              <w:t>金额</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14:paraId="5C44C6C7" w14:textId="77777777" w:rsidR="009031BB" w:rsidRDefault="00C9314D">
            <w:pPr>
              <w:jc w:val="center"/>
              <w:rPr>
                <w:szCs w:val="24"/>
              </w:rPr>
            </w:pPr>
            <w:r>
              <w:rPr>
                <w:rFonts w:hint="eastAsia"/>
                <w:szCs w:val="24"/>
              </w:rPr>
              <w:t>占总资产比例</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14:paraId="558A9AE1" w14:textId="77777777" w:rsidR="009031BB" w:rsidRDefault="00C9314D">
            <w:pPr>
              <w:jc w:val="center"/>
              <w:rPr>
                <w:szCs w:val="24"/>
              </w:rPr>
            </w:pPr>
            <w:r>
              <w:rPr>
                <w:rFonts w:hint="eastAsia"/>
                <w:szCs w:val="24"/>
              </w:rPr>
              <w:t>金额</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41649ABB" w14:textId="77777777" w:rsidR="009031BB" w:rsidRDefault="00C9314D">
            <w:pPr>
              <w:jc w:val="center"/>
              <w:rPr>
                <w:szCs w:val="24"/>
              </w:rPr>
            </w:pPr>
            <w:r>
              <w:rPr>
                <w:rFonts w:hint="eastAsia"/>
                <w:szCs w:val="24"/>
              </w:rPr>
              <w:t>占总资产比例</w:t>
            </w:r>
          </w:p>
        </w:tc>
        <w:tc>
          <w:tcPr>
            <w:tcW w:w="992" w:type="dxa"/>
            <w:vMerge/>
            <w:tcBorders>
              <w:top w:val="single" w:sz="4" w:space="0" w:color="auto"/>
              <w:left w:val="single" w:sz="4" w:space="0" w:color="auto"/>
              <w:bottom w:val="single" w:sz="4" w:space="0" w:color="auto"/>
              <w:right w:val="single" w:sz="4" w:space="0" w:color="auto"/>
            </w:tcBorders>
            <w:vAlign w:val="center"/>
          </w:tcPr>
          <w:p w14:paraId="4B90CE7A" w14:textId="77777777" w:rsidR="009031BB" w:rsidRDefault="009031BB">
            <w:pPr>
              <w:jc w:val="center"/>
              <w:rPr>
                <w:szCs w:val="24"/>
              </w:rPr>
            </w:pPr>
          </w:p>
        </w:tc>
        <w:tc>
          <w:tcPr>
            <w:tcW w:w="1064" w:type="dxa"/>
            <w:vMerge/>
            <w:tcBorders>
              <w:top w:val="single" w:sz="4" w:space="0" w:color="auto"/>
              <w:left w:val="single" w:sz="4" w:space="0" w:color="auto"/>
              <w:bottom w:val="single" w:sz="4" w:space="0" w:color="auto"/>
              <w:right w:val="single" w:sz="4" w:space="0" w:color="auto"/>
            </w:tcBorders>
            <w:vAlign w:val="center"/>
          </w:tcPr>
          <w:p w14:paraId="0D4DF04C" w14:textId="77777777" w:rsidR="009031BB" w:rsidRDefault="009031BB">
            <w:pPr>
              <w:jc w:val="center"/>
              <w:rPr>
                <w:szCs w:val="24"/>
              </w:rPr>
            </w:pPr>
          </w:p>
        </w:tc>
      </w:tr>
      <w:tr w:rsidR="009031BB" w14:paraId="7F87370D"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10F83B8C" w14:textId="77777777" w:rsidR="009031BB" w:rsidRDefault="00C9314D">
            <w:pPr>
              <w:jc w:val="left"/>
              <w:rPr>
                <w:szCs w:val="24"/>
              </w:rPr>
            </w:pPr>
            <w:r>
              <w:rPr>
                <w:rFonts w:hint="eastAsia"/>
                <w:szCs w:val="24"/>
              </w:rPr>
              <w:t>货币资金</w:t>
            </w:r>
          </w:p>
        </w:tc>
        <w:tc>
          <w:tcPr>
            <w:tcW w:w="1418" w:type="dxa"/>
            <w:tcBorders>
              <w:top w:val="single" w:sz="4" w:space="0" w:color="auto"/>
              <w:left w:val="single" w:sz="4" w:space="0" w:color="auto"/>
              <w:bottom w:val="single" w:sz="4" w:space="0" w:color="auto"/>
              <w:right w:val="single" w:sz="4" w:space="0" w:color="auto"/>
            </w:tcBorders>
            <w:vAlign w:val="center"/>
          </w:tcPr>
          <w:p w14:paraId="1E11371D" w14:textId="77777777" w:rsidR="009031BB" w:rsidRDefault="00C9314D">
            <w:pPr>
              <w:jc w:val="right"/>
              <w:rPr>
                <w:szCs w:val="24"/>
              </w:rPr>
            </w:pPr>
            <w:r>
              <w:rPr>
                <w:szCs w:val="24"/>
              </w:rPr>
              <w:t>100,221,344.87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57C286F" w14:textId="77777777" w:rsidR="009031BB" w:rsidRDefault="00C9314D">
            <w:pPr>
              <w:jc w:val="right"/>
              <w:rPr>
                <w:szCs w:val="24"/>
              </w:rPr>
            </w:pPr>
            <w:r>
              <w:rPr>
                <w:szCs w:val="24"/>
              </w:rPr>
              <w:t>7.41%</w:t>
            </w:r>
          </w:p>
        </w:tc>
        <w:tc>
          <w:tcPr>
            <w:tcW w:w="1276" w:type="dxa"/>
            <w:tcBorders>
              <w:top w:val="single" w:sz="4" w:space="0" w:color="auto"/>
              <w:left w:val="single" w:sz="4" w:space="0" w:color="auto"/>
              <w:bottom w:val="single" w:sz="4" w:space="0" w:color="auto"/>
              <w:right w:val="single" w:sz="4" w:space="0" w:color="auto"/>
            </w:tcBorders>
            <w:vAlign w:val="center"/>
          </w:tcPr>
          <w:p w14:paraId="5727D615" w14:textId="77777777" w:rsidR="009031BB" w:rsidRDefault="00C9314D">
            <w:pPr>
              <w:jc w:val="right"/>
              <w:rPr>
                <w:szCs w:val="24"/>
              </w:rPr>
            </w:pPr>
            <w:r>
              <w:rPr>
                <w:szCs w:val="24"/>
              </w:rPr>
              <w:t>96,879,107.50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4CC077" w14:textId="77777777" w:rsidR="009031BB" w:rsidRDefault="00C9314D">
            <w:pPr>
              <w:jc w:val="right"/>
              <w:rPr>
                <w:szCs w:val="24"/>
              </w:rPr>
            </w:pPr>
            <w:r>
              <w:rPr>
                <w:szCs w:val="24"/>
              </w:rPr>
              <w:t>7.28%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807118" w14:textId="77777777" w:rsidR="009031BB" w:rsidRDefault="00C9314D">
            <w:pPr>
              <w:jc w:val="right"/>
              <w:rPr>
                <w:szCs w:val="24"/>
              </w:rPr>
            </w:pPr>
            <w:r>
              <w:rPr>
                <w:szCs w:val="24"/>
              </w:rPr>
              <w:t>0.13%</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477F73B8" w14:textId="77777777" w:rsidR="009031BB" w:rsidRDefault="009031BB">
            <w:pPr>
              <w:jc w:val="left"/>
              <w:rPr>
                <w:szCs w:val="24"/>
              </w:rPr>
            </w:pPr>
          </w:p>
        </w:tc>
      </w:tr>
      <w:tr w:rsidR="009031BB" w14:paraId="5D055DC8"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0157EC6E" w14:textId="77777777" w:rsidR="009031BB" w:rsidRDefault="00C9314D">
            <w:pPr>
              <w:jc w:val="left"/>
              <w:rPr>
                <w:szCs w:val="24"/>
              </w:rPr>
            </w:pPr>
            <w:r>
              <w:rPr>
                <w:rFonts w:hint="eastAsia"/>
                <w:szCs w:val="24"/>
              </w:rPr>
              <w:lastRenderedPageBreak/>
              <w:t>应收账款</w:t>
            </w:r>
          </w:p>
        </w:tc>
        <w:tc>
          <w:tcPr>
            <w:tcW w:w="1418" w:type="dxa"/>
            <w:tcBorders>
              <w:top w:val="single" w:sz="4" w:space="0" w:color="auto"/>
              <w:left w:val="single" w:sz="4" w:space="0" w:color="auto"/>
              <w:bottom w:val="single" w:sz="4" w:space="0" w:color="auto"/>
              <w:right w:val="single" w:sz="4" w:space="0" w:color="auto"/>
            </w:tcBorders>
            <w:vAlign w:val="center"/>
          </w:tcPr>
          <w:p w14:paraId="2515F16F" w14:textId="77777777" w:rsidR="009031BB" w:rsidRDefault="00C9314D">
            <w:pPr>
              <w:jc w:val="right"/>
              <w:rPr>
                <w:szCs w:val="24"/>
              </w:rPr>
            </w:pPr>
            <w:r>
              <w:rPr>
                <w:szCs w:val="24"/>
              </w:rPr>
              <w:t>614,414,725.87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5DBEF03" w14:textId="77777777" w:rsidR="009031BB" w:rsidRDefault="00C9314D">
            <w:pPr>
              <w:jc w:val="right"/>
              <w:rPr>
                <w:szCs w:val="24"/>
              </w:rPr>
            </w:pPr>
            <w:r>
              <w:rPr>
                <w:szCs w:val="24"/>
              </w:rPr>
              <w:t>45.44%</w:t>
            </w:r>
          </w:p>
        </w:tc>
        <w:tc>
          <w:tcPr>
            <w:tcW w:w="1276" w:type="dxa"/>
            <w:tcBorders>
              <w:top w:val="single" w:sz="4" w:space="0" w:color="auto"/>
              <w:left w:val="single" w:sz="4" w:space="0" w:color="auto"/>
              <w:bottom w:val="single" w:sz="4" w:space="0" w:color="auto"/>
              <w:right w:val="single" w:sz="4" w:space="0" w:color="auto"/>
            </w:tcBorders>
            <w:vAlign w:val="center"/>
          </w:tcPr>
          <w:p w14:paraId="716D3A90" w14:textId="77777777" w:rsidR="009031BB" w:rsidRDefault="00C9314D">
            <w:pPr>
              <w:jc w:val="right"/>
              <w:rPr>
                <w:szCs w:val="24"/>
              </w:rPr>
            </w:pPr>
            <w:r>
              <w:rPr>
                <w:szCs w:val="24"/>
              </w:rPr>
              <w:t>613,523,030.17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CA133" w14:textId="77777777" w:rsidR="009031BB" w:rsidRDefault="00C9314D">
            <w:pPr>
              <w:jc w:val="right"/>
              <w:rPr>
                <w:szCs w:val="24"/>
              </w:rPr>
            </w:pPr>
            <w:r>
              <w:rPr>
                <w:szCs w:val="24"/>
              </w:rPr>
              <w:t>46.08%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70D0CF" w14:textId="77777777" w:rsidR="009031BB" w:rsidRDefault="00C9314D">
            <w:pPr>
              <w:jc w:val="right"/>
              <w:rPr>
                <w:szCs w:val="24"/>
              </w:rPr>
            </w:pPr>
            <w:r>
              <w:rPr>
                <w:szCs w:val="24"/>
              </w:rPr>
              <w:t>-0.64%</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53076047" w14:textId="77777777" w:rsidR="009031BB" w:rsidRDefault="009031BB">
            <w:pPr>
              <w:jc w:val="left"/>
              <w:rPr>
                <w:szCs w:val="24"/>
              </w:rPr>
            </w:pPr>
          </w:p>
        </w:tc>
      </w:tr>
      <w:tr w:rsidR="009031BB" w14:paraId="517722E7"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31EBA144" w14:textId="77777777" w:rsidR="009031BB" w:rsidRDefault="00C9314D">
            <w:pPr>
              <w:jc w:val="left"/>
              <w:rPr>
                <w:szCs w:val="24"/>
              </w:rPr>
            </w:pPr>
            <w:r>
              <w:rPr>
                <w:rFonts w:hint="eastAsia"/>
                <w:szCs w:val="24"/>
              </w:rPr>
              <w:t>合同资产</w:t>
            </w:r>
          </w:p>
        </w:tc>
        <w:tc>
          <w:tcPr>
            <w:tcW w:w="1418" w:type="dxa"/>
            <w:tcBorders>
              <w:top w:val="single" w:sz="4" w:space="0" w:color="auto"/>
              <w:left w:val="single" w:sz="4" w:space="0" w:color="auto"/>
              <w:bottom w:val="single" w:sz="4" w:space="0" w:color="auto"/>
              <w:right w:val="single" w:sz="4" w:space="0" w:color="auto"/>
            </w:tcBorders>
            <w:vAlign w:val="center"/>
          </w:tcPr>
          <w:p w14:paraId="37967EDA" w14:textId="77777777" w:rsidR="009031BB" w:rsidRDefault="00C9314D">
            <w:pPr>
              <w:jc w:val="right"/>
              <w:rPr>
                <w:szCs w:val="24"/>
              </w:rPr>
            </w:pPr>
            <w:r>
              <w:rPr>
                <w:szCs w:val="24"/>
              </w:rPr>
              <w:t>50,555,767.05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8D402C" w14:textId="77777777" w:rsidR="009031BB" w:rsidRDefault="00C9314D">
            <w:pPr>
              <w:jc w:val="right"/>
              <w:rPr>
                <w:szCs w:val="24"/>
              </w:rPr>
            </w:pPr>
            <w:r>
              <w:rPr>
                <w:szCs w:val="24"/>
              </w:rPr>
              <w:t>3.74%</w:t>
            </w:r>
          </w:p>
        </w:tc>
        <w:tc>
          <w:tcPr>
            <w:tcW w:w="1276" w:type="dxa"/>
            <w:tcBorders>
              <w:top w:val="single" w:sz="4" w:space="0" w:color="auto"/>
              <w:left w:val="single" w:sz="4" w:space="0" w:color="auto"/>
              <w:bottom w:val="single" w:sz="4" w:space="0" w:color="auto"/>
              <w:right w:val="single" w:sz="4" w:space="0" w:color="auto"/>
            </w:tcBorders>
            <w:vAlign w:val="center"/>
          </w:tcPr>
          <w:p w14:paraId="7CE39CB1" w14:textId="77777777" w:rsidR="009031BB" w:rsidRDefault="00C9314D">
            <w:pPr>
              <w:jc w:val="right"/>
              <w:rPr>
                <w:szCs w:val="24"/>
              </w:rPr>
            </w:pPr>
            <w:r>
              <w:rPr>
                <w:szCs w:val="24"/>
              </w:rPr>
              <w:t>69,523,875.37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F21CB" w14:textId="77777777" w:rsidR="009031BB" w:rsidRDefault="00C9314D">
            <w:pPr>
              <w:jc w:val="right"/>
              <w:rPr>
                <w:szCs w:val="24"/>
              </w:rPr>
            </w:pPr>
            <w:r>
              <w:rPr>
                <w:szCs w:val="24"/>
              </w:rPr>
              <w:t>5.22%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C04D60" w14:textId="77777777" w:rsidR="009031BB" w:rsidRDefault="00C9314D">
            <w:pPr>
              <w:jc w:val="right"/>
              <w:rPr>
                <w:szCs w:val="24"/>
              </w:rPr>
            </w:pPr>
            <w:r>
              <w:rPr>
                <w:szCs w:val="24"/>
              </w:rPr>
              <w:t>-1.48%</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7C65338A" w14:textId="77777777" w:rsidR="009031BB" w:rsidRDefault="009031BB">
            <w:pPr>
              <w:jc w:val="left"/>
              <w:rPr>
                <w:szCs w:val="24"/>
              </w:rPr>
            </w:pPr>
          </w:p>
        </w:tc>
      </w:tr>
      <w:tr w:rsidR="009031BB" w14:paraId="15B4BA2C"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6282D5CD" w14:textId="77777777" w:rsidR="009031BB" w:rsidRDefault="00C9314D">
            <w:pPr>
              <w:jc w:val="left"/>
              <w:rPr>
                <w:szCs w:val="24"/>
              </w:rPr>
            </w:pPr>
            <w:r>
              <w:rPr>
                <w:rFonts w:hint="eastAsia"/>
                <w:szCs w:val="24"/>
              </w:rPr>
              <w:t>存货</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510A2A" w14:textId="77777777" w:rsidR="009031BB" w:rsidRDefault="00C9314D">
            <w:pPr>
              <w:jc w:val="right"/>
              <w:rPr>
                <w:szCs w:val="24"/>
              </w:rPr>
            </w:pPr>
            <w:r>
              <w:rPr>
                <w:szCs w:val="24"/>
              </w:rPr>
              <w:t>173,580,395.83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FCE4A" w14:textId="77777777" w:rsidR="009031BB" w:rsidRDefault="00C9314D">
            <w:pPr>
              <w:jc w:val="right"/>
              <w:rPr>
                <w:szCs w:val="24"/>
              </w:rPr>
            </w:pPr>
            <w:r>
              <w:rPr>
                <w:szCs w:val="24"/>
              </w:rPr>
              <w:t>12.84%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99CF57" w14:textId="77777777" w:rsidR="009031BB" w:rsidRDefault="00C9314D">
            <w:pPr>
              <w:jc w:val="right"/>
              <w:rPr>
                <w:szCs w:val="24"/>
              </w:rPr>
            </w:pPr>
            <w:r>
              <w:rPr>
                <w:szCs w:val="24"/>
              </w:rPr>
              <w:t>168,232,855.64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B40A01" w14:textId="77777777" w:rsidR="009031BB" w:rsidRDefault="00C9314D">
            <w:pPr>
              <w:jc w:val="right"/>
              <w:rPr>
                <w:szCs w:val="24"/>
              </w:rPr>
            </w:pPr>
            <w:r>
              <w:rPr>
                <w:szCs w:val="24"/>
              </w:rPr>
              <w:t>12.64%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F0BA8E" w14:textId="77777777" w:rsidR="009031BB" w:rsidRDefault="00C9314D">
            <w:pPr>
              <w:jc w:val="right"/>
              <w:rPr>
                <w:szCs w:val="24"/>
              </w:rPr>
            </w:pPr>
            <w:r>
              <w:rPr>
                <w:szCs w:val="24"/>
              </w:rPr>
              <w:t>0.20%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1D31AC89" w14:textId="77777777" w:rsidR="009031BB" w:rsidRDefault="009031BB">
            <w:pPr>
              <w:jc w:val="left"/>
              <w:rPr>
                <w:szCs w:val="24"/>
              </w:rPr>
            </w:pPr>
          </w:p>
        </w:tc>
      </w:tr>
      <w:tr w:rsidR="009031BB" w14:paraId="23AD99C8"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5156D884" w14:textId="77777777" w:rsidR="009031BB" w:rsidRDefault="00C9314D">
            <w:pPr>
              <w:jc w:val="left"/>
              <w:rPr>
                <w:szCs w:val="24"/>
              </w:rPr>
            </w:pPr>
            <w:r>
              <w:rPr>
                <w:rFonts w:hint="eastAsia"/>
                <w:szCs w:val="24"/>
              </w:rPr>
              <w:t>投资性房地产</w:t>
            </w:r>
          </w:p>
        </w:tc>
        <w:tc>
          <w:tcPr>
            <w:tcW w:w="1418" w:type="dxa"/>
            <w:tcBorders>
              <w:top w:val="single" w:sz="4" w:space="0" w:color="auto"/>
              <w:left w:val="single" w:sz="4" w:space="0" w:color="auto"/>
              <w:bottom w:val="single" w:sz="4" w:space="0" w:color="auto"/>
              <w:right w:val="single" w:sz="4" w:space="0" w:color="auto"/>
            </w:tcBorders>
            <w:vAlign w:val="center"/>
          </w:tcPr>
          <w:p w14:paraId="0BBD1214"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6B3FBC" w14:textId="77777777" w:rsidR="009031BB" w:rsidRDefault="00C9314D">
            <w:pPr>
              <w:jc w:val="right"/>
              <w:rPr>
                <w:szCs w:val="24"/>
              </w:rPr>
            </w:pPr>
            <w:r>
              <w:rPr>
                <w:szCs w:val="24"/>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0791187"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A20FD5" w14:textId="77777777" w:rsidR="009031BB" w:rsidRDefault="00C9314D">
            <w:pPr>
              <w:jc w:val="right"/>
              <w:rPr>
                <w:szCs w:val="24"/>
              </w:rPr>
            </w:pPr>
            <w:r>
              <w:rPr>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46232A" w14:textId="77777777" w:rsidR="009031BB" w:rsidRDefault="00C9314D">
            <w:pPr>
              <w:jc w:val="right"/>
              <w:rPr>
                <w:szCs w:val="24"/>
              </w:rPr>
            </w:pPr>
            <w:r>
              <w:rPr>
                <w:szCs w:val="24"/>
              </w:rPr>
              <w:t>0.00%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68BFDDD1" w14:textId="77777777" w:rsidR="009031BB" w:rsidRDefault="009031BB">
            <w:pPr>
              <w:jc w:val="left"/>
              <w:rPr>
                <w:szCs w:val="24"/>
              </w:rPr>
            </w:pPr>
          </w:p>
        </w:tc>
      </w:tr>
      <w:tr w:rsidR="009031BB" w14:paraId="100E03F8"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55F154FD" w14:textId="77777777" w:rsidR="009031BB" w:rsidRDefault="00C9314D">
            <w:pPr>
              <w:jc w:val="left"/>
              <w:rPr>
                <w:szCs w:val="24"/>
              </w:rPr>
            </w:pPr>
            <w:r>
              <w:rPr>
                <w:rFonts w:hint="eastAsia"/>
                <w:szCs w:val="24"/>
              </w:rPr>
              <w:t>长期股权投资</w:t>
            </w:r>
          </w:p>
        </w:tc>
        <w:tc>
          <w:tcPr>
            <w:tcW w:w="1418" w:type="dxa"/>
            <w:tcBorders>
              <w:top w:val="single" w:sz="4" w:space="0" w:color="auto"/>
              <w:left w:val="single" w:sz="4" w:space="0" w:color="auto"/>
              <w:bottom w:val="single" w:sz="4" w:space="0" w:color="auto"/>
              <w:right w:val="single" w:sz="4" w:space="0" w:color="auto"/>
            </w:tcBorders>
            <w:vAlign w:val="center"/>
          </w:tcPr>
          <w:p w14:paraId="265644C1" w14:textId="77777777" w:rsidR="009031BB" w:rsidRDefault="00C9314D">
            <w:pPr>
              <w:jc w:val="right"/>
              <w:rPr>
                <w:szCs w:val="24"/>
              </w:rPr>
            </w:pPr>
            <w:r>
              <w:rPr>
                <w:szCs w:val="24"/>
              </w:rPr>
              <w:t>149,443,374.91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6986798" w14:textId="77777777" w:rsidR="009031BB" w:rsidRDefault="00C9314D">
            <w:pPr>
              <w:jc w:val="right"/>
              <w:rPr>
                <w:szCs w:val="24"/>
              </w:rPr>
            </w:pPr>
            <w:r>
              <w:rPr>
                <w:szCs w:val="24"/>
              </w:rPr>
              <w:t>11.05%</w:t>
            </w:r>
          </w:p>
        </w:tc>
        <w:tc>
          <w:tcPr>
            <w:tcW w:w="1276" w:type="dxa"/>
            <w:tcBorders>
              <w:top w:val="single" w:sz="4" w:space="0" w:color="auto"/>
              <w:left w:val="single" w:sz="4" w:space="0" w:color="auto"/>
              <w:bottom w:val="single" w:sz="4" w:space="0" w:color="auto"/>
              <w:right w:val="single" w:sz="4" w:space="0" w:color="auto"/>
            </w:tcBorders>
            <w:vAlign w:val="center"/>
          </w:tcPr>
          <w:p w14:paraId="2FCB1700" w14:textId="77777777" w:rsidR="009031BB" w:rsidRDefault="00C9314D">
            <w:pPr>
              <w:jc w:val="right"/>
              <w:rPr>
                <w:szCs w:val="24"/>
              </w:rPr>
            </w:pPr>
            <w:r>
              <w:rPr>
                <w:szCs w:val="24"/>
              </w:rPr>
              <w:t>145,941,820.34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3E1A3E" w14:textId="77777777" w:rsidR="009031BB" w:rsidRDefault="00C9314D">
            <w:pPr>
              <w:jc w:val="right"/>
              <w:rPr>
                <w:szCs w:val="24"/>
              </w:rPr>
            </w:pPr>
            <w:r>
              <w:rPr>
                <w:szCs w:val="24"/>
              </w:rPr>
              <w:t>10.96%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817BAF" w14:textId="77777777" w:rsidR="009031BB" w:rsidRDefault="00C9314D">
            <w:pPr>
              <w:jc w:val="right"/>
              <w:rPr>
                <w:szCs w:val="24"/>
              </w:rPr>
            </w:pPr>
            <w:r>
              <w:rPr>
                <w:szCs w:val="24"/>
              </w:rPr>
              <w:t>0.09%</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6C72ED7F" w14:textId="77777777" w:rsidR="009031BB" w:rsidRDefault="009031BB">
            <w:pPr>
              <w:jc w:val="left"/>
              <w:rPr>
                <w:szCs w:val="24"/>
              </w:rPr>
            </w:pPr>
          </w:p>
        </w:tc>
      </w:tr>
      <w:tr w:rsidR="009031BB" w14:paraId="101DF051"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04BB0B0D" w14:textId="77777777" w:rsidR="009031BB" w:rsidRDefault="00C9314D">
            <w:pPr>
              <w:jc w:val="left"/>
              <w:rPr>
                <w:szCs w:val="24"/>
              </w:rPr>
            </w:pPr>
            <w:r>
              <w:rPr>
                <w:rFonts w:hint="eastAsia"/>
                <w:szCs w:val="24"/>
              </w:rPr>
              <w:t>固定资产</w:t>
            </w:r>
          </w:p>
        </w:tc>
        <w:tc>
          <w:tcPr>
            <w:tcW w:w="1418" w:type="dxa"/>
            <w:tcBorders>
              <w:top w:val="single" w:sz="4" w:space="0" w:color="auto"/>
              <w:left w:val="single" w:sz="4" w:space="0" w:color="auto"/>
              <w:bottom w:val="single" w:sz="4" w:space="0" w:color="auto"/>
              <w:right w:val="single" w:sz="4" w:space="0" w:color="auto"/>
            </w:tcBorders>
            <w:vAlign w:val="center"/>
          </w:tcPr>
          <w:p w14:paraId="16A3AFEA" w14:textId="77777777" w:rsidR="009031BB" w:rsidRDefault="00C9314D">
            <w:pPr>
              <w:jc w:val="right"/>
              <w:rPr>
                <w:szCs w:val="24"/>
              </w:rPr>
            </w:pPr>
            <w:r>
              <w:rPr>
                <w:szCs w:val="24"/>
              </w:rPr>
              <w:t>73,983,013.46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0A074B5" w14:textId="77777777" w:rsidR="009031BB" w:rsidRDefault="00C9314D">
            <w:pPr>
              <w:jc w:val="right"/>
              <w:rPr>
                <w:szCs w:val="24"/>
              </w:rPr>
            </w:pPr>
            <w:r>
              <w:rPr>
                <w:szCs w:val="24"/>
              </w:rPr>
              <w:t>5.47%</w:t>
            </w:r>
          </w:p>
        </w:tc>
        <w:tc>
          <w:tcPr>
            <w:tcW w:w="1276" w:type="dxa"/>
            <w:tcBorders>
              <w:top w:val="single" w:sz="4" w:space="0" w:color="auto"/>
              <w:left w:val="single" w:sz="4" w:space="0" w:color="auto"/>
              <w:bottom w:val="single" w:sz="4" w:space="0" w:color="auto"/>
              <w:right w:val="single" w:sz="4" w:space="0" w:color="auto"/>
            </w:tcBorders>
            <w:vAlign w:val="center"/>
          </w:tcPr>
          <w:p w14:paraId="46AA0F48" w14:textId="77777777" w:rsidR="009031BB" w:rsidRDefault="00C9314D">
            <w:pPr>
              <w:jc w:val="right"/>
              <w:rPr>
                <w:szCs w:val="24"/>
              </w:rPr>
            </w:pPr>
            <w:r>
              <w:rPr>
                <w:szCs w:val="24"/>
              </w:rPr>
              <w:t>79,415,703.80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191A99" w14:textId="77777777" w:rsidR="009031BB" w:rsidRDefault="00C9314D">
            <w:pPr>
              <w:jc w:val="right"/>
              <w:rPr>
                <w:szCs w:val="24"/>
              </w:rPr>
            </w:pPr>
            <w:r>
              <w:rPr>
                <w:szCs w:val="24"/>
              </w:rPr>
              <w:t>5.97%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1E001A" w14:textId="77777777" w:rsidR="009031BB" w:rsidRDefault="00C9314D">
            <w:pPr>
              <w:jc w:val="right"/>
              <w:rPr>
                <w:szCs w:val="24"/>
              </w:rPr>
            </w:pPr>
            <w:r>
              <w:rPr>
                <w:szCs w:val="24"/>
              </w:rPr>
              <w:t>-0.50%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2CF6B8D8" w14:textId="77777777" w:rsidR="009031BB" w:rsidRDefault="009031BB">
            <w:pPr>
              <w:jc w:val="left"/>
              <w:rPr>
                <w:szCs w:val="24"/>
              </w:rPr>
            </w:pPr>
          </w:p>
        </w:tc>
      </w:tr>
      <w:tr w:rsidR="009031BB" w14:paraId="0EDA39CF"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67990F97" w14:textId="77777777" w:rsidR="009031BB" w:rsidRDefault="00C9314D">
            <w:pPr>
              <w:jc w:val="left"/>
              <w:rPr>
                <w:szCs w:val="24"/>
              </w:rPr>
            </w:pPr>
            <w:r>
              <w:rPr>
                <w:rFonts w:hint="eastAsia"/>
                <w:szCs w:val="24"/>
              </w:rPr>
              <w:t>在建工程</w:t>
            </w:r>
          </w:p>
        </w:tc>
        <w:tc>
          <w:tcPr>
            <w:tcW w:w="1418" w:type="dxa"/>
            <w:tcBorders>
              <w:top w:val="single" w:sz="4" w:space="0" w:color="auto"/>
              <w:left w:val="single" w:sz="4" w:space="0" w:color="auto"/>
              <w:bottom w:val="single" w:sz="4" w:space="0" w:color="auto"/>
              <w:right w:val="single" w:sz="4" w:space="0" w:color="auto"/>
            </w:tcBorders>
            <w:vAlign w:val="center"/>
          </w:tcPr>
          <w:p w14:paraId="75F80E96" w14:textId="77777777" w:rsidR="009031BB" w:rsidRDefault="00C9314D">
            <w:pPr>
              <w:jc w:val="right"/>
              <w:rPr>
                <w:szCs w:val="24"/>
              </w:rPr>
            </w:pPr>
            <w:r>
              <w:rPr>
                <w:szCs w:val="24"/>
              </w:rPr>
              <w:t>1,038,916.02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8547E90" w14:textId="77777777" w:rsidR="009031BB" w:rsidRDefault="00C9314D">
            <w:pPr>
              <w:jc w:val="right"/>
              <w:rPr>
                <w:szCs w:val="24"/>
              </w:rPr>
            </w:pPr>
            <w:r>
              <w:rPr>
                <w:szCs w:val="24"/>
              </w:rPr>
              <w:t>0.08%</w:t>
            </w:r>
          </w:p>
        </w:tc>
        <w:tc>
          <w:tcPr>
            <w:tcW w:w="1276" w:type="dxa"/>
            <w:tcBorders>
              <w:top w:val="single" w:sz="4" w:space="0" w:color="auto"/>
              <w:left w:val="single" w:sz="4" w:space="0" w:color="auto"/>
              <w:bottom w:val="single" w:sz="4" w:space="0" w:color="auto"/>
              <w:right w:val="single" w:sz="4" w:space="0" w:color="auto"/>
            </w:tcBorders>
            <w:vAlign w:val="center"/>
          </w:tcPr>
          <w:p w14:paraId="6C882DB5" w14:textId="77777777" w:rsidR="009031BB" w:rsidRDefault="00C9314D">
            <w:pPr>
              <w:jc w:val="right"/>
              <w:rPr>
                <w:szCs w:val="24"/>
              </w:rPr>
            </w:pPr>
            <w:r>
              <w:rPr>
                <w:szCs w:val="24"/>
              </w:rPr>
              <w:t>3,644,516.40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4E58F6" w14:textId="77777777" w:rsidR="009031BB" w:rsidRDefault="00C9314D">
            <w:pPr>
              <w:jc w:val="right"/>
              <w:rPr>
                <w:szCs w:val="24"/>
              </w:rPr>
            </w:pPr>
            <w:r>
              <w:rPr>
                <w:szCs w:val="24"/>
              </w:rPr>
              <w:t>0.27%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B7B7E6" w14:textId="77777777" w:rsidR="009031BB" w:rsidRDefault="00C9314D">
            <w:pPr>
              <w:jc w:val="right"/>
              <w:rPr>
                <w:szCs w:val="24"/>
              </w:rPr>
            </w:pPr>
            <w:r>
              <w:rPr>
                <w:szCs w:val="24"/>
              </w:rPr>
              <w:t>-0.19%</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1216C6ED" w14:textId="77777777" w:rsidR="009031BB" w:rsidRDefault="009031BB">
            <w:pPr>
              <w:jc w:val="left"/>
              <w:rPr>
                <w:szCs w:val="24"/>
              </w:rPr>
            </w:pPr>
          </w:p>
        </w:tc>
      </w:tr>
      <w:tr w:rsidR="009031BB" w14:paraId="6405CB49"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64E86727" w14:textId="77777777" w:rsidR="009031BB" w:rsidRDefault="00C9314D">
            <w:pPr>
              <w:jc w:val="left"/>
              <w:rPr>
                <w:szCs w:val="24"/>
              </w:rPr>
            </w:pPr>
            <w:r>
              <w:rPr>
                <w:rFonts w:hint="eastAsia"/>
                <w:szCs w:val="24"/>
              </w:rPr>
              <w:t>使用权资产</w:t>
            </w:r>
          </w:p>
        </w:tc>
        <w:tc>
          <w:tcPr>
            <w:tcW w:w="1418" w:type="dxa"/>
            <w:tcBorders>
              <w:top w:val="single" w:sz="4" w:space="0" w:color="auto"/>
              <w:left w:val="single" w:sz="4" w:space="0" w:color="auto"/>
              <w:bottom w:val="single" w:sz="4" w:space="0" w:color="auto"/>
              <w:right w:val="single" w:sz="4" w:space="0" w:color="auto"/>
            </w:tcBorders>
            <w:vAlign w:val="center"/>
          </w:tcPr>
          <w:p w14:paraId="42CA42C5" w14:textId="77777777" w:rsidR="009031BB" w:rsidRDefault="00C9314D">
            <w:pPr>
              <w:jc w:val="right"/>
              <w:rPr>
                <w:szCs w:val="24"/>
              </w:rPr>
            </w:pPr>
            <w:r>
              <w:rPr>
                <w:szCs w:val="24"/>
              </w:rPr>
              <w:t>11,677,368.29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4706637" w14:textId="77777777" w:rsidR="009031BB" w:rsidRDefault="00C9314D">
            <w:pPr>
              <w:jc w:val="right"/>
              <w:rPr>
                <w:szCs w:val="24"/>
              </w:rPr>
            </w:pPr>
            <w:r>
              <w:rPr>
                <w:szCs w:val="24"/>
              </w:rPr>
              <w:t>0.86%</w:t>
            </w:r>
          </w:p>
        </w:tc>
        <w:tc>
          <w:tcPr>
            <w:tcW w:w="1276" w:type="dxa"/>
            <w:tcBorders>
              <w:top w:val="single" w:sz="4" w:space="0" w:color="auto"/>
              <w:left w:val="single" w:sz="4" w:space="0" w:color="auto"/>
              <w:bottom w:val="single" w:sz="4" w:space="0" w:color="auto"/>
              <w:right w:val="single" w:sz="4" w:space="0" w:color="auto"/>
            </w:tcBorders>
            <w:vAlign w:val="center"/>
          </w:tcPr>
          <w:p w14:paraId="470E4657" w14:textId="77777777" w:rsidR="009031BB" w:rsidRDefault="00C9314D">
            <w:pPr>
              <w:jc w:val="right"/>
              <w:rPr>
                <w:szCs w:val="24"/>
              </w:rPr>
            </w:pPr>
            <w:r>
              <w:rPr>
                <w:szCs w:val="24"/>
              </w:rPr>
              <w:t>16,613,119.64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AD42D6" w14:textId="77777777" w:rsidR="009031BB" w:rsidRDefault="00C9314D">
            <w:pPr>
              <w:jc w:val="right"/>
              <w:rPr>
                <w:szCs w:val="24"/>
              </w:rPr>
            </w:pPr>
            <w:r>
              <w:rPr>
                <w:szCs w:val="24"/>
              </w:rPr>
              <w:t>1.25%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E9CD4E" w14:textId="77777777" w:rsidR="009031BB" w:rsidRDefault="00C9314D">
            <w:pPr>
              <w:jc w:val="right"/>
              <w:rPr>
                <w:szCs w:val="24"/>
              </w:rPr>
            </w:pPr>
            <w:r>
              <w:rPr>
                <w:szCs w:val="24"/>
              </w:rPr>
              <w:t>-0.39%</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627600B3" w14:textId="77777777" w:rsidR="009031BB" w:rsidRDefault="009031BB">
            <w:pPr>
              <w:jc w:val="left"/>
              <w:rPr>
                <w:szCs w:val="24"/>
              </w:rPr>
            </w:pPr>
          </w:p>
        </w:tc>
      </w:tr>
      <w:tr w:rsidR="009031BB" w14:paraId="3DFA3E1C"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4D549DD0" w14:textId="77777777" w:rsidR="009031BB" w:rsidRDefault="00C9314D">
            <w:pPr>
              <w:jc w:val="left"/>
              <w:rPr>
                <w:szCs w:val="24"/>
              </w:rPr>
            </w:pPr>
            <w:r>
              <w:rPr>
                <w:rFonts w:hint="eastAsia"/>
                <w:szCs w:val="24"/>
              </w:rPr>
              <w:t>短期借款</w:t>
            </w:r>
          </w:p>
        </w:tc>
        <w:tc>
          <w:tcPr>
            <w:tcW w:w="1418" w:type="dxa"/>
            <w:tcBorders>
              <w:top w:val="single" w:sz="4" w:space="0" w:color="auto"/>
              <w:left w:val="single" w:sz="4" w:space="0" w:color="auto"/>
              <w:bottom w:val="single" w:sz="4" w:space="0" w:color="auto"/>
              <w:right w:val="single" w:sz="4" w:space="0" w:color="auto"/>
            </w:tcBorders>
            <w:vAlign w:val="center"/>
          </w:tcPr>
          <w:p w14:paraId="42371CCA" w14:textId="77777777" w:rsidR="009031BB" w:rsidRDefault="00C9314D">
            <w:pPr>
              <w:jc w:val="right"/>
              <w:rPr>
                <w:szCs w:val="24"/>
              </w:rPr>
            </w:pPr>
            <w:r>
              <w:rPr>
                <w:szCs w:val="24"/>
              </w:rPr>
              <w:t>331,582,907.70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583E42" w14:textId="77777777" w:rsidR="009031BB" w:rsidRDefault="00C9314D">
            <w:pPr>
              <w:jc w:val="right"/>
              <w:rPr>
                <w:szCs w:val="24"/>
              </w:rPr>
            </w:pPr>
            <w:r>
              <w:rPr>
                <w:szCs w:val="24"/>
              </w:rPr>
              <w:t>24.52%</w:t>
            </w:r>
          </w:p>
        </w:tc>
        <w:tc>
          <w:tcPr>
            <w:tcW w:w="1276" w:type="dxa"/>
            <w:tcBorders>
              <w:top w:val="single" w:sz="4" w:space="0" w:color="auto"/>
              <w:left w:val="single" w:sz="4" w:space="0" w:color="auto"/>
              <w:bottom w:val="single" w:sz="4" w:space="0" w:color="auto"/>
              <w:right w:val="single" w:sz="4" w:space="0" w:color="auto"/>
            </w:tcBorders>
            <w:vAlign w:val="center"/>
          </w:tcPr>
          <w:p w14:paraId="6F5951C0" w14:textId="77777777" w:rsidR="009031BB" w:rsidRDefault="00C9314D">
            <w:pPr>
              <w:jc w:val="right"/>
              <w:rPr>
                <w:szCs w:val="24"/>
              </w:rPr>
            </w:pPr>
            <w:r>
              <w:rPr>
                <w:szCs w:val="24"/>
              </w:rPr>
              <w:t>302,537,429.53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A2228B" w14:textId="77777777" w:rsidR="009031BB" w:rsidRDefault="00C9314D">
            <w:pPr>
              <w:jc w:val="right"/>
              <w:rPr>
                <w:szCs w:val="24"/>
              </w:rPr>
            </w:pPr>
            <w:r>
              <w:rPr>
                <w:szCs w:val="24"/>
              </w:rPr>
              <w:t>22.73%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1408A2" w14:textId="77777777" w:rsidR="009031BB" w:rsidRDefault="00C9314D">
            <w:pPr>
              <w:jc w:val="right"/>
              <w:rPr>
                <w:szCs w:val="24"/>
              </w:rPr>
            </w:pPr>
            <w:r>
              <w:rPr>
                <w:szCs w:val="24"/>
              </w:rPr>
              <w:t>1.79%</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569C1C65" w14:textId="77777777" w:rsidR="009031BB" w:rsidRDefault="009031BB">
            <w:pPr>
              <w:jc w:val="left"/>
              <w:rPr>
                <w:szCs w:val="24"/>
              </w:rPr>
            </w:pPr>
          </w:p>
        </w:tc>
      </w:tr>
      <w:tr w:rsidR="009031BB" w14:paraId="75AD97AC"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442D95D5" w14:textId="77777777" w:rsidR="009031BB" w:rsidRDefault="00C9314D">
            <w:pPr>
              <w:jc w:val="left"/>
              <w:rPr>
                <w:szCs w:val="24"/>
              </w:rPr>
            </w:pPr>
            <w:r>
              <w:rPr>
                <w:rFonts w:hint="eastAsia"/>
                <w:szCs w:val="24"/>
              </w:rPr>
              <w:t>合同负债</w:t>
            </w:r>
          </w:p>
        </w:tc>
        <w:tc>
          <w:tcPr>
            <w:tcW w:w="1418" w:type="dxa"/>
            <w:tcBorders>
              <w:top w:val="single" w:sz="4" w:space="0" w:color="auto"/>
              <w:left w:val="single" w:sz="4" w:space="0" w:color="auto"/>
              <w:bottom w:val="single" w:sz="4" w:space="0" w:color="auto"/>
              <w:right w:val="single" w:sz="4" w:space="0" w:color="auto"/>
            </w:tcBorders>
            <w:vAlign w:val="center"/>
          </w:tcPr>
          <w:p w14:paraId="23D9E82B" w14:textId="77777777" w:rsidR="009031BB" w:rsidRDefault="00C9314D">
            <w:pPr>
              <w:jc w:val="right"/>
              <w:rPr>
                <w:szCs w:val="24"/>
              </w:rPr>
            </w:pPr>
            <w:r>
              <w:rPr>
                <w:szCs w:val="24"/>
              </w:rPr>
              <w:t>42,267,728.62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9AC80A6" w14:textId="77777777" w:rsidR="009031BB" w:rsidRDefault="00C9314D">
            <w:pPr>
              <w:jc w:val="right"/>
              <w:rPr>
                <w:szCs w:val="24"/>
              </w:rPr>
            </w:pPr>
            <w:r>
              <w:rPr>
                <w:szCs w:val="24"/>
              </w:rPr>
              <w:t>3.13%</w:t>
            </w:r>
          </w:p>
        </w:tc>
        <w:tc>
          <w:tcPr>
            <w:tcW w:w="1276" w:type="dxa"/>
            <w:tcBorders>
              <w:top w:val="single" w:sz="4" w:space="0" w:color="auto"/>
              <w:left w:val="single" w:sz="4" w:space="0" w:color="auto"/>
              <w:bottom w:val="single" w:sz="4" w:space="0" w:color="auto"/>
              <w:right w:val="single" w:sz="4" w:space="0" w:color="auto"/>
            </w:tcBorders>
            <w:vAlign w:val="center"/>
          </w:tcPr>
          <w:p w14:paraId="69D067FF" w14:textId="77777777" w:rsidR="009031BB" w:rsidRDefault="00C9314D">
            <w:pPr>
              <w:jc w:val="right"/>
              <w:rPr>
                <w:szCs w:val="24"/>
              </w:rPr>
            </w:pPr>
            <w:r>
              <w:rPr>
                <w:szCs w:val="24"/>
              </w:rPr>
              <w:t>30,625,207.22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32A00A" w14:textId="77777777" w:rsidR="009031BB" w:rsidRDefault="00C9314D">
            <w:pPr>
              <w:jc w:val="right"/>
              <w:rPr>
                <w:szCs w:val="24"/>
              </w:rPr>
            </w:pPr>
            <w:r>
              <w:rPr>
                <w:szCs w:val="24"/>
              </w:rPr>
              <w:t>2.30%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03289E1" w14:textId="77777777" w:rsidR="009031BB" w:rsidRDefault="00C9314D">
            <w:pPr>
              <w:jc w:val="right"/>
              <w:rPr>
                <w:szCs w:val="24"/>
              </w:rPr>
            </w:pPr>
            <w:r>
              <w:rPr>
                <w:szCs w:val="24"/>
              </w:rPr>
              <w:t>0.83%</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0DE06C76" w14:textId="77777777" w:rsidR="009031BB" w:rsidRDefault="009031BB">
            <w:pPr>
              <w:jc w:val="left"/>
              <w:rPr>
                <w:szCs w:val="24"/>
              </w:rPr>
            </w:pPr>
          </w:p>
        </w:tc>
      </w:tr>
      <w:tr w:rsidR="009031BB" w14:paraId="253675EB"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1FA09327" w14:textId="77777777" w:rsidR="009031BB" w:rsidRDefault="00C9314D">
            <w:pPr>
              <w:jc w:val="left"/>
              <w:rPr>
                <w:szCs w:val="24"/>
              </w:rPr>
            </w:pPr>
            <w:r>
              <w:rPr>
                <w:rFonts w:hint="eastAsia"/>
                <w:szCs w:val="24"/>
              </w:rPr>
              <w:t>长期借款</w:t>
            </w:r>
          </w:p>
        </w:tc>
        <w:tc>
          <w:tcPr>
            <w:tcW w:w="1418" w:type="dxa"/>
            <w:tcBorders>
              <w:top w:val="single" w:sz="4" w:space="0" w:color="auto"/>
              <w:left w:val="single" w:sz="4" w:space="0" w:color="auto"/>
              <w:bottom w:val="single" w:sz="4" w:space="0" w:color="auto"/>
              <w:right w:val="single" w:sz="4" w:space="0" w:color="auto"/>
            </w:tcBorders>
            <w:vAlign w:val="center"/>
          </w:tcPr>
          <w:p w14:paraId="6E3A07C5" w14:textId="77777777" w:rsidR="009031BB" w:rsidRDefault="00C9314D">
            <w:pPr>
              <w:jc w:val="right"/>
              <w:rPr>
                <w:szCs w:val="24"/>
              </w:rPr>
            </w:pPr>
            <w:r>
              <w:rPr>
                <w:szCs w:val="24"/>
              </w:rPr>
              <w:t>8,108,368.83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3491125" w14:textId="77777777" w:rsidR="009031BB" w:rsidRDefault="00C9314D">
            <w:pPr>
              <w:jc w:val="right"/>
              <w:rPr>
                <w:szCs w:val="24"/>
              </w:rPr>
            </w:pPr>
            <w:r>
              <w:rPr>
                <w:szCs w:val="24"/>
              </w:rPr>
              <w:t>0.60%</w:t>
            </w:r>
          </w:p>
        </w:tc>
        <w:tc>
          <w:tcPr>
            <w:tcW w:w="1276" w:type="dxa"/>
            <w:tcBorders>
              <w:top w:val="single" w:sz="4" w:space="0" w:color="auto"/>
              <w:left w:val="single" w:sz="4" w:space="0" w:color="auto"/>
              <w:bottom w:val="single" w:sz="4" w:space="0" w:color="auto"/>
              <w:right w:val="single" w:sz="4" w:space="0" w:color="auto"/>
            </w:tcBorders>
            <w:vAlign w:val="center"/>
          </w:tcPr>
          <w:p w14:paraId="65238697" w14:textId="77777777" w:rsidR="009031BB" w:rsidRDefault="00C9314D">
            <w:pPr>
              <w:jc w:val="right"/>
              <w:rPr>
                <w:szCs w:val="24"/>
              </w:rPr>
            </w:pPr>
            <w:r>
              <w:rPr>
                <w:szCs w:val="24"/>
              </w:rPr>
              <w:t>4,446,989.67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EF3A01" w14:textId="77777777" w:rsidR="009031BB" w:rsidRDefault="00C9314D">
            <w:pPr>
              <w:jc w:val="right"/>
              <w:rPr>
                <w:szCs w:val="24"/>
              </w:rPr>
            </w:pPr>
            <w:r>
              <w:rPr>
                <w:szCs w:val="24"/>
              </w:rPr>
              <w:t>0.33%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910876" w14:textId="77777777" w:rsidR="009031BB" w:rsidRDefault="00C9314D">
            <w:pPr>
              <w:jc w:val="right"/>
              <w:rPr>
                <w:szCs w:val="24"/>
              </w:rPr>
            </w:pPr>
            <w:r>
              <w:rPr>
                <w:szCs w:val="24"/>
              </w:rPr>
              <w:t>0.27%</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08FE7761" w14:textId="77777777" w:rsidR="009031BB" w:rsidRDefault="009031BB">
            <w:pPr>
              <w:jc w:val="left"/>
              <w:rPr>
                <w:szCs w:val="24"/>
              </w:rPr>
            </w:pPr>
          </w:p>
        </w:tc>
      </w:tr>
      <w:tr w:rsidR="009031BB" w14:paraId="4937EB5E"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35567C42" w14:textId="77777777" w:rsidR="009031BB" w:rsidRDefault="00C9314D">
            <w:pPr>
              <w:jc w:val="left"/>
              <w:rPr>
                <w:szCs w:val="24"/>
              </w:rPr>
            </w:pPr>
            <w:r>
              <w:rPr>
                <w:rFonts w:hint="eastAsia"/>
                <w:szCs w:val="24"/>
              </w:rPr>
              <w:t>租赁负债</w:t>
            </w:r>
          </w:p>
        </w:tc>
        <w:tc>
          <w:tcPr>
            <w:tcW w:w="1418" w:type="dxa"/>
            <w:tcBorders>
              <w:top w:val="single" w:sz="4" w:space="0" w:color="auto"/>
              <w:left w:val="single" w:sz="4" w:space="0" w:color="auto"/>
              <w:bottom w:val="single" w:sz="4" w:space="0" w:color="auto"/>
              <w:right w:val="single" w:sz="4" w:space="0" w:color="auto"/>
            </w:tcBorders>
            <w:vAlign w:val="center"/>
          </w:tcPr>
          <w:p w14:paraId="51E9B92E" w14:textId="77777777" w:rsidR="009031BB" w:rsidRDefault="00C9314D">
            <w:pPr>
              <w:jc w:val="right"/>
              <w:rPr>
                <w:szCs w:val="24"/>
              </w:rPr>
            </w:pPr>
            <w:r>
              <w:rPr>
                <w:szCs w:val="24"/>
              </w:rPr>
              <w:t>7,203,255.97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720550" w14:textId="77777777" w:rsidR="009031BB" w:rsidRDefault="00C9314D">
            <w:pPr>
              <w:jc w:val="right"/>
              <w:rPr>
                <w:szCs w:val="24"/>
              </w:rPr>
            </w:pPr>
            <w:r>
              <w:rPr>
                <w:szCs w:val="24"/>
              </w:rPr>
              <w:t>0.53%</w:t>
            </w:r>
          </w:p>
        </w:tc>
        <w:tc>
          <w:tcPr>
            <w:tcW w:w="1276" w:type="dxa"/>
            <w:tcBorders>
              <w:top w:val="single" w:sz="4" w:space="0" w:color="auto"/>
              <w:left w:val="single" w:sz="4" w:space="0" w:color="auto"/>
              <w:bottom w:val="single" w:sz="4" w:space="0" w:color="auto"/>
              <w:right w:val="single" w:sz="4" w:space="0" w:color="auto"/>
            </w:tcBorders>
            <w:vAlign w:val="center"/>
          </w:tcPr>
          <w:p w14:paraId="47427B3F" w14:textId="77777777" w:rsidR="009031BB" w:rsidRDefault="00C9314D">
            <w:pPr>
              <w:jc w:val="right"/>
              <w:rPr>
                <w:szCs w:val="24"/>
              </w:rPr>
            </w:pPr>
            <w:r>
              <w:rPr>
                <w:szCs w:val="24"/>
              </w:rPr>
              <w:t>11,482,890.32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7EE7AB" w14:textId="77777777" w:rsidR="009031BB" w:rsidRDefault="00C9314D">
            <w:pPr>
              <w:jc w:val="right"/>
              <w:rPr>
                <w:szCs w:val="24"/>
              </w:rPr>
            </w:pPr>
            <w:r>
              <w:rPr>
                <w:szCs w:val="24"/>
              </w:rPr>
              <w:t>0.86%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8A656A" w14:textId="77777777" w:rsidR="009031BB" w:rsidRDefault="00C9314D">
            <w:pPr>
              <w:jc w:val="right"/>
              <w:rPr>
                <w:szCs w:val="24"/>
              </w:rPr>
            </w:pPr>
            <w:r>
              <w:rPr>
                <w:szCs w:val="24"/>
              </w:rPr>
              <w:t>-0.33%</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57614243" w14:textId="77777777" w:rsidR="009031BB" w:rsidRDefault="009031BB">
            <w:pPr>
              <w:jc w:val="left"/>
              <w:rPr>
                <w:szCs w:val="24"/>
              </w:rPr>
            </w:pPr>
          </w:p>
        </w:tc>
      </w:tr>
    </w:tbl>
    <w:p w14:paraId="014D45A0" w14:textId="77777777" w:rsidR="009031BB" w:rsidRDefault="00C9314D">
      <w:pPr>
        <w:jc w:val="left"/>
        <w:rPr>
          <w:szCs w:val="24"/>
        </w:rPr>
      </w:pPr>
      <w:r>
        <w:rPr>
          <w:rFonts w:hint="eastAsia"/>
          <w:szCs w:val="24"/>
        </w:rPr>
        <w:t>境外资产占比较高</w:t>
      </w:r>
    </w:p>
    <w:p w14:paraId="0C74C1C0"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7639A62F" w14:textId="77777777" w:rsidR="009031BB" w:rsidRDefault="00C9314D">
      <w:pPr>
        <w:pStyle w:val="Section"/>
        <w:outlineLvl w:val="2"/>
        <w:rPr>
          <w:szCs w:val="24"/>
        </w:rPr>
      </w:pPr>
      <w:r>
        <w:rPr>
          <w:szCs w:val="24"/>
        </w:rPr>
        <w:t>2</w:t>
      </w:r>
      <w:r>
        <w:rPr>
          <w:rFonts w:hint="eastAsia"/>
          <w:szCs w:val="24"/>
        </w:rPr>
        <w:t>、以公允价值计量的资产和负债</w:t>
      </w:r>
    </w:p>
    <w:p w14:paraId="1CA950B3"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2689A963" w14:textId="77777777" w:rsidR="009031BB" w:rsidRDefault="00C9314D">
      <w:pPr>
        <w:pStyle w:val="Section"/>
        <w:outlineLvl w:val="2"/>
        <w:rPr>
          <w:szCs w:val="24"/>
        </w:rPr>
      </w:pPr>
      <w:r>
        <w:rPr>
          <w:szCs w:val="24"/>
        </w:rPr>
        <w:t>3</w:t>
      </w:r>
      <w:r>
        <w:rPr>
          <w:rFonts w:hint="eastAsia"/>
          <w:szCs w:val="24"/>
        </w:rPr>
        <w:t>、截至报告期末的资产权利受限情况</w:t>
      </w:r>
    </w:p>
    <w:tbl>
      <w:tblPr>
        <w:tblW w:w="0" w:type="auto"/>
        <w:tblInd w:w="10"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1534"/>
        <w:gridCol w:w="1995"/>
        <w:gridCol w:w="5048"/>
      </w:tblGrid>
      <w:tr w:rsidR="009031BB" w14:paraId="212A1601" w14:textId="77777777">
        <w:tc>
          <w:tcPr>
            <w:tcW w:w="1534" w:type="dxa"/>
            <w:tcBorders>
              <w:bottom w:val="single" w:sz="12" w:space="0" w:color="auto"/>
              <w:right w:val="nil"/>
            </w:tcBorders>
          </w:tcPr>
          <w:p w14:paraId="0A3403F3"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项目</w:t>
            </w:r>
          </w:p>
        </w:tc>
        <w:tc>
          <w:tcPr>
            <w:tcW w:w="1995" w:type="dxa"/>
            <w:tcBorders>
              <w:bottom w:val="single" w:sz="12" w:space="0" w:color="auto"/>
              <w:right w:val="nil"/>
            </w:tcBorders>
          </w:tcPr>
          <w:p w14:paraId="0888319C"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余额</w:t>
            </w:r>
          </w:p>
        </w:tc>
        <w:tc>
          <w:tcPr>
            <w:tcW w:w="5048" w:type="dxa"/>
            <w:tcBorders>
              <w:bottom w:val="single" w:sz="12" w:space="0" w:color="auto"/>
              <w:right w:val="nil"/>
            </w:tcBorders>
          </w:tcPr>
          <w:p w14:paraId="6BE3E737"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受限原因</w:t>
            </w:r>
          </w:p>
        </w:tc>
      </w:tr>
      <w:tr w:rsidR="009031BB" w14:paraId="3226C8CF" w14:textId="77777777">
        <w:tc>
          <w:tcPr>
            <w:tcW w:w="1534" w:type="dxa"/>
            <w:tcBorders>
              <w:bottom w:val="single" w:sz="12" w:space="0" w:color="auto"/>
              <w:right w:val="nil"/>
            </w:tcBorders>
          </w:tcPr>
          <w:p w14:paraId="669AE2ED"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货币资金</w:t>
            </w:r>
          </w:p>
        </w:tc>
        <w:tc>
          <w:tcPr>
            <w:tcW w:w="1995" w:type="dxa"/>
            <w:tcBorders>
              <w:bottom w:val="single" w:sz="12" w:space="0" w:color="auto"/>
              <w:right w:val="nil"/>
            </w:tcBorders>
          </w:tcPr>
          <w:p w14:paraId="5F0091A3" w14:textId="77777777" w:rsidR="009031BB" w:rsidRDefault="00C9314D">
            <w:pPr>
              <w:autoSpaceDE w:val="0"/>
              <w:autoSpaceDN w:val="0"/>
              <w:adjustRightInd w:val="0"/>
              <w:spacing w:before="0" w:after="0"/>
              <w:ind w:right="420"/>
              <w:jc w:val="right"/>
              <w:rPr>
                <w:rFonts w:eastAsia="Times New Roman"/>
                <w:kern w:val="0"/>
                <w:szCs w:val="24"/>
                <w:lang w:val="zh-CN"/>
              </w:rPr>
            </w:pPr>
            <w:r>
              <w:rPr>
                <w:rFonts w:eastAsia="Times New Roman"/>
                <w:kern w:val="0"/>
                <w:szCs w:val="24"/>
                <w:lang w:val="zh-CN"/>
              </w:rPr>
              <w:t>2,048,190.84</w:t>
            </w:r>
          </w:p>
        </w:tc>
        <w:tc>
          <w:tcPr>
            <w:tcW w:w="5048" w:type="dxa"/>
            <w:tcBorders>
              <w:bottom w:val="single" w:sz="12" w:space="0" w:color="auto"/>
              <w:right w:val="nil"/>
            </w:tcBorders>
          </w:tcPr>
          <w:p w14:paraId="33DFF780"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保证金受限</w:t>
            </w:r>
          </w:p>
        </w:tc>
      </w:tr>
      <w:tr w:rsidR="009031BB" w14:paraId="4CCF33A9" w14:textId="77777777">
        <w:tc>
          <w:tcPr>
            <w:tcW w:w="1534" w:type="dxa"/>
            <w:tcBorders>
              <w:bottom w:val="single" w:sz="12" w:space="0" w:color="auto"/>
              <w:right w:val="nil"/>
            </w:tcBorders>
          </w:tcPr>
          <w:p w14:paraId="14F288D7"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货币资金</w:t>
            </w:r>
          </w:p>
        </w:tc>
        <w:tc>
          <w:tcPr>
            <w:tcW w:w="1995" w:type="dxa"/>
            <w:tcBorders>
              <w:bottom w:val="single" w:sz="12" w:space="0" w:color="auto"/>
              <w:right w:val="nil"/>
            </w:tcBorders>
          </w:tcPr>
          <w:p w14:paraId="37785934" w14:textId="77777777" w:rsidR="009031BB" w:rsidRDefault="00C9314D">
            <w:pPr>
              <w:autoSpaceDE w:val="0"/>
              <w:autoSpaceDN w:val="0"/>
              <w:adjustRightInd w:val="0"/>
              <w:spacing w:before="0" w:after="0"/>
              <w:ind w:right="420"/>
              <w:jc w:val="right"/>
              <w:rPr>
                <w:rFonts w:eastAsia="Times New Roman"/>
                <w:kern w:val="0"/>
                <w:szCs w:val="24"/>
                <w:lang w:val="zh-CN"/>
              </w:rPr>
            </w:pPr>
            <w:r>
              <w:rPr>
                <w:rFonts w:eastAsia="Times New Roman"/>
                <w:kern w:val="0"/>
                <w:szCs w:val="24"/>
                <w:lang w:val="zh-CN"/>
              </w:rPr>
              <w:t>642,527.86</w:t>
            </w:r>
          </w:p>
        </w:tc>
        <w:tc>
          <w:tcPr>
            <w:tcW w:w="5048" w:type="dxa"/>
            <w:tcBorders>
              <w:bottom w:val="single" w:sz="12" w:space="0" w:color="auto"/>
              <w:right w:val="nil"/>
            </w:tcBorders>
          </w:tcPr>
          <w:p w14:paraId="1F02E31B"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被法院冻结</w:t>
            </w:r>
          </w:p>
        </w:tc>
      </w:tr>
      <w:tr w:rsidR="009031BB" w14:paraId="11F98D75" w14:textId="77777777">
        <w:tc>
          <w:tcPr>
            <w:tcW w:w="1534" w:type="dxa"/>
            <w:tcBorders>
              <w:bottom w:val="single" w:sz="12" w:space="0" w:color="auto"/>
              <w:right w:val="nil"/>
            </w:tcBorders>
          </w:tcPr>
          <w:p w14:paraId="43FDC4B8"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应收票据</w:t>
            </w:r>
          </w:p>
        </w:tc>
        <w:tc>
          <w:tcPr>
            <w:tcW w:w="1995" w:type="dxa"/>
            <w:tcBorders>
              <w:bottom w:val="single" w:sz="12" w:space="0" w:color="auto"/>
              <w:right w:val="nil"/>
            </w:tcBorders>
          </w:tcPr>
          <w:p w14:paraId="79709704" w14:textId="77777777" w:rsidR="009031BB" w:rsidRDefault="00C9314D">
            <w:pPr>
              <w:autoSpaceDE w:val="0"/>
              <w:autoSpaceDN w:val="0"/>
              <w:adjustRightInd w:val="0"/>
              <w:spacing w:before="0" w:after="0"/>
              <w:ind w:right="420"/>
              <w:jc w:val="right"/>
              <w:rPr>
                <w:rFonts w:eastAsia="Times New Roman"/>
                <w:kern w:val="0"/>
                <w:szCs w:val="24"/>
                <w:lang w:val="zh-CN"/>
              </w:rPr>
            </w:pPr>
            <w:r>
              <w:rPr>
                <w:rFonts w:eastAsia="Times New Roman"/>
                <w:kern w:val="0"/>
                <w:szCs w:val="24"/>
                <w:lang w:val="zh-CN"/>
              </w:rPr>
              <w:t>22,451,277.64</w:t>
            </w:r>
          </w:p>
        </w:tc>
        <w:tc>
          <w:tcPr>
            <w:tcW w:w="5048" w:type="dxa"/>
            <w:tcBorders>
              <w:bottom w:val="single" w:sz="12" w:space="0" w:color="auto"/>
              <w:right w:val="nil"/>
            </w:tcBorders>
          </w:tcPr>
          <w:p w14:paraId="6F5E5BED"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应收票据贴现未终止确认</w:t>
            </w:r>
          </w:p>
        </w:tc>
      </w:tr>
      <w:tr w:rsidR="009031BB" w14:paraId="7DC43CFB" w14:textId="77777777">
        <w:tc>
          <w:tcPr>
            <w:tcW w:w="1534" w:type="dxa"/>
            <w:tcBorders>
              <w:bottom w:val="single" w:sz="12" w:space="0" w:color="auto"/>
              <w:right w:val="nil"/>
            </w:tcBorders>
          </w:tcPr>
          <w:p w14:paraId="2DB48CCF"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固定资产</w:t>
            </w:r>
          </w:p>
        </w:tc>
        <w:tc>
          <w:tcPr>
            <w:tcW w:w="1995" w:type="dxa"/>
            <w:tcBorders>
              <w:bottom w:val="single" w:sz="12" w:space="0" w:color="auto"/>
              <w:right w:val="nil"/>
            </w:tcBorders>
          </w:tcPr>
          <w:p w14:paraId="028AA9BC" w14:textId="77777777" w:rsidR="009031BB" w:rsidRDefault="00C9314D">
            <w:pPr>
              <w:autoSpaceDE w:val="0"/>
              <w:autoSpaceDN w:val="0"/>
              <w:adjustRightInd w:val="0"/>
              <w:spacing w:before="0" w:after="0"/>
              <w:ind w:right="420"/>
              <w:jc w:val="right"/>
              <w:rPr>
                <w:rFonts w:eastAsia="Times New Roman"/>
                <w:kern w:val="0"/>
                <w:szCs w:val="24"/>
                <w:lang w:val="zh-CN"/>
              </w:rPr>
            </w:pPr>
            <w:r>
              <w:rPr>
                <w:rFonts w:eastAsia="Times New Roman"/>
                <w:kern w:val="0"/>
                <w:szCs w:val="24"/>
                <w:lang w:val="zh-CN"/>
              </w:rPr>
              <w:t>38,826,152.15</w:t>
            </w:r>
          </w:p>
        </w:tc>
        <w:tc>
          <w:tcPr>
            <w:tcW w:w="5048" w:type="dxa"/>
            <w:tcBorders>
              <w:bottom w:val="single" w:sz="12" w:space="0" w:color="auto"/>
              <w:right w:val="nil"/>
            </w:tcBorders>
          </w:tcPr>
          <w:p w14:paraId="1C9E3E2E"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抵押借款</w:t>
            </w:r>
          </w:p>
        </w:tc>
      </w:tr>
      <w:tr w:rsidR="009031BB" w14:paraId="2C5716AA" w14:textId="77777777">
        <w:tc>
          <w:tcPr>
            <w:tcW w:w="1534" w:type="dxa"/>
            <w:tcBorders>
              <w:bottom w:val="single" w:sz="12" w:space="0" w:color="auto"/>
              <w:right w:val="nil"/>
            </w:tcBorders>
          </w:tcPr>
          <w:p w14:paraId="6C646AF5"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无形资产</w:t>
            </w:r>
          </w:p>
        </w:tc>
        <w:tc>
          <w:tcPr>
            <w:tcW w:w="1995" w:type="dxa"/>
            <w:tcBorders>
              <w:bottom w:val="single" w:sz="12" w:space="0" w:color="auto"/>
              <w:right w:val="nil"/>
            </w:tcBorders>
          </w:tcPr>
          <w:p w14:paraId="636829EB" w14:textId="77777777" w:rsidR="009031BB" w:rsidRDefault="00C9314D">
            <w:pPr>
              <w:autoSpaceDE w:val="0"/>
              <w:autoSpaceDN w:val="0"/>
              <w:adjustRightInd w:val="0"/>
              <w:spacing w:before="0" w:after="0"/>
              <w:ind w:right="420"/>
              <w:jc w:val="right"/>
              <w:rPr>
                <w:rFonts w:eastAsia="Times New Roman"/>
                <w:kern w:val="0"/>
                <w:szCs w:val="24"/>
                <w:lang w:val="zh-CN"/>
              </w:rPr>
            </w:pPr>
            <w:r>
              <w:rPr>
                <w:rFonts w:eastAsia="Times New Roman"/>
                <w:kern w:val="0"/>
                <w:szCs w:val="24"/>
                <w:lang w:val="zh-CN"/>
              </w:rPr>
              <w:t>7,806,583.94</w:t>
            </w:r>
          </w:p>
        </w:tc>
        <w:tc>
          <w:tcPr>
            <w:tcW w:w="5048" w:type="dxa"/>
            <w:tcBorders>
              <w:bottom w:val="single" w:sz="12" w:space="0" w:color="auto"/>
              <w:right w:val="nil"/>
            </w:tcBorders>
          </w:tcPr>
          <w:p w14:paraId="2E1D1262"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抵押借款</w:t>
            </w:r>
          </w:p>
        </w:tc>
      </w:tr>
      <w:tr w:rsidR="009031BB" w14:paraId="37E1D1D2" w14:textId="77777777">
        <w:tc>
          <w:tcPr>
            <w:tcW w:w="1534" w:type="dxa"/>
            <w:tcBorders>
              <w:bottom w:val="single" w:sz="12" w:space="0" w:color="auto"/>
              <w:right w:val="nil"/>
            </w:tcBorders>
          </w:tcPr>
          <w:p w14:paraId="240D422A"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合计</w:t>
            </w:r>
          </w:p>
        </w:tc>
        <w:tc>
          <w:tcPr>
            <w:tcW w:w="1995" w:type="dxa"/>
            <w:tcBorders>
              <w:bottom w:val="single" w:sz="12" w:space="0" w:color="auto"/>
              <w:right w:val="nil"/>
            </w:tcBorders>
          </w:tcPr>
          <w:p w14:paraId="2BB006E6" w14:textId="77777777" w:rsidR="009031BB" w:rsidRDefault="00C9314D">
            <w:pPr>
              <w:autoSpaceDE w:val="0"/>
              <w:autoSpaceDN w:val="0"/>
              <w:adjustRightInd w:val="0"/>
              <w:spacing w:before="0" w:after="0"/>
              <w:ind w:right="420"/>
              <w:jc w:val="right"/>
              <w:rPr>
                <w:rFonts w:eastAsia="Times New Roman"/>
                <w:kern w:val="0"/>
                <w:szCs w:val="24"/>
                <w:lang w:val="zh-CN"/>
              </w:rPr>
            </w:pPr>
            <w:r>
              <w:rPr>
                <w:rFonts w:eastAsia="Times New Roman"/>
                <w:kern w:val="0"/>
                <w:szCs w:val="24"/>
                <w:lang w:val="zh-CN"/>
              </w:rPr>
              <w:t>71,774,732.43</w:t>
            </w:r>
          </w:p>
        </w:tc>
        <w:tc>
          <w:tcPr>
            <w:tcW w:w="5048" w:type="dxa"/>
            <w:tcBorders>
              <w:bottom w:val="single" w:sz="12" w:space="0" w:color="auto"/>
              <w:right w:val="nil"/>
            </w:tcBorders>
          </w:tcPr>
          <w:p w14:paraId="1B055D87" w14:textId="77777777" w:rsidR="009031BB" w:rsidRDefault="009031BB">
            <w:pPr>
              <w:autoSpaceDE w:val="0"/>
              <w:autoSpaceDN w:val="0"/>
              <w:adjustRightInd w:val="0"/>
              <w:spacing w:before="0" w:after="0"/>
              <w:jc w:val="left"/>
              <w:rPr>
                <w:rFonts w:eastAsia="Times New Roman"/>
                <w:kern w:val="0"/>
                <w:szCs w:val="24"/>
                <w:lang w:val="zh-CN"/>
              </w:rPr>
            </w:pPr>
          </w:p>
        </w:tc>
      </w:tr>
    </w:tbl>
    <w:p w14:paraId="6D3B2D98" w14:textId="77777777" w:rsidR="009031BB" w:rsidRDefault="009031BB">
      <w:pPr>
        <w:autoSpaceDE w:val="0"/>
        <w:autoSpaceDN w:val="0"/>
        <w:adjustRightInd w:val="0"/>
        <w:spacing w:before="0" w:after="0"/>
        <w:jc w:val="left"/>
        <w:rPr>
          <w:rFonts w:eastAsia="Times New Roman"/>
          <w:kern w:val="0"/>
          <w:szCs w:val="24"/>
          <w:lang w:val="zh-CN"/>
        </w:rPr>
      </w:pPr>
    </w:p>
    <w:p w14:paraId="125104ED" w14:textId="77777777" w:rsidR="009031BB" w:rsidRDefault="00C9314D">
      <w:pPr>
        <w:pStyle w:val="Chapter"/>
        <w:outlineLvl w:val="1"/>
      </w:pPr>
      <w:r>
        <w:rPr>
          <w:rFonts w:hint="eastAsia"/>
        </w:rPr>
        <w:t>七、投资状况分析</w:t>
      </w:r>
    </w:p>
    <w:p w14:paraId="4936B05E" w14:textId="77777777" w:rsidR="009031BB" w:rsidRDefault="00C9314D">
      <w:pPr>
        <w:pStyle w:val="Section"/>
        <w:outlineLvl w:val="2"/>
        <w:rPr>
          <w:szCs w:val="24"/>
        </w:rPr>
      </w:pPr>
      <w:r>
        <w:rPr>
          <w:szCs w:val="24"/>
        </w:rPr>
        <w:t>1</w:t>
      </w:r>
      <w:r>
        <w:rPr>
          <w:rFonts w:hint="eastAsia"/>
          <w:szCs w:val="24"/>
        </w:rPr>
        <w:t>、总体情况</w:t>
      </w:r>
    </w:p>
    <w:p w14:paraId="5218EFCC"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tbl>
      <w:tblPr>
        <w:tblW w:w="0" w:type="auto"/>
        <w:tblInd w:w="28" w:type="dxa"/>
        <w:tblLayout w:type="fixed"/>
        <w:tblCellMar>
          <w:left w:w="28" w:type="dxa"/>
          <w:right w:w="28" w:type="dxa"/>
        </w:tblCellMar>
        <w:tblLook w:val="0000" w:firstRow="0" w:lastRow="0" w:firstColumn="0" w:lastColumn="0" w:noHBand="0" w:noVBand="0"/>
      </w:tblPr>
      <w:tblGrid>
        <w:gridCol w:w="3188"/>
        <w:gridCol w:w="3190"/>
        <w:gridCol w:w="3191"/>
      </w:tblGrid>
      <w:tr w:rsidR="009031BB" w14:paraId="55737A1B" w14:textId="77777777">
        <w:tc>
          <w:tcPr>
            <w:tcW w:w="3188" w:type="dxa"/>
            <w:tcBorders>
              <w:top w:val="single" w:sz="4" w:space="0" w:color="auto"/>
              <w:left w:val="single" w:sz="4" w:space="0" w:color="auto"/>
              <w:bottom w:val="single" w:sz="4" w:space="0" w:color="auto"/>
              <w:right w:val="single" w:sz="4" w:space="0" w:color="auto"/>
            </w:tcBorders>
            <w:shd w:val="clear" w:color="auto" w:fill="D3D3D3"/>
            <w:vAlign w:val="center"/>
          </w:tcPr>
          <w:p w14:paraId="21B4434C" w14:textId="77777777" w:rsidR="009031BB" w:rsidRDefault="00C9314D">
            <w:pPr>
              <w:jc w:val="center"/>
              <w:rPr>
                <w:szCs w:val="24"/>
              </w:rPr>
            </w:pPr>
            <w:r>
              <w:rPr>
                <w:rFonts w:hint="eastAsia"/>
                <w:szCs w:val="24"/>
              </w:rPr>
              <w:t>报告期投资额（元）</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B867A73" w14:textId="77777777" w:rsidR="009031BB" w:rsidRDefault="00C9314D">
            <w:pPr>
              <w:jc w:val="center"/>
              <w:rPr>
                <w:szCs w:val="24"/>
              </w:rPr>
            </w:pPr>
            <w:r>
              <w:rPr>
                <w:rFonts w:hint="eastAsia"/>
                <w:szCs w:val="24"/>
              </w:rPr>
              <w:t>上年同期投资额（元）</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11145E54" w14:textId="77777777" w:rsidR="009031BB" w:rsidRDefault="00C9314D">
            <w:pPr>
              <w:jc w:val="center"/>
              <w:rPr>
                <w:szCs w:val="24"/>
              </w:rPr>
            </w:pPr>
            <w:r>
              <w:rPr>
                <w:rFonts w:hint="eastAsia"/>
                <w:szCs w:val="24"/>
              </w:rPr>
              <w:t>变动幅度</w:t>
            </w:r>
          </w:p>
        </w:tc>
      </w:tr>
      <w:tr w:rsidR="009031BB" w14:paraId="233381E2" w14:textId="77777777">
        <w:tc>
          <w:tcPr>
            <w:tcW w:w="3188" w:type="dxa"/>
            <w:tcBorders>
              <w:top w:val="single" w:sz="4" w:space="0" w:color="auto"/>
              <w:left w:val="single" w:sz="4" w:space="0" w:color="auto"/>
              <w:bottom w:val="single" w:sz="4" w:space="0" w:color="auto"/>
              <w:right w:val="single" w:sz="4" w:space="0" w:color="auto"/>
            </w:tcBorders>
            <w:shd w:val="clear" w:color="auto" w:fill="FFFFFF"/>
            <w:vAlign w:val="center"/>
          </w:tcPr>
          <w:p w14:paraId="4A20437C" w14:textId="77777777" w:rsidR="009031BB" w:rsidRDefault="00C9314D">
            <w:pPr>
              <w:jc w:val="right"/>
              <w:rPr>
                <w:szCs w:val="24"/>
              </w:rPr>
            </w:pPr>
            <w:r>
              <w:rPr>
                <w:szCs w:val="24"/>
              </w:rPr>
              <w:t>11,535,532.40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2C9D88B" w14:textId="77777777" w:rsidR="009031BB" w:rsidRDefault="00C9314D">
            <w:pPr>
              <w:jc w:val="right"/>
              <w:rPr>
                <w:szCs w:val="24"/>
              </w:rPr>
            </w:pPr>
            <w:r>
              <w:rPr>
                <w:szCs w:val="24"/>
              </w:rPr>
              <w:t>2,500,000.00</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248526F0" w14:textId="77777777" w:rsidR="009031BB" w:rsidRDefault="00C9314D">
            <w:pPr>
              <w:jc w:val="right"/>
              <w:rPr>
                <w:szCs w:val="24"/>
              </w:rPr>
            </w:pPr>
            <w:r>
              <w:rPr>
                <w:szCs w:val="24"/>
              </w:rPr>
              <w:t>361.42%</w:t>
            </w:r>
          </w:p>
        </w:tc>
      </w:tr>
    </w:tbl>
    <w:p w14:paraId="0A0A7387" w14:textId="77777777" w:rsidR="009031BB" w:rsidRDefault="00C9314D">
      <w:pPr>
        <w:pStyle w:val="Section"/>
        <w:outlineLvl w:val="2"/>
        <w:rPr>
          <w:szCs w:val="24"/>
        </w:rPr>
      </w:pPr>
      <w:r>
        <w:rPr>
          <w:szCs w:val="24"/>
        </w:rPr>
        <w:lastRenderedPageBreak/>
        <w:t>2</w:t>
      </w:r>
      <w:r>
        <w:rPr>
          <w:rFonts w:hint="eastAsia"/>
          <w:szCs w:val="24"/>
        </w:rPr>
        <w:t>、报告期内获取的重大的股权投资情况</w:t>
      </w:r>
    </w:p>
    <w:p w14:paraId="4DFEACE7"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3E3BEFDC" w14:textId="77777777" w:rsidR="009031BB" w:rsidRDefault="00C9314D">
      <w:pPr>
        <w:pStyle w:val="Section"/>
        <w:outlineLvl w:val="2"/>
        <w:rPr>
          <w:szCs w:val="24"/>
        </w:rPr>
      </w:pPr>
      <w:r>
        <w:rPr>
          <w:szCs w:val="24"/>
        </w:rPr>
        <w:t>3</w:t>
      </w:r>
      <w:r>
        <w:rPr>
          <w:rFonts w:hint="eastAsia"/>
          <w:szCs w:val="24"/>
        </w:rPr>
        <w:t>、报告期内正在进行的重大的非股权投资情况</w:t>
      </w:r>
    </w:p>
    <w:p w14:paraId="1C6DB1E0"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374DA7E1" w14:textId="77777777" w:rsidR="009031BB" w:rsidRDefault="00C9314D">
      <w:pPr>
        <w:pStyle w:val="Section"/>
        <w:outlineLvl w:val="2"/>
        <w:rPr>
          <w:szCs w:val="24"/>
        </w:rPr>
      </w:pPr>
      <w:r>
        <w:rPr>
          <w:szCs w:val="24"/>
        </w:rPr>
        <w:t>4</w:t>
      </w:r>
      <w:r>
        <w:rPr>
          <w:rFonts w:hint="eastAsia"/>
          <w:szCs w:val="24"/>
        </w:rPr>
        <w:t>、金融资产投资</w:t>
      </w:r>
    </w:p>
    <w:p w14:paraId="392E43D9" w14:textId="77777777" w:rsidR="009031BB" w:rsidRDefault="00C9314D">
      <w:pPr>
        <w:pStyle w:val="Section"/>
        <w:outlineLvl w:val="3"/>
        <w:rPr>
          <w:szCs w:val="24"/>
        </w:rPr>
      </w:pPr>
      <w:r>
        <w:rPr>
          <w:rFonts w:hint="eastAsia"/>
          <w:szCs w:val="24"/>
        </w:rPr>
        <w:t>（</w:t>
      </w:r>
      <w:r>
        <w:rPr>
          <w:szCs w:val="24"/>
        </w:rPr>
        <w:t>1</w:t>
      </w:r>
      <w:r>
        <w:rPr>
          <w:rFonts w:hint="eastAsia"/>
          <w:szCs w:val="24"/>
        </w:rPr>
        <w:t>）证券投资情况</w:t>
      </w:r>
    </w:p>
    <w:p w14:paraId="3EED9EE5" w14:textId="77777777" w:rsidR="009031BB" w:rsidRDefault="00C9314D">
      <w:pPr>
        <w:jc w:val="left"/>
        <w:rPr>
          <w:szCs w:val="24"/>
        </w:rPr>
      </w:pPr>
      <w:r>
        <w:rPr>
          <w:rFonts w:hint="eastAsia"/>
          <w:szCs w:val="24"/>
        </w:rPr>
        <w:t>公司报告期不存在证券投资。</w:t>
      </w:r>
    </w:p>
    <w:p w14:paraId="3CF58079" w14:textId="77777777" w:rsidR="009031BB" w:rsidRDefault="00C9314D">
      <w:pPr>
        <w:pStyle w:val="Section"/>
        <w:outlineLvl w:val="3"/>
        <w:rPr>
          <w:szCs w:val="24"/>
        </w:rPr>
      </w:pPr>
      <w:r>
        <w:rPr>
          <w:rFonts w:hint="eastAsia"/>
          <w:szCs w:val="24"/>
        </w:rPr>
        <w:t>（</w:t>
      </w:r>
      <w:r>
        <w:rPr>
          <w:szCs w:val="24"/>
        </w:rPr>
        <w:t>2</w:t>
      </w:r>
      <w:r>
        <w:rPr>
          <w:rFonts w:hint="eastAsia"/>
          <w:szCs w:val="24"/>
        </w:rPr>
        <w:t>）衍生品投资情况</w:t>
      </w:r>
    </w:p>
    <w:p w14:paraId="314E6E29" w14:textId="77777777" w:rsidR="009031BB" w:rsidRDefault="00C9314D">
      <w:pPr>
        <w:jc w:val="left"/>
        <w:rPr>
          <w:szCs w:val="24"/>
        </w:rPr>
      </w:pPr>
      <w:r>
        <w:rPr>
          <w:rFonts w:hint="eastAsia"/>
          <w:szCs w:val="24"/>
        </w:rPr>
        <w:t>公司报告期不存在衍生品投资。</w:t>
      </w:r>
    </w:p>
    <w:p w14:paraId="28E4EA52" w14:textId="77777777" w:rsidR="009031BB" w:rsidRDefault="00C9314D">
      <w:pPr>
        <w:pStyle w:val="Section"/>
        <w:outlineLvl w:val="2"/>
        <w:rPr>
          <w:szCs w:val="24"/>
        </w:rPr>
      </w:pPr>
      <w:r>
        <w:rPr>
          <w:szCs w:val="24"/>
        </w:rPr>
        <w:t>5</w:t>
      </w:r>
      <w:r>
        <w:rPr>
          <w:rFonts w:hint="eastAsia"/>
          <w:szCs w:val="24"/>
        </w:rPr>
        <w:t>、募集资金使用情况</w:t>
      </w:r>
    </w:p>
    <w:p w14:paraId="70FE13F1" w14:textId="77777777" w:rsidR="009031BB" w:rsidRDefault="00C9314D">
      <w:pPr>
        <w:jc w:val="left"/>
        <w:rPr>
          <w:szCs w:val="24"/>
        </w:rPr>
      </w:pPr>
      <w:r>
        <w:rPr>
          <w:rFonts w:hint="eastAsia"/>
          <w:szCs w:val="24"/>
        </w:rPr>
        <w:t>公司报告期无募集资金使用情况。</w:t>
      </w:r>
    </w:p>
    <w:p w14:paraId="5E5001AE" w14:textId="77777777" w:rsidR="009031BB" w:rsidRDefault="00C9314D">
      <w:pPr>
        <w:pStyle w:val="Chapter"/>
        <w:outlineLvl w:val="1"/>
      </w:pPr>
      <w:r>
        <w:rPr>
          <w:rFonts w:hint="eastAsia"/>
        </w:rPr>
        <w:t>八、重大资产和股权出售</w:t>
      </w:r>
    </w:p>
    <w:p w14:paraId="3E5D573D" w14:textId="77777777" w:rsidR="009031BB" w:rsidRDefault="00C9314D">
      <w:pPr>
        <w:pStyle w:val="Section"/>
        <w:outlineLvl w:val="2"/>
        <w:rPr>
          <w:szCs w:val="24"/>
        </w:rPr>
      </w:pPr>
      <w:r>
        <w:rPr>
          <w:szCs w:val="24"/>
        </w:rPr>
        <w:t>1</w:t>
      </w:r>
      <w:r>
        <w:rPr>
          <w:rFonts w:hint="eastAsia"/>
          <w:szCs w:val="24"/>
        </w:rPr>
        <w:t>、出售重大资产情况</w:t>
      </w:r>
    </w:p>
    <w:p w14:paraId="1DE88FA3" w14:textId="77777777" w:rsidR="009031BB" w:rsidRDefault="00C9314D">
      <w:pPr>
        <w:jc w:val="left"/>
        <w:rPr>
          <w:szCs w:val="24"/>
        </w:rPr>
      </w:pPr>
      <w:r>
        <w:rPr>
          <w:rFonts w:hint="eastAsia"/>
          <w:szCs w:val="24"/>
        </w:rPr>
        <w:t>公司报告期未出售重大资产。</w:t>
      </w:r>
    </w:p>
    <w:p w14:paraId="7DDB16D6" w14:textId="77777777" w:rsidR="009031BB" w:rsidRDefault="00C9314D">
      <w:pPr>
        <w:pStyle w:val="Section"/>
        <w:outlineLvl w:val="2"/>
        <w:rPr>
          <w:szCs w:val="24"/>
        </w:rPr>
      </w:pPr>
      <w:r>
        <w:rPr>
          <w:szCs w:val="24"/>
        </w:rPr>
        <w:t>2</w:t>
      </w:r>
      <w:r>
        <w:rPr>
          <w:rFonts w:hint="eastAsia"/>
          <w:szCs w:val="24"/>
        </w:rPr>
        <w:t>、出售重大股权情况</w:t>
      </w:r>
    </w:p>
    <w:p w14:paraId="5907F98A" w14:textId="77777777" w:rsidR="009031BB" w:rsidRDefault="009031BB">
      <w:pPr>
        <w:jc w:val="left"/>
        <w:rPr>
          <w:szCs w:val="24"/>
        </w:rPr>
        <w:sectPr w:rsidR="009031BB">
          <w:pgSz w:w="11906" w:h="16838"/>
          <w:pgMar w:top="1440" w:right="1134" w:bottom="1440" w:left="1134" w:header="851" w:footer="992" w:gutter="0"/>
          <w:cols w:space="720"/>
          <w:docGrid w:type="lines" w:linePitch="312"/>
        </w:sectPr>
      </w:pPr>
    </w:p>
    <w:p w14:paraId="21FD0F42" w14:textId="77777777" w:rsidR="009031BB" w:rsidRDefault="009031BB">
      <w:pPr>
        <w:jc w:val="left"/>
        <w:rPr>
          <w:szCs w:val="24"/>
        </w:rPr>
      </w:pPr>
    </w:p>
    <w:tbl>
      <w:tblPr>
        <w:tblW w:w="14317" w:type="dxa"/>
        <w:tblInd w:w="28" w:type="dxa"/>
        <w:tblLayout w:type="fixed"/>
        <w:tblCellMar>
          <w:left w:w="28" w:type="dxa"/>
          <w:right w:w="28" w:type="dxa"/>
        </w:tblCellMar>
        <w:tblLook w:val="0000" w:firstRow="0" w:lastRow="0" w:firstColumn="0" w:lastColumn="0" w:noHBand="0" w:noVBand="0"/>
      </w:tblPr>
      <w:tblGrid>
        <w:gridCol w:w="685"/>
        <w:gridCol w:w="683"/>
        <w:gridCol w:w="683"/>
        <w:gridCol w:w="683"/>
        <w:gridCol w:w="683"/>
        <w:gridCol w:w="1261"/>
        <w:gridCol w:w="1418"/>
        <w:gridCol w:w="1842"/>
        <w:gridCol w:w="993"/>
        <w:gridCol w:w="1134"/>
        <w:gridCol w:w="992"/>
        <w:gridCol w:w="1417"/>
        <w:gridCol w:w="851"/>
        <w:gridCol w:w="992"/>
      </w:tblGrid>
      <w:tr w:rsidR="009031BB" w14:paraId="29A4A0AF" w14:textId="77777777">
        <w:tc>
          <w:tcPr>
            <w:tcW w:w="685" w:type="dxa"/>
            <w:tcBorders>
              <w:top w:val="single" w:sz="4" w:space="0" w:color="auto"/>
              <w:left w:val="single" w:sz="4" w:space="0" w:color="auto"/>
              <w:bottom w:val="single" w:sz="4" w:space="0" w:color="auto"/>
              <w:right w:val="single" w:sz="4" w:space="0" w:color="auto"/>
            </w:tcBorders>
            <w:shd w:val="clear" w:color="auto" w:fill="D3D3D3"/>
            <w:vAlign w:val="center"/>
          </w:tcPr>
          <w:p w14:paraId="043F0E94" w14:textId="77777777" w:rsidR="009031BB" w:rsidRDefault="00C9314D">
            <w:pPr>
              <w:jc w:val="center"/>
              <w:rPr>
                <w:szCs w:val="24"/>
              </w:rPr>
            </w:pPr>
            <w:r>
              <w:rPr>
                <w:rFonts w:hint="eastAsia"/>
                <w:szCs w:val="24"/>
              </w:rPr>
              <w:t>交易对方</w:t>
            </w:r>
          </w:p>
        </w:tc>
        <w:tc>
          <w:tcPr>
            <w:tcW w:w="683" w:type="dxa"/>
            <w:tcBorders>
              <w:top w:val="single" w:sz="4" w:space="0" w:color="auto"/>
              <w:left w:val="single" w:sz="4" w:space="0" w:color="auto"/>
              <w:bottom w:val="single" w:sz="4" w:space="0" w:color="auto"/>
              <w:right w:val="single" w:sz="4" w:space="0" w:color="auto"/>
            </w:tcBorders>
            <w:shd w:val="clear" w:color="auto" w:fill="D3D3D3"/>
            <w:vAlign w:val="center"/>
          </w:tcPr>
          <w:p w14:paraId="021EEEB4" w14:textId="77777777" w:rsidR="009031BB" w:rsidRDefault="00C9314D">
            <w:pPr>
              <w:jc w:val="center"/>
              <w:rPr>
                <w:szCs w:val="24"/>
              </w:rPr>
            </w:pPr>
            <w:r>
              <w:rPr>
                <w:rFonts w:hint="eastAsia"/>
                <w:szCs w:val="24"/>
              </w:rPr>
              <w:t>被出售股权</w:t>
            </w:r>
          </w:p>
        </w:tc>
        <w:tc>
          <w:tcPr>
            <w:tcW w:w="683" w:type="dxa"/>
            <w:tcBorders>
              <w:top w:val="single" w:sz="4" w:space="0" w:color="auto"/>
              <w:left w:val="single" w:sz="4" w:space="0" w:color="auto"/>
              <w:bottom w:val="single" w:sz="4" w:space="0" w:color="auto"/>
              <w:right w:val="single" w:sz="4" w:space="0" w:color="auto"/>
            </w:tcBorders>
            <w:shd w:val="clear" w:color="auto" w:fill="D3D3D3"/>
            <w:vAlign w:val="center"/>
          </w:tcPr>
          <w:p w14:paraId="77B825EF" w14:textId="77777777" w:rsidR="009031BB" w:rsidRDefault="00C9314D">
            <w:pPr>
              <w:jc w:val="center"/>
              <w:rPr>
                <w:szCs w:val="24"/>
              </w:rPr>
            </w:pPr>
            <w:r>
              <w:rPr>
                <w:rFonts w:hint="eastAsia"/>
                <w:szCs w:val="24"/>
              </w:rPr>
              <w:t>出售日</w:t>
            </w:r>
          </w:p>
        </w:tc>
        <w:tc>
          <w:tcPr>
            <w:tcW w:w="683" w:type="dxa"/>
            <w:tcBorders>
              <w:top w:val="single" w:sz="4" w:space="0" w:color="auto"/>
              <w:left w:val="single" w:sz="4" w:space="0" w:color="auto"/>
              <w:bottom w:val="single" w:sz="4" w:space="0" w:color="auto"/>
              <w:right w:val="single" w:sz="4" w:space="0" w:color="auto"/>
            </w:tcBorders>
            <w:shd w:val="clear" w:color="auto" w:fill="D3D3D3"/>
            <w:vAlign w:val="center"/>
          </w:tcPr>
          <w:p w14:paraId="6E944B05" w14:textId="77777777" w:rsidR="009031BB" w:rsidRDefault="00C9314D">
            <w:pPr>
              <w:jc w:val="center"/>
              <w:rPr>
                <w:szCs w:val="24"/>
              </w:rPr>
            </w:pPr>
            <w:r>
              <w:rPr>
                <w:rFonts w:hint="eastAsia"/>
                <w:szCs w:val="24"/>
              </w:rPr>
              <w:t>交易价格（万元）</w:t>
            </w:r>
          </w:p>
        </w:tc>
        <w:tc>
          <w:tcPr>
            <w:tcW w:w="683" w:type="dxa"/>
            <w:tcBorders>
              <w:top w:val="single" w:sz="4" w:space="0" w:color="auto"/>
              <w:left w:val="single" w:sz="4" w:space="0" w:color="auto"/>
              <w:bottom w:val="single" w:sz="4" w:space="0" w:color="auto"/>
              <w:right w:val="single" w:sz="4" w:space="0" w:color="auto"/>
            </w:tcBorders>
            <w:shd w:val="clear" w:color="auto" w:fill="D3D3D3"/>
            <w:vAlign w:val="center"/>
          </w:tcPr>
          <w:p w14:paraId="4A0EDFB3" w14:textId="77777777" w:rsidR="009031BB" w:rsidRDefault="00C9314D">
            <w:pPr>
              <w:jc w:val="center"/>
              <w:rPr>
                <w:szCs w:val="24"/>
              </w:rPr>
            </w:pPr>
            <w:r>
              <w:rPr>
                <w:rFonts w:hint="eastAsia"/>
                <w:szCs w:val="24"/>
              </w:rPr>
              <w:t>本期初起至出售日该股权为上市公司贡献的净利润（万元）</w:t>
            </w:r>
          </w:p>
        </w:tc>
        <w:tc>
          <w:tcPr>
            <w:tcW w:w="1261" w:type="dxa"/>
            <w:tcBorders>
              <w:top w:val="single" w:sz="4" w:space="0" w:color="auto"/>
              <w:left w:val="single" w:sz="4" w:space="0" w:color="auto"/>
              <w:bottom w:val="single" w:sz="4" w:space="0" w:color="auto"/>
              <w:right w:val="single" w:sz="4" w:space="0" w:color="auto"/>
            </w:tcBorders>
            <w:shd w:val="clear" w:color="auto" w:fill="D3D3D3"/>
            <w:vAlign w:val="center"/>
          </w:tcPr>
          <w:p w14:paraId="37A8AA9F" w14:textId="77777777" w:rsidR="009031BB" w:rsidRDefault="00C9314D">
            <w:pPr>
              <w:jc w:val="center"/>
              <w:rPr>
                <w:szCs w:val="24"/>
              </w:rPr>
            </w:pPr>
            <w:r>
              <w:rPr>
                <w:rFonts w:hint="eastAsia"/>
                <w:szCs w:val="24"/>
              </w:rPr>
              <w:t>出售对公司的影响</w:t>
            </w: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5CA6725F" w14:textId="77777777" w:rsidR="009031BB" w:rsidRDefault="00C9314D">
            <w:pPr>
              <w:jc w:val="center"/>
              <w:rPr>
                <w:szCs w:val="24"/>
              </w:rPr>
            </w:pPr>
            <w:r>
              <w:rPr>
                <w:rFonts w:hint="eastAsia"/>
                <w:szCs w:val="24"/>
              </w:rPr>
              <w:t>股权出售为上市公司贡献的净利润占净利润总额的比例</w:t>
            </w:r>
          </w:p>
        </w:tc>
        <w:tc>
          <w:tcPr>
            <w:tcW w:w="1842" w:type="dxa"/>
            <w:tcBorders>
              <w:top w:val="single" w:sz="4" w:space="0" w:color="auto"/>
              <w:left w:val="single" w:sz="4" w:space="0" w:color="auto"/>
              <w:bottom w:val="single" w:sz="4" w:space="0" w:color="auto"/>
              <w:right w:val="single" w:sz="4" w:space="0" w:color="auto"/>
            </w:tcBorders>
            <w:shd w:val="clear" w:color="auto" w:fill="D3D3D3"/>
            <w:vAlign w:val="center"/>
          </w:tcPr>
          <w:p w14:paraId="787E93D4" w14:textId="77777777" w:rsidR="009031BB" w:rsidRDefault="00C9314D">
            <w:pPr>
              <w:jc w:val="center"/>
              <w:rPr>
                <w:szCs w:val="24"/>
              </w:rPr>
            </w:pPr>
            <w:r>
              <w:rPr>
                <w:rFonts w:hint="eastAsia"/>
                <w:szCs w:val="24"/>
              </w:rPr>
              <w:t>股权出售定价原则</w:t>
            </w:r>
          </w:p>
        </w:tc>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14:paraId="2AFA2CBE" w14:textId="77777777" w:rsidR="009031BB" w:rsidRDefault="00C9314D">
            <w:pPr>
              <w:jc w:val="center"/>
              <w:rPr>
                <w:szCs w:val="24"/>
              </w:rPr>
            </w:pPr>
            <w:r>
              <w:rPr>
                <w:rFonts w:hint="eastAsia"/>
                <w:szCs w:val="24"/>
              </w:rPr>
              <w:t>是否为关联交易</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5A935142" w14:textId="77777777" w:rsidR="009031BB" w:rsidRDefault="00C9314D">
            <w:pPr>
              <w:jc w:val="center"/>
              <w:rPr>
                <w:szCs w:val="24"/>
              </w:rPr>
            </w:pPr>
            <w:r>
              <w:rPr>
                <w:rFonts w:hint="eastAsia"/>
                <w:szCs w:val="24"/>
              </w:rPr>
              <w:t>与交易对方的关联关系</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60A141D1" w14:textId="77777777" w:rsidR="009031BB" w:rsidRDefault="00C9314D">
            <w:pPr>
              <w:jc w:val="center"/>
              <w:rPr>
                <w:szCs w:val="24"/>
              </w:rPr>
            </w:pPr>
            <w:r>
              <w:rPr>
                <w:rFonts w:hint="eastAsia"/>
                <w:szCs w:val="24"/>
              </w:rPr>
              <w:t>所涉及的股权是否已全部过户</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14:paraId="2566DDE6" w14:textId="77777777" w:rsidR="009031BB" w:rsidRDefault="00C9314D">
            <w:pPr>
              <w:jc w:val="center"/>
              <w:rPr>
                <w:szCs w:val="24"/>
              </w:rPr>
            </w:pPr>
            <w:r>
              <w:rPr>
                <w:rFonts w:hint="eastAsia"/>
                <w:szCs w:val="24"/>
              </w:rPr>
              <w:t>是否按计划如期实施，如未按计划实施，应当说明原因及公司已采取的措施</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765B7467" w14:textId="77777777" w:rsidR="009031BB" w:rsidRDefault="00C9314D">
            <w:pPr>
              <w:jc w:val="center"/>
              <w:rPr>
                <w:szCs w:val="24"/>
              </w:rPr>
            </w:pPr>
            <w:r>
              <w:rPr>
                <w:rFonts w:hint="eastAsia"/>
                <w:szCs w:val="24"/>
              </w:rPr>
              <w:t>披露日期</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2D8D87EF" w14:textId="77777777" w:rsidR="009031BB" w:rsidRDefault="00C9314D">
            <w:pPr>
              <w:jc w:val="center"/>
              <w:rPr>
                <w:szCs w:val="24"/>
              </w:rPr>
            </w:pPr>
            <w:r>
              <w:rPr>
                <w:rFonts w:hint="eastAsia"/>
                <w:szCs w:val="24"/>
              </w:rPr>
              <w:t>披露索引</w:t>
            </w:r>
          </w:p>
        </w:tc>
      </w:tr>
      <w:tr w:rsidR="009031BB" w14:paraId="69FBB955" w14:textId="77777777">
        <w:tc>
          <w:tcPr>
            <w:tcW w:w="685" w:type="dxa"/>
            <w:tcBorders>
              <w:top w:val="single" w:sz="4" w:space="0" w:color="auto"/>
              <w:left w:val="single" w:sz="4" w:space="0" w:color="auto"/>
              <w:bottom w:val="single" w:sz="4" w:space="0" w:color="auto"/>
              <w:right w:val="single" w:sz="4" w:space="0" w:color="auto"/>
            </w:tcBorders>
            <w:shd w:val="clear" w:color="auto" w:fill="FFFFFF"/>
            <w:vAlign w:val="center"/>
          </w:tcPr>
          <w:p w14:paraId="2BB530A4" w14:textId="77777777" w:rsidR="009031BB" w:rsidRDefault="00C9314D">
            <w:pPr>
              <w:jc w:val="left"/>
              <w:rPr>
                <w:szCs w:val="24"/>
              </w:rPr>
            </w:pPr>
            <w:r>
              <w:rPr>
                <w:rFonts w:hint="eastAsia"/>
                <w:szCs w:val="24"/>
              </w:rPr>
              <w:t>华彬投资（中国）有限公司</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14:paraId="6117DFF7" w14:textId="77777777" w:rsidR="009031BB" w:rsidRDefault="00C9314D">
            <w:pPr>
              <w:jc w:val="left"/>
              <w:rPr>
                <w:szCs w:val="24"/>
              </w:rPr>
            </w:pPr>
            <w:r>
              <w:rPr>
                <w:rFonts w:hint="eastAsia"/>
                <w:szCs w:val="24"/>
              </w:rPr>
              <w:t>华彬快速消费品销售（福建）有限公司</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14:paraId="6BF7DF25"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13</w:t>
            </w:r>
            <w:r>
              <w:rPr>
                <w:rFonts w:hint="eastAsia"/>
                <w:szCs w:val="24"/>
              </w:rPr>
              <w:t>日</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14:paraId="1F38752C" w14:textId="77777777" w:rsidR="009031BB" w:rsidRDefault="00C9314D">
            <w:pPr>
              <w:jc w:val="right"/>
              <w:rPr>
                <w:szCs w:val="24"/>
              </w:rPr>
            </w:pPr>
            <w:r>
              <w:rPr>
                <w:szCs w:val="24"/>
              </w:rPr>
              <w:t>258</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14:paraId="53F3CDA8" w14:textId="77777777" w:rsidR="009031BB" w:rsidRDefault="00C9314D">
            <w:pPr>
              <w:jc w:val="right"/>
              <w:rPr>
                <w:szCs w:val="24"/>
              </w:rPr>
            </w:pPr>
            <w:r>
              <w:rPr>
                <w:szCs w:val="24"/>
              </w:rPr>
              <w:t>2,973.92</w:t>
            </w:r>
          </w:p>
        </w:tc>
        <w:tc>
          <w:tcPr>
            <w:tcW w:w="1261" w:type="dxa"/>
            <w:tcBorders>
              <w:top w:val="single" w:sz="4" w:space="0" w:color="auto"/>
              <w:left w:val="single" w:sz="4" w:space="0" w:color="auto"/>
              <w:bottom w:val="single" w:sz="4" w:space="0" w:color="auto"/>
              <w:right w:val="single" w:sz="4" w:space="0" w:color="auto"/>
            </w:tcBorders>
            <w:shd w:val="clear" w:color="auto" w:fill="FFFFFF"/>
            <w:vAlign w:val="center"/>
          </w:tcPr>
          <w:p w14:paraId="4B259A78" w14:textId="77777777" w:rsidR="009031BB" w:rsidRDefault="00C9314D">
            <w:pPr>
              <w:jc w:val="left"/>
              <w:rPr>
                <w:szCs w:val="24"/>
              </w:rPr>
            </w:pPr>
            <w:r>
              <w:rPr>
                <w:rFonts w:hint="eastAsia"/>
                <w:szCs w:val="24"/>
              </w:rPr>
              <w:t>公司本次转让华彬快消品</w:t>
            </w:r>
            <w:r>
              <w:rPr>
                <w:szCs w:val="24"/>
              </w:rPr>
              <w:t>20%</w:t>
            </w:r>
            <w:r>
              <w:rPr>
                <w:rFonts w:hint="eastAsia"/>
                <w:szCs w:val="24"/>
              </w:rPr>
              <w:t>股权，系基于公司经营战略及双方合作战略调整所需，符合公司发展利益，不存在损害公司及股东、特别是中小股东利益的情形。</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A3D1C5" w14:textId="77777777" w:rsidR="009031BB" w:rsidRDefault="00C9314D">
            <w:pPr>
              <w:jc w:val="right"/>
              <w:rPr>
                <w:szCs w:val="24"/>
              </w:rPr>
            </w:pPr>
            <w:r>
              <w:rPr>
                <w:szCs w:val="24"/>
              </w:rPr>
              <w:t>21.34%</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33B36D26" w14:textId="77777777" w:rsidR="009031BB" w:rsidRDefault="00C9314D">
            <w:pPr>
              <w:jc w:val="left"/>
              <w:rPr>
                <w:szCs w:val="24"/>
              </w:rPr>
            </w:pPr>
            <w:r>
              <w:rPr>
                <w:rFonts w:hint="eastAsia"/>
                <w:szCs w:val="24"/>
              </w:rPr>
              <w:t>基于审计机构出具的基准日为</w:t>
            </w:r>
            <w:r>
              <w:rPr>
                <w:szCs w:val="24"/>
              </w:rPr>
              <w:t>2021</w:t>
            </w:r>
            <w:r>
              <w:rPr>
                <w:rFonts w:hint="eastAsia"/>
                <w:szCs w:val="24"/>
              </w:rPr>
              <w:t>年</w:t>
            </w:r>
            <w:r>
              <w:rPr>
                <w:szCs w:val="24"/>
              </w:rPr>
              <w:t>3</w:t>
            </w:r>
            <w:r>
              <w:rPr>
                <w:rFonts w:hint="eastAsia"/>
                <w:szCs w:val="24"/>
              </w:rPr>
              <w:t>月</w:t>
            </w:r>
            <w:r>
              <w:rPr>
                <w:szCs w:val="24"/>
              </w:rPr>
              <w:t>31</w:t>
            </w:r>
            <w:r>
              <w:rPr>
                <w:rFonts w:hint="eastAsia"/>
                <w:szCs w:val="24"/>
              </w:rPr>
              <w:t>日的《审计报告》，转受让双方同意，转让方持有的华彬快速消费品销售（福建）有限公司</w:t>
            </w:r>
            <w:r>
              <w:rPr>
                <w:szCs w:val="24"/>
              </w:rPr>
              <w:t>20%</w:t>
            </w:r>
            <w:r>
              <w:rPr>
                <w:rFonts w:hint="eastAsia"/>
                <w:szCs w:val="24"/>
              </w:rPr>
              <w:t>的股权（认缴注册资本</w:t>
            </w:r>
            <w:r>
              <w:rPr>
                <w:szCs w:val="24"/>
              </w:rPr>
              <w:t>250</w:t>
            </w:r>
            <w:r>
              <w:rPr>
                <w:rFonts w:hint="eastAsia"/>
                <w:szCs w:val="24"/>
              </w:rPr>
              <w:t>万元）以</w:t>
            </w:r>
            <w:r>
              <w:rPr>
                <w:szCs w:val="24"/>
              </w:rPr>
              <w:t>258</w:t>
            </w:r>
            <w:r>
              <w:rPr>
                <w:rFonts w:hint="eastAsia"/>
                <w:szCs w:val="24"/>
              </w:rPr>
              <w:t>万元人民币的价格转让给受让方，受让方同意按此价格购买上述股权。</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56F2AF1" w14:textId="77777777" w:rsidR="009031BB" w:rsidRDefault="00C9314D">
            <w:pPr>
              <w:jc w:val="left"/>
              <w:rPr>
                <w:szCs w:val="24"/>
              </w:rPr>
            </w:pPr>
            <w:r>
              <w:rPr>
                <w:rFonts w:hint="eastAsia"/>
                <w:szCs w:val="24"/>
              </w:rPr>
              <w:t>否</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F14C1" w14:textId="77777777" w:rsidR="009031BB" w:rsidRDefault="00C9314D">
            <w:pPr>
              <w:jc w:val="left"/>
              <w:rPr>
                <w:szCs w:val="24"/>
              </w:rPr>
            </w:pPr>
            <w:r>
              <w:rPr>
                <w:rFonts w:hint="eastAsia"/>
                <w:szCs w:val="24"/>
              </w:rPr>
              <w:t>不适用</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5BE23D" w14:textId="77777777" w:rsidR="009031BB" w:rsidRDefault="00C9314D">
            <w:pPr>
              <w:jc w:val="left"/>
              <w:rPr>
                <w:szCs w:val="24"/>
              </w:rPr>
            </w:pPr>
            <w:r>
              <w:rPr>
                <w:rFonts w:hint="eastAsia"/>
                <w:szCs w:val="24"/>
              </w:rPr>
              <w:t>是</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B032BDB" w14:textId="77777777" w:rsidR="009031BB" w:rsidRDefault="00C9314D">
            <w:pPr>
              <w:jc w:val="left"/>
              <w:rPr>
                <w:szCs w:val="24"/>
              </w:rPr>
            </w:pPr>
            <w:r>
              <w:rPr>
                <w:rFonts w:hint="eastAsia"/>
                <w:szCs w:val="24"/>
              </w:rPr>
              <w:t>按计划如期实施</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3B64766"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14</w:t>
            </w:r>
            <w:r>
              <w:rPr>
                <w:rFonts w:hint="eastAsia"/>
                <w:szCs w:val="24"/>
              </w:rPr>
              <w:t>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DE01E7" w14:textId="77777777" w:rsidR="009031BB" w:rsidRDefault="00C9314D">
            <w:pPr>
              <w:jc w:val="left"/>
              <w:rPr>
                <w:szCs w:val="24"/>
              </w:rPr>
            </w:pPr>
            <w:r>
              <w:rPr>
                <w:rFonts w:hint="eastAsia"/>
                <w:szCs w:val="24"/>
              </w:rPr>
              <w:t>请参见</w:t>
            </w:r>
            <w:r>
              <w:rPr>
                <w:szCs w:val="24"/>
              </w:rPr>
              <w:t>2021</w:t>
            </w:r>
            <w:r>
              <w:rPr>
                <w:rFonts w:hint="eastAsia"/>
                <w:szCs w:val="24"/>
              </w:rPr>
              <w:t>年</w:t>
            </w:r>
            <w:r>
              <w:rPr>
                <w:szCs w:val="24"/>
              </w:rPr>
              <w:t>8</w:t>
            </w:r>
            <w:r>
              <w:rPr>
                <w:rFonts w:hint="eastAsia"/>
                <w:szCs w:val="24"/>
              </w:rPr>
              <w:t>月</w:t>
            </w:r>
            <w:r>
              <w:rPr>
                <w:szCs w:val="24"/>
              </w:rPr>
              <w:t>14</w:t>
            </w:r>
            <w:r>
              <w:rPr>
                <w:rFonts w:hint="eastAsia"/>
                <w:szCs w:val="24"/>
              </w:rPr>
              <w:t>日披露在巨潮资讯网（</w:t>
            </w:r>
            <w:r>
              <w:rPr>
                <w:szCs w:val="24"/>
              </w:rPr>
              <w:t>http://www.cninfo.com.cn)</w:t>
            </w:r>
            <w:r>
              <w:rPr>
                <w:rFonts w:hint="eastAsia"/>
                <w:szCs w:val="24"/>
              </w:rPr>
              <w:t>《关于转让公司参股子公司</w:t>
            </w:r>
            <w:r>
              <w:rPr>
                <w:szCs w:val="24"/>
              </w:rPr>
              <w:t>20%</w:t>
            </w:r>
            <w:r>
              <w:rPr>
                <w:rFonts w:hint="eastAsia"/>
                <w:szCs w:val="24"/>
              </w:rPr>
              <w:t>股权的公告》（公告编号：</w:t>
            </w:r>
            <w:r>
              <w:rPr>
                <w:szCs w:val="24"/>
              </w:rPr>
              <w:t>2021-049</w:t>
            </w:r>
            <w:r>
              <w:rPr>
                <w:rFonts w:hint="eastAsia"/>
                <w:szCs w:val="24"/>
              </w:rPr>
              <w:t>）</w:t>
            </w:r>
          </w:p>
        </w:tc>
      </w:tr>
    </w:tbl>
    <w:p w14:paraId="7901D77A" w14:textId="77777777" w:rsidR="009031BB" w:rsidRDefault="00C9314D">
      <w:pPr>
        <w:pStyle w:val="Chapter"/>
        <w:outlineLvl w:val="1"/>
      </w:pPr>
      <w:r>
        <w:rPr>
          <w:rFonts w:hint="eastAsia"/>
        </w:rPr>
        <w:t>九、主要控股参股公司分析</w:t>
      </w:r>
    </w:p>
    <w:p w14:paraId="56B46F36"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631B4940" w14:textId="77777777" w:rsidR="009031BB" w:rsidRDefault="00C9314D">
      <w:pPr>
        <w:jc w:val="left"/>
        <w:rPr>
          <w:szCs w:val="24"/>
        </w:rPr>
      </w:pPr>
      <w:r>
        <w:rPr>
          <w:rFonts w:hint="eastAsia"/>
          <w:szCs w:val="24"/>
        </w:rPr>
        <w:t>主要子公司及对公司净利润影响达</w:t>
      </w:r>
      <w:r>
        <w:rPr>
          <w:szCs w:val="24"/>
        </w:rPr>
        <w:t>10%</w:t>
      </w:r>
      <w:r>
        <w:rPr>
          <w:rFonts w:hint="eastAsia"/>
          <w:szCs w:val="24"/>
        </w:rPr>
        <w:t>以上的参股公司情况</w:t>
      </w:r>
    </w:p>
    <w:p w14:paraId="28D605E7" w14:textId="77777777" w:rsidR="009031BB" w:rsidRDefault="00C9314D">
      <w:pPr>
        <w:jc w:val="right"/>
        <w:rPr>
          <w:szCs w:val="24"/>
        </w:rPr>
      </w:pPr>
      <w:r>
        <w:rPr>
          <w:rFonts w:hint="eastAsia"/>
          <w:szCs w:val="24"/>
        </w:rPr>
        <w:lastRenderedPageBreak/>
        <w:t>单位：元</w:t>
      </w:r>
    </w:p>
    <w:tbl>
      <w:tblPr>
        <w:tblW w:w="14034" w:type="dxa"/>
        <w:tblInd w:w="28" w:type="dxa"/>
        <w:tblLayout w:type="fixed"/>
        <w:tblCellMar>
          <w:left w:w="28" w:type="dxa"/>
          <w:right w:w="28" w:type="dxa"/>
        </w:tblCellMar>
        <w:tblLook w:val="0000" w:firstRow="0" w:lastRow="0" w:firstColumn="0" w:lastColumn="0" w:noHBand="0" w:noVBand="0"/>
      </w:tblPr>
      <w:tblGrid>
        <w:gridCol w:w="2694"/>
        <w:gridCol w:w="1275"/>
        <w:gridCol w:w="1560"/>
        <w:gridCol w:w="1559"/>
        <w:gridCol w:w="1417"/>
        <w:gridCol w:w="1276"/>
        <w:gridCol w:w="1418"/>
        <w:gridCol w:w="1417"/>
        <w:gridCol w:w="1418"/>
      </w:tblGrid>
      <w:tr w:rsidR="009031BB" w14:paraId="2A64C8C0"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35AD26BE" w14:textId="77777777" w:rsidR="009031BB" w:rsidRDefault="00C9314D">
            <w:pPr>
              <w:jc w:val="center"/>
              <w:rPr>
                <w:szCs w:val="24"/>
              </w:rPr>
            </w:pPr>
            <w:r>
              <w:rPr>
                <w:rFonts w:hint="eastAsia"/>
                <w:szCs w:val="24"/>
              </w:rPr>
              <w:t>公司名称</w:t>
            </w:r>
          </w:p>
        </w:tc>
        <w:tc>
          <w:tcPr>
            <w:tcW w:w="1275" w:type="dxa"/>
            <w:tcBorders>
              <w:top w:val="single" w:sz="4" w:space="0" w:color="auto"/>
              <w:left w:val="single" w:sz="4" w:space="0" w:color="auto"/>
              <w:bottom w:val="single" w:sz="4" w:space="0" w:color="auto"/>
              <w:right w:val="single" w:sz="4" w:space="0" w:color="auto"/>
            </w:tcBorders>
            <w:shd w:val="clear" w:color="auto" w:fill="D3D3D3"/>
            <w:vAlign w:val="center"/>
          </w:tcPr>
          <w:p w14:paraId="4EB406DD" w14:textId="77777777" w:rsidR="009031BB" w:rsidRDefault="00C9314D">
            <w:pPr>
              <w:jc w:val="center"/>
              <w:rPr>
                <w:szCs w:val="24"/>
              </w:rPr>
            </w:pPr>
            <w:r>
              <w:rPr>
                <w:rFonts w:hint="eastAsia"/>
                <w:szCs w:val="24"/>
              </w:rPr>
              <w:t>公司类型</w:t>
            </w:r>
          </w:p>
        </w:tc>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14:paraId="6B781CD5" w14:textId="77777777" w:rsidR="009031BB" w:rsidRDefault="00C9314D">
            <w:pPr>
              <w:jc w:val="center"/>
              <w:rPr>
                <w:szCs w:val="24"/>
              </w:rPr>
            </w:pPr>
            <w:r>
              <w:rPr>
                <w:rFonts w:hint="eastAsia"/>
                <w:szCs w:val="24"/>
              </w:rPr>
              <w:t>主要业务</w:t>
            </w:r>
          </w:p>
        </w:tc>
        <w:tc>
          <w:tcPr>
            <w:tcW w:w="1559" w:type="dxa"/>
            <w:tcBorders>
              <w:top w:val="single" w:sz="4" w:space="0" w:color="auto"/>
              <w:left w:val="single" w:sz="4" w:space="0" w:color="auto"/>
              <w:bottom w:val="single" w:sz="4" w:space="0" w:color="auto"/>
              <w:right w:val="single" w:sz="4" w:space="0" w:color="auto"/>
            </w:tcBorders>
            <w:shd w:val="clear" w:color="auto" w:fill="D3D3D3"/>
            <w:vAlign w:val="center"/>
          </w:tcPr>
          <w:p w14:paraId="79F6FB54" w14:textId="77777777" w:rsidR="009031BB" w:rsidRDefault="00C9314D">
            <w:pPr>
              <w:jc w:val="center"/>
              <w:rPr>
                <w:szCs w:val="24"/>
              </w:rPr>
            </w:pPr>
            <w:r>
              <w:rPr>
                <w:rFonts w:hint="eastAsia"/>
                <w:szCs w:val="24"/>
              </w:rPr>
              <w:t>注册资本</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14:paraId="1314D1B6" w14:textId="77777777" w:rsidR="009031BB" w:rsidRDefault="00C9314D">
            <w:pPr>
              <w:jc w:val="center"/>
              <w:rPr>
                <w:szCs w:val="24"/>
              </w:rPr>
            </w:pPr>
            <w:r>
              <w:rPr>
                <w:rFonts w:hint="eastAsia"/>
                <w:szCs w:val="24"/>
              </w:rPr>
              <w:t>总资产</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14:paraId="20BDE0E7" w14:textId="77777777" w:rsidR="009031BB" w:rsidRDefault="00C9314D">
            <w:pPr>
              <w:jc w:val="center"/>
              <w:rPr>
                <w:szCs w:val="24"/>
              </w:rPr>
            </w:pPr>
            <w:r>
              <w:rPr>
                <w:rFonts w:hint="eastAsia"/>
                <w:szCs w:val="24"/>
              </w:rPr>
              <w:t>净资产</w:t>
            </w: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2F69B0B8" w14:textId="77777777" w:rsidR="009031BB" w:rsidRDefault="00C9314D">
            <w:pPr>
              <w:jc w:val="center"/>
              <w:rPr>
                <w:szCs w:val="24"/>
              </w:rPr>
            </w:pPr>
            <w:r>
              <w:rPr>
                <w:rFonts w:hint="eastAsia"/>
                <w:szCs w:val="24"/>
              </w:rPr>
              <w:t>营业收入</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14:paraId="04AD6288" w14:textId="77777777" w:rsidR="009031BB" w:rsidRDefault="00C9314D">
            <w:pPr>
              <w:jc w:val="center"/>
              <w:rPr>
                <w:szCs w:val="24"/>
              </w:rPr>
            </w:pPr>
            <w:r>
              <w:rPr>
                <w:rFonts w:hint="eastAsia"/>
                <w:szCs w:val="24"/>
              </w:rPr>
              <w:t>营业利润</w:t>
            </w: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0AA9AD2A" w14:textId="77777777" w:rsidR="009031BB" w:rsidRDefault="00C9314D">
            <w:pPr>
              <w:jc w:val="center"/>
              <w:rPr>
                <w:szCs w:val="24"/>
              </w:rPr>
            </w:pPr>
            <w:r>
              <w:rPr>
                <w:rFonts w:hint="eastAsia"/>
                <w:szCs w:val="24"/>
              </w:rPr>
              <w:t>净利润</w:t>
            </w:r>
          </w:p>
        </w:tc>
      </w:tr>
      <w:tr w:rsidR="009031BB" w14:paraId="0D9FC889"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77632D5" w14:textId="77777777" w:rsidR="009031BB" w:rsidRDefault="00C9314D">
            <w:pPr>
              <w:jc w:val="left"/>
              <w:rPr>
                <w:szCs w:val="24"/>
              </w:rPr>
            </w:pPr>
            <w:r>
              <w:rPr>
                <w:rFonts w:hint="eastAsia"/>
                <w:szCs w:val="24"/>
              </w:rPr>
              <w:t>岳阳万里石石材有限公司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C89015B" w14:textId="77777777" w:rsidR="009031BB" w:rsidRDefault="00C9314D">
            <w:pPr>
              <w:jc w:val="left"/>
              <w:rPr>
                <w:szCs w:val="24"/>
              </w:rPr>
            </w:pPr>
            <w:r>
              <w:rPr>
                <w:rFonts w:hint="eastAsia"/>
                <w:szCs w:val="24"/>
              </w:rPr>
              <w:t>子公司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F05A9CA" w14:textId="77777777" w:rsidR="009031BB" w:rsidRDefault="00C9314D">
            <w:pPr>
              <w:jc w:val="left"/>
              <w:rPr>
                <w:szCs w:val="24"/>
              </w:rPr>
            </w:pPr>
            <w:r>
              <w:rPr>
                <w:rFonts w:hint="eastAsia"/>
                <w:szCs w:val="24"/>
              </w:rPr>
              <w:t>石制品加工</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74FB142" w14:textId="77777777" w:rsidR="009031BB" w:rsidRDefault="00C9314D">
            <w:pPr>
              <w:jc w:val="left"/>
              <w:rPr>
                <w:szCs w:val="24"/>
              </w:rPr>
            </w:pPr>
            <w:r>
              <w:rPr>
                <w:szCs w:val="24"/>
              </w:rPr>
              <w:t>9,000,000.00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4FE2A7" w14:textId="77777777" w:rsidR="009031BB" w:rsidRDefault="00C9314D">
            <w:pPr>
              <w:jc w:val="right"/>
              <w:rPr>
                <w:szCs w:val="24"/>
              </w:rPr>
            </w:pPr>
            <w:r>
              <w:rPr>
                <w:szCs w:val="24"/>
              </w:rPr>
              <w:t>15,007,251.78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B70AEA" w14:textId="77777777" w:rsidR="009031BB" w:rsidRDefault="00C9314D">
            <w:pPr>
              <w:jc w:val="right"/>
              <w:rPr>
                <w:szCs w:val="24"/>
              </w:rPr>
            </w:pPr>
            <w:r>
              <w:rPr>
                <w:szCs w:val="24"/>
              </w:rPr>
              <w:t>6,826,430.47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AA293" w14:textId="77777777" w:rsidR="009031BB" w:rsidRDefault="00C9314D">
            <w:pPr>
              <w:jc w:val="right"/>
              <w:rPr>
                <w:szCs w:val="24"/>
              </w:rPr>
            </w:pPr>
            <w:r>
              <w:rPr>
                <w:szCs w:val="24"/>
              </w:rPr>
              <w:t>2,487,726.82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1ABCD13" w14:textId="77777777" w:rsidR="009031BB" w:rsidRDefault="00C9314D">
            <w:pPr>
              <w:jc w:val="right"/>
              <w:rPr>
                <w:szCs w:val="24"/>
              </w:rPr>
            </w:pPr>
            <w:r>
              <w:rPr>
                <w:szCs w:val="24"/>
              </w:rPr>
              <w:t>-7,896,780.34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E72C6B" w14:textId="77777777" w:rsidR="009031BB" w:rsidRDefault="00C9314D">
            <w:pPr>
              <w:jc w:val="right"/>
              <w:rPr>
                <w:szCs w:val="24"/>
              </w:rPr>
            </w:pPr>
            <w:r>
              <w:rPr>
                <w:szCs w:val="24"/>
              </w:rPr>
              <w:t>-8,846,075.69</w:t>
            </w:r>
          </w:p>
        </w:tc>
      </w:tr>
      <w:tr w:rsidR="009031BB" w14:paraId="364D7BAB"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DCE412" w14:textId="77777777" w:rsidR="009031BB" w:rsidRDefault="00C9314D">
            <w:pPr>
              <w:jc w:val="left"/>
              <w:rPr>
                <w:szCs w:val="24"/>
              </w:rPr>
            </w:pPr>
            <w:r>
              <w:rPr>
                <w:rFonts w:hint="eastAsia"/>
                <w:szCs w:val="24"/>
              </w:rPr>
              <w:t>惠安万里石工艺有限公司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265823" w14:textId="77777777" w:rsidR="009031BB" w:rsidRDefault="00C9314D">
            <w:pPr>
              <w:jc w:val="left"/>
              <w:rPr>
                <w:szCs w:val="24"/>
              </w:rPr>
            </w:pPr>
            <w:r>
              <w:rPr>
                <w:rFonts w:hint="eastAsia"/>
                <w:szCs w:val="24"/>
              </w:rPr>
              <w:t>子公司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8100923" w14:textId="77777777" w:rsidR="009031BB" w:rsidRDefault="00C9314D">
            <w:pPr>
              <w:jc w:val="left"/>
              <w:rPr>
                <w:szCs w:val="24"/>
              </w:rPr>
            </w:pPr>
            <w:r>
              <w:rPr>
                <w:rFonts w:hint="eastAsia"/>
                <w:szCs w:val="24"/>
              </w:rPr>
              <w:t>石制品加工</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A3B5610" w14:textId="77777777" w:rsidR="009031BB" w:rsidRDefault="00C9314D">
            <w:pPr>
              <w:jc w:val="left"/>
              <w:rPr>
                <w:szCs w:val="24"/>
              </w:rPr>
            </w:pPr>
            <w:r>
              <w:rPr>
                <w:szCs w:val="24"/>
              </w:rPr>
              <w:t>2,000,000.00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1616F31" w14:textId="77777777" w:rsidR="009031BB" w:rsidRDefault="00C9314D">
            <w:pPr>
              <w:jc w:val="right"/>
              <w:rPr>
                <w:szCs w:val="24"/>
              </w:rPr>
            </w:pPr>
            <w:r>
              <w:rPr>
                <w:szCs w:val="24"/>
              </w:rPr>
              <w:t>16,620,269.38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F37A4D" w14:textId="77777777" w:rsidR="009031BB" w:rsidRDefault="00C9314D">
            <w:pPr>
              <w:jc w:val="right"/>
              <w:rPr>
                <w:szCs w:val="24"/>
              </w:rPr>
            </w:pPr>
            <w:r>
              <w:rPr>
                <w:szCs w:val="24"/>
              </w:rPr>
              <w:t>1,932,682.29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4A7AB1A" w14:textId="77777777" w:rsidR="009031BB" w:rsidRDefault="00C9314D">
            <w:pPr>
              <w:jc w:val="right"/>
              <w:rPr>
                <w:szCs w:val="24"/>
              </w:rPr>
            </w:pPr>
            <w:r>
              <w:rPr>
                <w:szCs w:val="24"/>
              </w:rPr>
              <w:t>9,017,451.91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5BB0BB" w14:textId="77777777" w:rsidR="009031BB" w:rsidRDefault="00C9314D">
            <w:pPr>
              <w:jc w:val="right"/>
              <w:rPr>
                <w:szCs w:val="24"/>
              </w:rPr>
            </w:pPr>
            <w:r>
              <w:rPr>
                <w:szCs w:val="24"/>
              </w:rPr>
              <w:t>-2,817,534.79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97B6D2" w14:textId="77777777" w:rsidR="009031BB" w:rsidRDefault="00C9314D">
            <w:pPr>
              <w:jc w:val="right"/>
              <w:rPr>
                <w:szCs w:val="24"/>
              </w:rPr>
            </w:pPr>
            <w:r>
              <w:rPr>
                <w:szCs w:val="24"/>
              </w:rPr>
              <w:t>-3,419,899.51</w:t>
            </w:r>
          </w:p>
        </w:tc>
      </w:tr>
      <w:tr w:rsidR="009031BB" w14:paraId="072CF2CC"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58E1FD1" w14:textId="77777777" w:rsidR="009031BB" w:rsidRDefault="00C9314D">
            <w:pPr>
              <w:jc w:val="left"/>
              <w:rPr>
                <w:szCs w:val="24"/>
              </w:rPr>
            </w:pPr>
            <w:r>
              <w:rPr>
                <w:rFonts w:hint="eastAsia"/>
                <w:szCs w:val="24"/>
              </w:rPr>
              <w:t>厦门万里石装饰设计有限公司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6786D1" w14:textId="77777777" w:rsidR="009031BB" w:rsidRDefault="00C9314D">
            <w:pPr>
              <w:jc w:val="left"/>
              <w:rPr>
                <w:szCs w:val="24"/>
              </w:rPr>
            </w:pPr>
            <w:r>
              <w:rPr>
                <w:rFonts w:hint="eastAsia"/>
                <w:szCs w:val="24"/>
              </w:rPr>
              <w:t>子公司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6ABDD5C" w14:textId="77777777" w:rsidR="009031BB" w:rsidRDefault="00C9314D">
            <w:pPr>
              <w:jc w:val="left"/>
              <w:rPr>
                <w:szCs w:val="24"/>
              </w:rPr>
            </w:pPr>
            <w:r>
              <w:rPr>
                <w:rFonts w:hint="eastAsia"/>
                <w:szCs w:val="24"/>
              </w:rPr>
              <w:t>石制品国际贸易</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57FFAB" w14:textId="77777777" w:rsidR="009031BB" w:rsidRDefault="00C9314D">
            <w:pPr>
              <w:jc w:val="left"/>
              <w:rPr>
                <w:szCs w:val="24"/>
              </w:rPr>
            </w:pPr>
            <w:r>
              <w:rPr>
                <w:szCs w:val="24"/>
              </w:rPr>
              <w:t>25,000,000.00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CF81685" w14:textId="77777777" w:rsidR="009031BB" w:rsidRDefault="00C9314D">
            <w:pPr>
              <w:jc w:val="right"/>
              <w:rPr>
                <w:szCs w:val="24"/>
              </w:rPr>
            </w:pPr>
            <w:r>
              <w:rPr>
                <w:szCs w:val="24"/>
              </w:rPr>
              <w:t>312,436,026.68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84A629" w14:textId="77777777" w:rsidR="009031BB" w:rsidRDefault="00C9314D">
            <w:pPr>
              <w:jc w:val="right"/>
              <w:rPr>
                <w:szCs w:val="24"/>
              </w:rPr>
            </w:pPr>
            <w:r>
              <w:rPr>
                <w:szCs w:val="24"/>
              </w:rPr>
              <w:t>64,620,537.81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E7556D" w14:textId="77777777" w:rsidR="009031BB" w:rsidRDefault="00C9314D">
            <w:pPr>
              <w:jc w:val="right"/>
              <w:rPr>
                <w:szCs w:val="24"/>
              </w:rPr>
            </w:pPr>
            <w:r>
              <w:rPr>
                <w:szCs w:val="24"/>
              </w:rPr>
              <w:t>409,331,470.98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8C50AF7" w14:textId="77777777" w:rsidR="009031BB" w:rsidRDefault="00C9314D">
            <w:pPr>
              <w:jc w:val="right"/>
              <w:rPr>
                <w:szCs w:val="24"/>
              </w:rPr>
            </w:pPr>
            <w:r>
              <w:rPr>
                <w:szCs w:val="24"/>
              </w:rPr>
              <w:t>-10,298,677.43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4293CE" w14:textId="77777777" w:rsidR="009031BB" w:rsidRDefault="00C9314D">
            <w:pPr>
              <w:jc w:val="right"/>
              <w:rPr>
                <w:szCs w:val="24"/>
              </w:rPr>
            </w:pPr>
            <w:r>
              <w:rPr>
                <w:szCs w:val="24"/>
              </w:rPr>
              <w:t>-8,005,320.73</w:t>
            </w:r>
          </w:p>
        </w:tc>
      </w:tr>
      <w:tr w:rsidR="009031BB" w14:paraId="63C93D30"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26B2EFC" w14:textId="77777777" w:rsidR="009031BB" w:rsidRDefault="00C9314D">
            <w:pPr>
              <w:jc w:val="left"/>
              <w:rPr>
                <w:szCs w:val="24"/>
              </w:rPr>
            </w:pPr>
            <w:r>
              <w:rPr>
                <w:rFonts w:hint="eastAsia"/>
                <w:szCs w:val="24"/>
              </w:rPr>
              <w:t>天津中建万里石石材有限公司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4F66033" w14:textId="77777777" w:rsidR="009031BB" w:rsidRDefault="00C9314D">
            <w:pPr>
              <w:jc w:val="left"/>
              <w:rPr>
                <w:szCs w:val="24"/>
              </w:rPr>
            </w:pPr>
            <w:r>
              <w:rPr>
                <w:rFonts w:hint="eastAsia"/>
                <w:szCs w:val="24"/>
              </w:rPr>
              <w:t>子公司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D55886" w14:textId="77777777" w:rsidR="009031BB" w:rsidRDefault="00C9314D">
            <w:pPr>
              <w:jc w:val="left"/>
              <w:rPr>
                <w:szCs w:val="24"/>
              </w:rPr>
            </w:pPr>
            <w:r>
              <w:rPr>
                <w:rFonts w:hint="eastAsia"/>
                <w:szCs w:val="24"/>
              </w:rPr>
              <w:t>石制品加工</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B1D7E9" w14:textId="77777777" w:rsidR="009031BB" w:rsidRDefault="00C9314D">
            <w:pPr>
              <w:jc w:val="left"/>
              <w:rPr>
                <w:szCs w:val="24"/>
              </w:rPr>
            </w:pPr>
            <w:r>
              <w:rPr>
                <w:szCs w:val="24"/>
              </w:rPr>
              <w:t>18,390,000.00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2B4C735" w14:textId="77777777" w:rsidR="009031BB" w:rsidRDefault="00C9314D">
            <w:pPr>
              <w:jc w:val="right"/>
              <w:rPr>
                <w:szCs w:val="24"/>
              </w:rPr>
            </w:pPr>
            <w:r>
              <w:rPr>
                <w:szCs w:val="24"/>
              </w:rPr>
              <w:t>59,519,534.08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4B139E" w14:textId="77777777" w:rsidR="009031BB" w:rsidRDefault="00C9314D">
            <w:pPr>
              <w:jc w:val="right"/>
              <w:rPr>
                <w:szCs w:val="24"/>
              </w:rPr>
            </w:pPr>
            <w:r>
              <w:rPr>
                <w:szCs w:val="24"/>
              </w:rPr>
              <w:t>44,126,677.16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73C8CA9" w14:textId="77777777" w:rsidR="009031BB" w:rsidRDefault="00C9314D">
            <w:pPr>
              <w:jc w:val="right"/>
              <w:rPr>
                <w:szCs w:val="24"/>
              </w:rPr>
            </w:pPr>
            <w:r>
              <w:rPr>
                <w:szCs w:val="24"/>
              </w:rPr>
              <w:t>12,996,590.09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ECF753" w14:textId="77777777" w:rsidR="009031BB" w:rsidRDefault="00C9314D">
            <w:pPr>
              <w:jc w:val="right"/>
              <w:rPr>
                <w:szCs w:val="24"/>
              </w:rPr>
            </w:pPr>
            <w:r>
              <w:rPr>
                <w:szCs w:val="24"/>
              </w:rPr>
              <w:t>-2,671,062.96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5D91361" w14:textId="77777777" w:rsidR="009031BB" w:rsidRDefault="00C9314D">
            <w:pPr>
              <w:jc w:val="right"/>
              <w:rPr>
                <w:szCs w:val="24"/>
              </w:rPr>
            </w:pPr>
            <w:r>
              <w:rPr>
                <w:szCs w:val="24"/>
              </w:rPr>
              <w:t>-3,193,454.45</w:t>
            </w:r>
          </w:p>
        </w:tc>
      </w:tr>
      <w:tr w:rsidR="009031BB" w14:paraId="4CE6BBDA"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A3D492F" w14:textId="77777777" w:rsidR="009031BB" w:rsidRDefault="00C9314D">
            <w:pPr>
              <w:jc w:val="left"/>
              <w:rPr>
                <w:szCs w:val="24"/>
              </w:rPr>
            </w:pPr>
            <w:r>
              <w:rPr>
                <w:rFonts w:hint="eastAsia"/>
                <w:szCs w:val="24"/>
              </w:rPr>
              <w:t>和林格尔中建万里石材有限公司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2D5562" w14:textId="77777777" w:rsidR="009031BB" w:rsidRDefault="00C9314D">
            <w:pPr>
              <w:jc w:val="left"/>
              <w:rPr>
                <w:szCs w:val="24"/>
              </w:rPr>
            </w:pPr>
            <w:r>
              <w:rPr>
                <w:rFonts w:hint="eastAsia"/>
                <w:szCs w:val="24"/>
              </w:rPr>
              <w:t>子公司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2316B1D" w14:textId="77777777" w:rsidR="009031BB" w:rsidRDefault="00C9314D">
            <w:pPr>
              <w:jc w:val="left"/>
              <w:rPr>
                <w:szCs w:val="24"/>
              </w:rPr>
            </w:pPr>
            <w:r>
              <w:rPr>
                <w:rFonts w:hint="eastAsia"/>
                <w:szCs w:val="24"/>
              </w:rPr>
              <w:t>石材的开采和石制品加工</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E7218F" w14:textId="77777777" w:rsidR="009031BB" w:rsidRDefault="00C9314D">
            <w:pPr>
              <w:jc w:val="left"/>
              <w:rPr>
                <w:szCs w:val="24"/>
              </w:rPr>
            </w:pPr>
            <w:r>
              <w:rPr>
                <w:szCs w:val="24"/>
              </w:rPr>
              <w:t>3,000,000.00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9FF459C" w14:textId="77777777" w:rsidR="009031BB" w:rsidRDefault="00C9314D">
            <w:pPr>
              <w:jc w:val="right"/>
              <w:rPr>
                <w:szCs w:val="24"/>
              </w:rPr>
            </w:pPr>
            <w:r>
              <w:rPr>
                <w:szCs w:val="24"/>
              </w:rPr>
              <w:t>3,949,255.91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1E69A2" w14:textId="77777777" w:rsidR="009031BB" w:rsidRDefault="00C9314D">
            <w:pPr>
              <w:jc w:val="right"/>
              <w:rPr>
                <w:szCs w:val="24"/>
              </w:rPr>
            </w:pPr>
            <w:r>
              <w:rPr>
                <w:szCs w:val="24"/>
              </w:rPr>
              <w:t>-13,164,831.42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6C73E45" w14:textId="77777777" w:rsidR="009031BB" w:rsidRDefault="00C9314D">
            <w:pPr>
              <w:jc w:val="right"/>
              <w:rPr>
                <w:szCs w:val="24"/>
              </w:rPr>
            </w:pPr>
            <w:r>
              <w:rPr>
                <w:szCs w:val="24"/>
              </w:rPr>
              <w:t>2,097,603.13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ACD5C6" w14:textId="77777777" w:rsidR="009031BB" w:rsidRDefault="00C9314D">
            <w:pPr>
              <w:jc w:val="right"/>
              <w:rPr>
                <w:szCs w:val="24"/>
              </w:rPr>
            </w:pPr>
            <w:r>
              <w:rPr>
                <w:szCs w:val="24"/>
              </w:rPr>
              <w:t>-6,037,771.86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591FEC0" w14:textId="77777777" w:rsidR="009031BB" w:rsidRDefault="00C9314D">
            <w:pPr>
              <w:jc w:val="right"/>
              <w:rPr>
                <w:szCs w:val="24"/>
              </w:rPr>
            </w:pPr>
            <w:r>
              <w:rPr>
                <w:szCs w:val="24"/>
              </w:rPr>
              <w:t>-6,033,298.90</w:t>
            </w:r>
          </w:p>
        </w:tc>
      </w:tr>
      <w:tr w:rsidR="009031BB" w14:paraId="099632B6"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AC18B90" w14:textId="77777777" w:rsidR="009031BB" w:rsidRDefault="00C9314D">
            <w:pPr>
              <w:jc w:val="left"/>
              <w:rPr>
                <w:szCs w:val="24"/>
              </w:rPr>
            </w:pPr>
            <w:r>
              <w:rPr>
                <w:rFonts w:hint="eastAsia"/>
                <w:szCs w:val="24"/>
              </w:rPr>
              <w:t>上海万里石石材有限公司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E13E654" w14:textId="77777777" w:rsidR="009031BB" w:rsidRDefault="00C9314D">
            <w:pPr>
              <w:jc w:val="left"/>
              <w:rPr>
                <w:szCs w:val="24"/>
              </w:rPr>
            </w:pPr>
            <w:r>
              <w:rPr>
                <w:rFonts w:hint="eastAsia"/>
                <w:szCs w:val="24"/>
              </w:rPr>
              <w:t>子公司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C782E9B" w14:textId="77777777" w:rsidR="009031BB" w:rsidRDefault="00C9314D">
            <w:pPr>
              <w:jc w:val="left"/>
              <w:rPr>
                <w:szCs w:val="24"/>
              </w:rPr>
            </w:pPr>
            <w:r>
              <w:rPr>
                <w:rFonts w:hint="eastAsia"/>
                <w:szCs w:val="24"/>
              </w:rPr>
              <w:t>石制品销售</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A0E786" w14:textId="77777777" w:rsidR="009031BB" w:rsidRDefault="00C9314D">
            <w:pPr>
              <w:jc w:val="left"/>
              <w:rPr>
                <w:szCs w:val="24"/>
              </w:rPr>
            </w:pPr>
            <w:r>
              <w:rPr>
                <w:szCs w:val="24"/>
              </w:rPr>
              <w:t>1,500,000.00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CDEB2C7" w14:textId="77777777" w:rsidR="009031BB" w:rsidRDefault="00C9314D">
            <w:pPr>
              <w:jc w:val="right"/>
              <w:rPr>
                <w:szCs w:val="24"/>
              </w:rPr>
            </w:pPr>
            <w:r>
              <w:rPr>
                <w:szCs w:val="24"/>
              </w:rPr>
              <w:t>6,785,974.15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7D77DB" w14:textId="77777777" w:rsidR="009031BB" w:rsidRDefault="00C9314D">
            <w:pPr>
              <w:jc w:val="right"/>
              <w:rPr>
                <w:szCs w:val="24"/>
              </w:rPr>
            </w:pPr>
            <w:r>
              <w:rPr>
                <w:szCs w:val="24"/>
              </w:rPr>
              <w:t>-687,750.66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6BADE8" w14:textId="77777777" w:rsidR="009031BB" w:rsidRDefault="00C9314D">
            <w:pPr>
              <w:jc w:val="right"/>
              <w:rPr>
                <w:szCs w:val="24"/>
              </w:rPr>
            </w:pPr>
            <w:r>
              <w:rPr>
                <w:szCs w:val="24"/>
              </w:rPr>
              <w:t>1,602,854.37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FB4A3D" w14:textId="77777777" w:rsidR="009031BB" w:rsidRDefault="00C9314D">
            <w:pPr>
              <w:jc w:val="right"/>
              <w:rPr>
                <w:szCs w:val="24"/>
              </w:rPr>
            </w:pPr>
            <w:r>
              <w:rPr>
                <w:szCs w:val="24"/>
              </w:rPr>
              <w:t>-337,144.64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25BDF67" w14:textId="77777777" w:rsidR="009031BB" w:rsidRDefault="00C9314D">
            <w:pPr>
              <w:jc w:val="right"/>
              <w:rPr>
                <w:szCs w:val="24"/>
              </w:rPr>
            </w:pPr>
            <w:r>
              <w:rPr>
                <w:szCs w:val="24"/>
              </w:rPr>
              <w:t>-395,482.42</w:t>
            </w:r>
          </w:p>
        </w:tc>
      </w:tr>
      <w:tr w:rsidR="009031BB" w14:paraId="276FD9C7"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2241DBF" w14:textId="77777777" w:rsidR="009031BB" w:rsidRDefault="00C9314D">
            <w:pPr>
              <w:jc w:val="left"/>
              <w:rPr>
                <w:szCs w:val="24"/>
              </w:rPr>
            </w:pPr>
            <w:r>
              <w:rPr>
                <w:rFonts w:hint="eastAsia"/>
                <w:szCs w:val="24"/>
              </w:rPr>
              <w:t>美好石材</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E9619FB" w14:textId="77777777" w:rsidR="009031BB" w:rsidRDefault="00C9314D">
            <w:pPr>
              <w:jc w:val="left"/>
              <w:rPr>
                <w:szCs w:val="24"/>
              </w:rPr>
            </w:pPr>
            <w:r>
              <w:rPr>
                <w:rFonts w:hint="eastAsia"/>
                <w:szCs w:val="24"/>
              </w:rPr>
              <w:t>子公司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F6F73BE" w14:textId="77777777" w:rsidR="009031BB" w:rsidRDefault="00C9314D">
            <w:pPr>
              <w:jc w:val="left"/>
              <w:rPr>
                <w:szCs w:val="24"/>
              </w:rPr>
            </w:pPr>
            <w:r>
              <w:rPr>
                <w:rFonts w:hint="eastAsia"/>
                <w:szCs w:val="24"/>
              </w:rPr>
              <w:t>石制品批发及零售</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1B83DC0" w14:textId="77777777" w:rsidR="009031BB" w:rsidRDefault="00C9314D">
            <w:pPr>
              <w:jc w:val="left"/>
              <w:rPr>
                <w:szCs w:val="24"/>
              </w:rPr>
            </w:pPr>
            <w:r>
              <w:rPr>
                <w:szCs w:val="24"/>
              </w:rPr>
              <w:t>$3,749,949.33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425E729" w14:textId="77777777" w:rsidR="009031BB" w:rsidRDefault="00C9314D">
            <w:pPr>
              <w:jc w:val="right"/>
              <w:rPr>
                <w:szCs w:val="24"/>
              </w:rPr>
            </w:pPr>
            <w:r>
              <w:rPr>
                <w:szCs w:val="24"/>
              </w:rPr>
              <w:t>107,665,528.90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21E5D5" w14:textId="77777777" w:rsidR="009031BB" w:rsidRDefault="00C9314D">
            <w:pPr>
              <w:jc w:val="right"/>
              <w:rPr>
                <w:szCs w:val="24"/>
              </w:rPr>
            </w:pPr>
            <w:r>
              <w:rPr>
                <w:szCs w:val="24"/>
              </w:rPr>
              <w:t>69,886,230.45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87B29B2" w14:textId="77777777" w:rsidR="009031BB" w:rsidRDefault="00C9314D">
            <w:pPr>
              <w:jc w:val="right"/>
              <w:rPr>
                <w:szCs w:val="24"/>
              </w:rPr>
            </w:pPr>
            <w:r>
              <w:rPr>
                <w:szCs w:val="24"/>
              </w:rPr>
              <w:t>145,289,789.61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FB5B52" w14:textId="77777777" w:rsidR="009031BB" w:rsidRDefault="00C9314D">
            <w:pPr>
              <w:jc w:val="right"/>
              <w:rPr>
                <w:szCs w:val="24"/>
              </w:rPr>
            </w:pPr>
            <w:r>
              <w:rPr>
                <w:szCs w:val="24"/>
              </w:rPr>
              <w:t>19,579,019.59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0EB2179" w14:textId="77777777" w:rsidR="009031BB" w:rsidRDefault="00C9314D">
            <w:pPr>
              <w:jc w:val="right"/>
              <w:rPr>
                <w:szCs w:val="24"/>
              </w:rPr>
            </w:pPr>
            <w:r>
              <w:rPr>
                <w:szCs w:val="24"/>
              </w:rPr>
              <w:t>15,334,712.57</w:t>
            </w:r>
          </w:p>
        </w:tc>
      </w:tr>
      <w:tr w:rsidR="009031BB" w14:paraId="7E1C5A2B"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9027153" w14:textId="77777777" w:rsidR="009031BB" w:rsidRDefault="00C9314D">
            <w:pPr>
              <w:jc w:val="left"/>
              <w:rPr>
                <w:szCs w:val="24"/>
              </w:rPr>
            </w:pPr>
            <w:r>
              <w:rPr>
                <w:rFonts w:hint="eastAsia"/>
                <w:szCs w:val="24"/>
              </w:rPr>
              <w:t>张家界万里石有限公司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DC24250" w14:textId="77777777" w:rsidR="009031BB" w:rsidRDefault="00C9314D">
            <w:pPr>
              <w:jc w:val="left"/>
              <w:rPr>
                <w:szCs w:val="24"/>
              </w:rPr>
            </w:pPr>
            <w:r>
              <w:rPr>
                <w:rFonts w:hint="eastAsia"/>
                <w:szCs w:val="24"/>
              </w:rPr>
              <w:t>子公司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76C3A3" w14:textId="77777777" w:rsidR="009031BB" w:rsidRDefault="00C9314D">
            <w:pPr>
              <w:jc w:val="left"/>
              <w:rPr>
                <w:szCs w:val="24"/>
              </w:rPr>
            </w:pPr>
            <w:r>
              <w:rPr>
                <w:rFonts w:hint="eastAsia"/>
                <w:szCs w:val="24"/>
              </w:rPr>
              <w:t>石材开采及石制品加工</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73C367B" w14:textId="77777777" w:rsidR="009031BB" w:rsidRDefault="00C9314D">
            <w:pPr>
              <w:jc w:val="left"/>
              <w:rPr>
                <w:szCs w:val="24"/>
              </w:rPr>
            </w:pPr>
            <w:r>
              <w:rPr>
                <w:szCs w:val="24"/>
              </w:rPr>
              <w:t>3,530,000.00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C02E698" w14:textId="77777777" w:rsidR="009031BB" w:rsidRDefault="00C9314D">
            <w:pPr>
              <w:jc w:val="right"/>
              <w:rPr>
                <w:szCs w:val="24"/>
              </w:rPr>
            </w:pPr>
            <w:r>
              <w:rPr>
                <w:szCs w:val="24"/>
              </w:rPr>
              <w:t>1,241,255.52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555439" w14:textId="77777777" w:rsidR="009031BB" w:rsidRDefault="00C9314D">
            <w:pPr>
              <w:jc w:val="right"/>
              <w:rPr>
                <w:szCs w:val="24"/>
              </w:rPr>
            </w:pPr>
            <w:r>
              <w:rPr>
                <w:szCs w:val="24"/>
              </w:rPr>
              <w:t>311,404.60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28CE40D" w14:textId="77777777" w:rsidR="009031BB" w:rsidRDefault="00C9314D">
            <w:pPr>
              <w:jc w:val="right"/>
              <w:rPr>
                <w:szCs w:val="24"/>
              </w:rPr>
            </w:pPr>
            <w:r>
              <w:rPr>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159C4B" w14:textId="77777777" w:rsidR="009031BB" w:rsidRDefault="00C9314D">
            <w:pPr>
              <w:jc w:val="right"/>
              <w:rPr>
                <w:szCs w:val="24"/>
              </w:rPr>
            </w:pPr>
            <w:r>
              <w:rPr>
                <w:szCs w:val="24"/>
              </w:rPr>
              <w:t>-771,466.36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19AD5C" w14:textId="77777777" w:rsidR="009031BB" w:rsidRDefault="00C9314D">
            <w:pPr>
              <w:jc w:val="right"/>
              <w:rPr>
                <w:szCs w:val="24"/>
              </w:rPr>
            </w:pPr>
            <w:r>
              <w:rPr>
                <w:szCs w:val="24"/>
              </w:rPr>
              <w:t>-771,466.36</w:t>
            </w:r>
          </w:p>
        </w:tc>
      </w:tr>
      <w:tr w:rsidR="009031BB" w14:paraId="10AA6E4A"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0BC19DC" w14:textId="77777777" w:rsidR="009031BB" w:rsidRDefault="00C9314D">
            <w:pPr>
              <w:jc w:val="left"/>
              <w:rPr>
                <w:szCs w:val="24"/>
              </w:rPr>
            </w:pPr>
            <w:r>
              <w:rPr>
                <w:rFonts w:hint="eastAsia"/>
                <w:szCs w:val="24"/>
              </w:rPr>
              <w:t>湖北兴山万里石石材有限公司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B38D8AC" w14:textId="77777777" w:rsidR="009031BB" w:rsidRDefault="00C9314D">
            <w:pPr>
              <w:jc w:val="left"/>
              <w:rPr>
                <w:szCs w:val="24"/>
              </w:rPr>
            </w:pPr>
            <w:r>
              <w:rPr>
                <w:rFonts w:hint="eastAsia"/>
                <w:szCs w:val="24"/>
              </w:rPr>
              <w:t>子公司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EDD30D2" w14:textId="77777777" w:rsidR="009031BB" w:rsidRDefault="00C9314D">
            <w:pPr>
              <w:jc w:val="left"/>
              <w:rPr>
                <w:szCs w:val="24"/>
              </w:rPr>
            </w:pPr>
            <w:r>
              <w:rPr>
                <w:rFonts w:hint="eastAsia"/>
                <w:szCs w:val="24"/>
              </w:rPr>
              <w:t>石材开采及石制品加工</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A6EFB0" w14:textId="77777777" w:rsidR="009031BB" w:rsidRDefault="00C9314D">
            <w:pPr>
              <w:jc w:val="left"/>
              <w:rPr>
                <w:szCs w:val="24"/>
              </w:rPr>
            </w:pPr>
            <w:r>
              <w:rPr>
                <w:szCs w:val="24"/>
              </w:rPr>
              <w:t>5,000,000.00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D45EF1B" w14:textId="77777777" w:rsidR="009031BB" w:rsidRDefault="00C9314D">
            <w:pPr>
              <w:jc w:val="right"/>
              <w:rPr>
                <w:szCs w:val="24"/>
              </w:rPr>
            </w:pPr>
            <w:r>
              <w:rPr>
                <w:szCs w:val="24"/>
              </w:rPr>
              <w:t>2,012,672.47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F2B32E" w14:textId="77777777" w:rsidR="009031BB" w:rsidRDefault="00C9314D">
            <w:pPr>
              <w:jc w:val="right"/>
              <w:rPr>
                <w:szCs w:val="24"/>
              </w:rPr>
            </w:pPr>
            <w:r>
              <w:rPr>
                <w:szCs w:val="24"/>
              </w:rPr>
              <w:t>1,032,515.42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D0B36C" w14:textId="77777777" w:rsidR="009031BB" w:rsidRDefault="00C9314D">
            <w:pPr>
              <w:jc w:val="right"/>
              <w:rPr>
                <w:szCs w:val="24"/>
              </w:rPr>
            </w:pPr>
            <w:r>
              <w:rPr>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7FE331" w14:textId="77777777" w:rsidR="009031BB" w:rsidRDefault="00C9314D">
            <w:pPr>
              <w:jc w:val="right"/>
              <w:rPr>
                <w:szCs w:val="24"/>
              </w:rPr>
            </w:pPr>
            <w:r>
              <w:rPr>
                <w:szCs w:val="24"/>
              </w:rPr>
              <w:t>-1,434,322.60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93BA80A" w14:textId="77777777" w:rsidR="009031BB" w:rsidRDefault="00C9314D">
            <w:pPr>
              <w:jc w:val="right"/>
              <w:rPr>
                <w:szCs w:val="24"/>
              </w:rPr>
            </w:pPr>
            <w:r>
              <w:rPr>
                <w:szCs w:val="24"/>
              </w:rPr>
              <w:t>-1,434,322.60</w:t>
            </w:r>
          </w:p>
        </w:tc>
      </w:tr>
      <w:tr w:rsidR="009031BB" w14:paraId="21DB22AD"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555BA83" w14:textId="77777777" w:rsidR="009031BB" w:rsidRDefault="00C9314D">
            <w:pPr>
              <w:jc w:val="left"/>
              <w:rPr>
                <w:szCs w:val="24"/>
              </w:rPr>
            </w:pPr>
            <w:r>
              <w:rPr>
                <w:rFonts w:hint="eastAsia"/>
                <w:szCs w:val="24"/>
              </w:rPr>
              <w:t>厦门万里石建筑工程有限公司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4E1252E" w14:textId="77777777" w:rsidR="009031BB" w:rsidRDefault="00C9314D">
            <w:pPr>
              <w:jc w:val="left"/>
              <w:rPr>
                <w:szCs w:val="24"/>
              </w:rPr>
            </w:pPr>
            <w:r>
              <w:rPr>
                <w:rFonts w:hint="eastAsia"/>
                <w:szCs w:val="24"/>
              </w:rPr>
              <w:t>子公司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C5C3DA2" w14:textId="77777777" w:rsidR="009031BB" w:rsidRDefault="00C9314D">
            <w:pPr>
              <w:jc w:val="left"/>
              <w:rPr>
                <w:szCs w:val="24"/>
              </w:rPr>
            </w:pPr>
            <w:r>
              <w:rPr>
                <w:rFonts w:hint="eastAsia"/>
                <w:szCs w:val="24"/>
              </w:rPr>
              <w:t>石制品设计及相应施工</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9B56DA7" w14:textId="77777777" w:rsidR="009031BB" w:rsidRDefault="00C9314D">
            <w:pPr>
              <w:jc w:val="left"/>
              <w:rPr>
                <w:szCs w:val="24"/>
              </w:rPr>
            </w:pPr>
            <w:r>
              <w:rPr>
                <w:szCs w:val="24"/>
              </w:rPr>
              <w:t>50,000,000.00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03C9EF9" w14:textId="77777777" w:rsidR="009031BB" w:rsidRDefault="00C9314D">
            <w:pPr>
              <w:jc w:val="right"/>
              <w:rPr>
                <w:szCs w:val="24"/>
              </w:rPr>
            </w:pPr>
            <w:r>
              <w:rPr>
                <w:szCs w:val="24"/>
              </w:rPr>
              <w:t>284,102,992.10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AB814F" w14:textId="77777777" w:rsidR="009031BB" w:rsidRDefault="00C9314D">
            <w:pPr>
              <w:jc w:val="right"/>
              <w:rPr>
                <w:szCs w:val="24"/>
              </w:rPr>
            </w:pPr>
            <w:r>
              <w:rPr>
                <w:szCs w:val="24"/>
              </w:rPr>
              <w:t>65,226,584.65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E8C9F25" w14:textId="77777777" w:rsidR="009031BB" w:rsidRDefault="00C9314D">
            <w:pPr>
              <w:jc w:val="right"/>
              <w:rPr>
                <w:szCs w:val="24"/>
              </w:rPr>
            </w:pPr>
            <w:r>
              <w:rPr>
                <w:szCs w:val="24"/>
              </w:rPr>
              <w:t>329,523,517.26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C23A8F" w14:textId="77777777" w:rsidR="009031BB" w:rsidRDefault="00C9314D">
            <w:pPr>
              <w:jc w:val="right"/>
              <w:rPr>
                <w:szCs w:val="24"/>
              </w:rPr>
            </w:pPr>
            <w:r>
              <w:rPr>
                <w:szCs w:val="24"/>
              </w:rPr>
              <w:t>-3,952,707.61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4D8458" w14:textId="77777777" w:rsidR="009031BB" w:rsidRDefault="00C9314D">
            <w:pPr>
              <w:jc w:val="right"/>
              <w:rPr>
                <w:szCs w:val="24"/>
              </w:rPr>
            </w:pPr>
            <w:r>
              <w:rPr>
                <w:szCs w:val="24"/>
              </w:rPr>
              <w:t>-3,451,542.48</w:t>
            </w:r>
          </w:p>
        </w:tc>
      </w:tr>
      <w:tr w:rsidR="009031BB" w14:paraId="597A4F89"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CE0051" w14:textId="77777777" w:rsidR="009031BB" w:rsidRDefault="00C9314D">
            <w:pPr>
              <w:jc w:val="left"/>
              <w:rPr>
                <w:szCs w:val="24"/>
              </w:rPr>
            </w:pPr>
            <w:r>
              <w:rPr>
                <w:rFonts w:hint="eastAsia"/>
                <w:szCs w:val="24"/>
              </w:rPr>
              <w:t>厦门万里石工艺有限公司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FEF097A" w14:textId="77777777" w:rsidR="009031BB" w:rsidRDefault="00C9314D">
            <w:pPr>
              <w:jc w:val="left"/>
              <w:rPr>
                <w:szCs w:val="24"/>
              </w:rPr>
            </w:pPr>
            <w:r>
              <w:rPr>
                <w:rFonts w:hint="eastAsia"/>
                <w:szCs w:val="24"/>
              </w:rPr>
              <w:t>子公司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04B7672" w14:textId="77777777" w:rsidR="009031BB" w:rsidRDefault="00C9314D">
            <w:pPr>
              <w:jc w:val="left"/>
              <w:rPr>
                <w:szCs w:val="24"/>
              </w:rPr>
            </w:pPr>
            <w:r>
              <w:rPr>
                <w:rFonts w:hint="eastAsia"/>
                <w:szCs w:val="24"/>
              </w:rPr>
              <w:t>石制品加工</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A0BC743" w14:textId="77777777" w:rsidR="009031BB" w:rsidRDefault="00C9314D">
            <w:pPr>
              <w:jc w:val="left"/>
              <w:rPr>
                <w:szCs w:val="24"/>
              </w:rPr>
            </w:pPr>
            <w:r>
              <w:rPr>
                <w:szCs w:val="24"/>
              </w:rPr>
              <w:t>10,814,819.09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0E812A2" w14:textId="77777777" w:rsidR="009031BB" w:rsidRDefault="00C9314D">
            <w:pPr>
              <w:jc w:val="right"/>
              <w:rPr>
                <w:szCs w:val="24"/>
              </w:rPr>
            </w:pPr>
            <w:r>
              <w:rPr>
                <w:szCs w:val="24"/>
              </w:rPr>
              <w:t>31,226,859.86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F9AA9" w14:textId="77777777" w:rsidR="009031BB" w:rsidRDefault="00C9314D">
            <w:pPr>
              <w:jc w:val="right"/>
              <w:rPr>
                <w:szCs w:val="24"/>
              </w:rPr>
            </w:pPr>
            <w:r>
              <w:rPr>
                <w:szCs w:val="24"/>
              </w:rPr>
              <w:t>14,655,434.70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7CF5A7" w14:textId="77777777" w:rsidR="009031BB" w:rsidRDefault="00C9314D">
            <w:pPr>
              <w:jc w:val="right"/>
              <w:rPr>
                <w:szCs w:val="24"/>
              </w:rPr>
            </w:pPr>
            <w:r>
              <w:rPr>
                <w:szCs w:val="24"/>
              </w:rPr>
              <w:t>16,779,322.37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E8BA40" w14:textId="77777777" w:rsidR="009031BB" w:rsidRDefault="00C9314D">
            <w:pPr>
              <w:jc w:val="right"/>
              <w:rPr>
                <w:szCs w:val="24"/>
              </w:rPr>
            </w:pPr>
            <w:r>
              <w:rPr>
                <w:szCs w:val="24"/>
              </w:rPr>
              <w:t>-409,592.08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3DE4AB" w14:textId="77777777" w:rsidR="009031BB" w:rsidRDefault="00C9314D">
            <w:pPr>
              <w:jc w:val="right"/>
              <w:rPr>
                <w:szCs w:val="24"/>
              </w:rPr>
            </w:pPr>
            <w:r>
              <w:rPr>
                <w:szCs w:val="24"/>
              </w:rPr>
              <w:t>-369,487.55</w:t>
            </w:r>
          </w:p>
        </w:tc>
      </w:tr>
      <w:tr w:rsidR="009031BB" w14:paraId="4C10982F"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44A1C54" w14:textId="77777777" w:rsidR="009031BB" w:rsidRDefault="00C9314D">
            <w:pPr>
              <w:jc w:val="left"/>
              <w:rPr>
                <w:szCs w:val="24"/>
              </w:rPr>
            </w:pPr>
            <w:r>
              <w:rPr>
                <w:rFonts w:hint="eastAsia"/>
                <w:szCs w:val="24"/>
              </w:rPr>
              <w:t>厦门万里石家装修装饰工程有限公司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2D8905" w14:textId="77777777" w:rsidR="009031BB" w:rsidRDefault="00C9314D">
            <w:pPr>
              <w:jc w:val="left"/>
              <w:rPr>
                <w:szCs w:val="24"/>
              </w:rPr>
            </w:pPr>
            <w:r>
              <w:rPr>
                <w:rFonts w:hint="eastAsia"/>
                <w:szCs w:val="24"/>
              </w:rPr>
              <w:t>子公司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FEE8218" w14:textId="77777777" w:rsidR="009031BB" w:rsidRDefault="00C9314D">
            <w:pPr>
              <w:jc w:val="left"/>
              <w:rPr>
                <w:szCs w:val="24"/>
              </w:rPr>
            </w:pPr>
            <w:r>
              <w:rPr>
                <w:rFonts w:hint="eastAsia"/>
                <w:szCs w:val="24"/>
              </w:rPr>
              <w:t>石制品加工</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C01C789" w14:textId="77777777" w:rsidR="009031BB" w:rsidRDefault="00C9314D">
            <w:pPr>
              <w:jc w:val="left"/>
              <w:rPr>
                <w:szCs w:val="24"/>
              </w:rPr>
            </w:pPr>
            <w:r>
              <w:rPr>
                <w:szCs w:val="24"/>
              </w:rPr>
              <w:t>15,460,858.87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508D23" w14:textId="77777777" w:rsidR="009031BB" w:rsidRDefault="00C9314D">
            <w:pPr>
              <w:jc w:val="right"/>
              <w:rPr>
                <w:szCs w:val="24"/>
              </w:rPr>
            </w:pPr>
            <w:r>
              <w:rPr>
                <w:szCs w:val="24"/>
              </w:rPr>
              <w:t>40,686,956.04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4364A9" w14:textId="77777777" w:rsidR="009031BB" w:rsidRDefault="00C9314D">
            <w:pPr>
              <w:jc w:val="right"/>
              <w:rPr>
                <w:szCs w:val="24"/>
              </w:rPr>
            </w:pPr>
            <w:r>
              <w:rPr>
                <w:szCs w:val="24"/>
              </w:rPr>
              <w:t>23,952,349.27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798549" w14:textId="77777777" w:rsidR="009031BB" w:rsidRDefault="00C9314D">
            <w:pPr>
              <w:jc w:val="right"/>
              <w:rPr>
                <w:szCs w:val="24"/>
              </w:rPr>
            </w:pPr>
            <w:r>
              <w:rPr>
                <w:szCs w:val="24"/>
              </w:rPr>
              <w:t>28,910,036.69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FAE57C" w14:textId="77777777" w:rsidR="009031BB" w:rsidRDefault="00C9314D">
            <w:pPr>
              <w:jc w:val="right"/>
              <w:rPr>
                <w:szCs w:val="24"/>
              </w:rPr>
            </w:pPr>
            <w:r>
              <w:rPr>
                <w:szCs w:val="24"/>
              </w:rPr>
              <w:t>1,841,346.28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442A715" w14:textId="77777777" w:rsidR="009031BB" w:rsidRDefault="00C9314D">
            <w:pPr>
              <w:jc w:val="right"/>
              <w:rPr>
                <w:szCs w:val="24"/>
              </w:rPr>
            </w:pPr>
            <w:r>
              <w:rPr>
                <w:szCs w:val="24"/>
              </w:rPr>
              <w:t>1,690,497.28</w:t>
            </w:r>
          </w:p>
        </w:tc>
      </w:tr>
      <w:tr w:rsidR="009031BB" w14:paraId="03984890"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3AB2ED2" w14:textId="77777777" w:rsidR="009031BB" w:rsidRDefault="00C9314D">
            <w:pPr>
              <w:jc w:val="left"/>
              <w:rPr>
                <w:szCs w:val="24"/>
              </w:rPr>
            </w:pPr>
            <w:r>
              <w:rPr>
                <w:rFonts w:hint="eastAsia"/>
                <w:szCs w:val="24"/>
              </w:rPr>
              <w:t>万里拜洛克有限公司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9300FC5" w14:textId="77777777" w:rsidR="009031BB" w:rsidRDefault="00C9314D">
            <w:pPr>
              <w:jc w:val="left"/>
              <w:rPr>
                <w:szCs w:val="24"/>
              </w:rPr>
            </w:pPr>
            <w:r>
              <w:rPr>
                <w:rFonts w:hint="eastAsia"/>
                <w:szCs w:val="24"/>
              </w:rPr>
              <w:t>子公司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D9DE78" w14:textId="77777777" w:rsidR="009031BB" w:rsidRDefault="00C9314D">
            <w:pPr>
              <w:jc w:val="left"/>
              <w:rPr>
                <w:szCs w:val="24"/>
              </w:rPr>
            </w:pPr>
            <w:r>
              <w:rPr>
                <w:rFonts w:hint="eastAsia"/>
                <w:szCs w:val="24"/>
              </w:rPr>
              <w:t>石制品设计及相应施工</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8387CA1" w14:textId="77777777" w:rsidR="009031BB" w:rsidRDefault="00C9314D">
            <w:pPr>
              <w:jc w:val="left"/>
              <w:rPr>
                <w:szCs w:val="24"/>
              </w:rPr>
            </w:pPr>
            <w:r>
              <w:rPr>
                <w:rFonts w:hint="eastAsia"/>
                <w:szCs w:val="24"/>
              </w:rPr>
              <w:t>林吉特</w:t>
            </w:r>
            <w:r>
              <w:rPr>
                <w:szCs w:val="24"/>
              </w:rPr>
              <w:t>750,000.00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A1220ED" w14:textId="77777777" w:rsidR="009031BB" w:rsidRDefault="00C9314D">
            <w:pPr>
              <w:jc w:val="right"/>
              <w:rPr>
                <w:szCs w:val="24"/>
              </w:rPr>
            </w:pPr>
            <w:r>
              <w:rPr>
                <w:szCs w:val="24"/>
              </w:rPr>
              <w:t>12,549,091.15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860848" w14:textId="77777777" w:rsidR="009031BB" w:rsidRDefault="00C9314D">
            <w:pPr>
              <w:jc w:val="right"/>
              <w:rPr>
                <w:szCs w:val="24"/>
              </w:rPr>
            </w:pPr>
            <w:r>
              <w:rPr>
                <w:szCs w:val="24"/>
              </w:rPr>
              <w:t>7,926,851.48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4F86004" w14:textId="77777777" w:rsidR="009031BB" w:rsidRDefault="00C9314D">
            <w:pPr>
              <w:jc w:val="right"/>
              <w:rPr>
                <w:szCs w:val="24"/>
              </w:rPr>
            </w:pPr>
            <w:r>
              <w:rPr>
                <w:szCs w:val="24"/>
              </w:rPr>
              <w:t>5,968,716.61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883339" w14:textId="77777777" w:rsidR="009031BB" w:rsidRDefault="00C9314D">
            <w:pPr>
              <w:jc w:val="right"/>
              <w:rPr>
                <w:szCs w:val="24"/>
              </w:rPr>
            </w:pPr>
            <w:r>
              <w:rPr>
                <w:szCs w:val="24"/>
              </w:rPr>
              <w:t>-5,284,181.83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21ED44" w14:textId="77777777" w:rsidR="009031BB" w:rsidRDefault="00C9314D">
            <w:pPr>
              <w:jc w:val="right"/>
              <w:rPr>
                <w:szCs w:val="24"/>
              </w:rPr>
            </w:pPr>
            <w:r>
              <w:rPr>
                <w:szCs w:val="24"/>
              </w:rPr>
              <w:t>-4,447,826.44</w:t>
            </w:r>
          </w:p>
        </w:tc>
      </w:tr>
      <w:tr w:rsidR="009031BB" w14:paraId="52E299A3"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4245D5C" w14:textId="77777777" w:rsidR="009031BB" w:rsidRDefault="00C9314D">
            <w:pPr>
              <w:jc w:val="left"/>
              <w:rPr>
                <w:szCs w:val="24"/>
              </w:rPr>
            </w:pPr>
            <w:r>
              <w:rPr>
                <w:rFonts w:hint="eastAsia"/>
                <w:szCs w:val="24"/>
              </w:rPr>
              <w:t>北京万里石有限公司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21E49DF" w14:textId="77777777" w:rsidR="009031BB" w:rsidRDefault="00C9314D">
            <w:pPr>
              <w:jc w:val="left"/>
              <w:rPr>
                <w:szCs w:val="24"/>
              </w:rPr>
            </w:pPr>
            <w:r>
              <w:rPr>
                <w:rFonts w:hint="eastAsia"/>
                <w:szCs w:val="24"/>
              </w:rPr>
              <w:t>子公司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04B35F" w14:textId="77777777" w:rsidR="009031BB" w:rsidRDefault="00C9314D">
            <w:pPr>
              <w:jc w:val="left"/>
              <w:rPr>
                <w:szCs w:val="24"/>
              </w:rPr>
            </w:pPr>
            <w:r>
              <w:rPr>
                <w:rFonts w:hint="eastAsia"/>
                <w:szCs w:val="24"/>
              </w:rPr>
              <w:t>石制品贸易</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26228AB" w14:textId="77777777" w:rsidR="009031BB" w:rsidRDefault="00C9314D">
            <w:pPr>
              <w:jc w:val="left"/>
              <w:rPr>
                <w:szCs w:val="24"/>
              </w:rPr>
            </w:pPr>
            <w:r>
              <w:rPr>
                <w:szCs w:val="24"/>
              </w:rPr>
              <w:t>29,000,000.00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BEFAD8" w14:textId="77777777" w:rsidR="009031BB" w:rsidRDefault="00C9314D">
            <w:pPr>
              <w:jc w:val="right"/>
              <w:rPr>
                <w:szCs w:val="24"/>
              </w:rPr>
            </w:pPr>
            <w:r>
              <w:rPr>
                <w:szCs w:val="24"/>
              </w:rPr>
              <w:t>82,077,873.43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A9F854" w14:textId="77777777" w:rsidR="009031BB" w:rsidRDefault="00C9314D">
            <w:pPr>
              <w:jc w:val="right"/>
              <w:rPr>
                <w:szCs w:val="24"/>
              </w:rPr>
            </w:pPr>
            <w:r>
              <w:rPr>
                <w:szCs w:val="24"/>
              </w:rPr>
              <w:t>40,219,902.46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2A86969" w14:textId="77777777" w:rsidR="009031BB" w:rsidRDefault="00C9314D">
            <w:pPr>
              <w:jc w:val="right"/>
              <w:rPr>
                <w:szCs w:val="24"/>
              </w:rPr>
            </w:pPr>
            <w:r>
              <w:rPr>
                <w:szCs w:val="24"/>
              </w:rPr>
              <w:t>64,179,345.88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E0B225" w14:textId="77777777" w:rsidR="009031BB" w:rsidRDefault="00C9314D">
            <w:pPr>
              <w:jc w:val="right"/>
              <w:rPr>
                <w:szCs w:val="24"/>
              </w:rPr>
            </w:pPr>
            <w:r>
              <w:rPr>
                <w:szCs w:val="24"/>
              </w:rPr>
              <w:t>1,112,737.72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41EF67B" w14:textId="77777777" w:rsidR="009031BB" w:rsidRDefault="00C9314D">
            <w:pPr>
              <w:jc w:val="right"/>
              <w:rPr>
                <w:szCs w:val="24"/>
              </w:rPr>
            </w:pPr>
            <w:r>
              <w:rPr>
                <w:szCs w:val="24"/>
              </w:rPr>
              <w:t>2,107,672.96</w:t>
            </w:r>
          </w:p>
        </w:tc>
      </w:tr>
      <w:tr w:rsidR="009031BB" w14:paraId="5356F26F"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A2CE199" w14:textId="77777777" w:rsidR="009031BB" w:rsidRDefault="00C9314D">
            <w:pPr>
              <w:jc w:val="left"/>
              <w:rPr>
                <w:szCs w:val="24"/>
              </w:rPr>
            </w:pPr>
            <w:r>
              <w:rPr>
                <w:rFonts w:hint="eastAsia"/>
                <w:szCs w:val="24"/>
              </w:rPr>
              <w:t>厦门东方万里原石有限公司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78D31" w14:textId="77777777" w:rsidR="009031BB" w:rsidRDefault="00C9314D">
            <w:pPr>
              <w:jc w:val="left"/>
              <w:rPr>
                <w:szCs w:val="24"/>
              </w:rPr>
            </w:pPr>
            <w:r>
              <w:rPr>
                <w:rFonts w:hint="eastAsia"/>
                <w:szCs w:val="24"/>
              </w:rPr>
              <w:t>参股公司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65045C7" w14:textId="77777777" w:rsidR="009031BB" w:rsidRDefault="00C9314D">
            <w:pPr>
              <w:jc w:val="left"/>
              <w:rPr>
                <w:szCs w:val="24"/>
              </w:rPr>
            </w:pPr>
            <w:r>
              <w:rPr>
                <w:rFonts w:hint="eastAsia"/>
                <w:szCs w:val="24"/>
              </w:rPr>
              <w:t>石制品贸易</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091A6E1" w14:textId="77777777" w:rsidR="009031BB" w:rsidRDefault="00C9314D">
            <w:pPr>
              <w:jc w:val="left"/>
              <w:rPr>
                <w:szCs w:val="24"/>
              </w:rPr>
            </w:pPr>
            <w:r>
              <w:rPr>
                <w:szCs w:val="24"/>
              </w:rPr>
              <w:t>$18,786,667.00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BBD970" w14:textId="77777777" w:rsidR="009031BB" w:rsidRDefault="00C9314D">
            <w:pPr>
              <w:jc w:val="right"/>
              <w:rPr>
                <w:szCs w:val="24"/>
              </w:rPr>
            </w:pPr>
            <w:r>
              <w:rPr>
                <w:szCs w:val="24"/>
              </w:rPr>
              <w:t>336,970,352.74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914D0B" w14:textId="77777777" w:rsidR="009031BB" w:rsidRDefault="00C9314D">
            <w:pPr>
              <w:jc w:val="right"/>
              <w:rPr>
                <w:szCs w:val="24"/>
              </w:rPr>
            </w:pPr>
            <w:r>
              <w:rPr>
                <w:szCs w:val="24"/>
              </w:rPr>
              <w:t>290,143,128.13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45710A" w14:textId="77777777" w:rsidR="009031BB" w:rsidRDefault="00C9314D">
            <w:pPr>
              <w:jc w:val="right"/>
              <w:rPr>
                <w:szCs w:val="24"/>
              </w:rPr>
            </w:pPr>
            <w:r>
              <w:rPr>
                <w:szCs w:val="24"/>
              </w:rPr>
              <w:t>166,364,327.09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0E88DE" w14:textId="77777777" w:rsidR="009031BB" w:rsidRDefault="00C9314D">
            <w:pPr>
              <w:jc w:val="right"/>
              <w:rPr>
                <w:szCs w:val="24"/>
              </w:rPr>
            </w:pPr>
            <w:r>
              <w:rPr>
                <w:szCs w:val="24"/>
              </w:rPr>
              <w:t>12,323,803.63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A5666B" w14:textId="77777777" w:rsidR="009031BB" w:rsidRDefault="00C9314D">
            <w:pPr>
              <w:jc w:val="right"/>
              <w:rPr>
                <w:szCs w:val="24"/>
              </w:rPr>
            </w:pPr>
            <w:r>
              <w:rPr>
                <w:szCs w:val="24"/>
              </w:rPr>
              <w:t>9,607,856.31</w:t>
            </w:r>
          </w:p>
        </w:tc>
      </w:tr>
    </w:tbl>
    <w:p w14:paraId="499F64D0" w14:textId="77777777" w:rsidR="009031BB" w:rsidRDefault="009031BB">
      <w:pPr>
        <w:jc w:val="left"/>
        <w:rPr>
          <w:szCs w:val="24"/>
        </w:rPr>
        <w:sectPr w:rsidR="009031BB">
          <w:pgSz w:w="16838" w:h="11906" w:orient="landscape"/>
          <w:pgMar w:top="1134" w:right="1440" w:bottom="1134" w:left="1440" w:header="851" w:footer="992" w:gutter="0"/>
          <w:cols w:space="720"/>
          <w:docGrid w:type="linesAndChars" w:linePitch="312"/>
        </w:sectPr>
      </w:pPr>
    </w:p>
    <w:p w14:paraId="02EB6D43" w14:textId="77777777" w:rsidR="009031BB" w:rsidRDefault="00C9314D">
      <w:pPr>
        <w:jc w:val="left"/>
        <w:rPr>
          <w:szCs w:val="24"/>
        </w:rPr>
      </w:pPr>
      <w:r>
        <w:rPr>
          <w:rFonts w:hint="eastAsia"/>
          <w:szCs w:val="24"/>
        </w:rPr>
        <w:lastRenderedPageBreak/>
        <w:t>报告期内取得和处置子公司的情况</w:t>
      </w:r>
    </w:p>
    <w:tbl>
      <w:tblPr>
        <w:tblW w:w="0" w:type="auto"/>
        <w:tblInd w:w="28" w:type="dxa"/>
        <w:tblLayout w:type="fixed"/>
        <w:tblCellMar>
          <w:left w:w="28" w:type="dxa"/>
          <w:right w:w="28" w:type="dxa"/>
        </w:tblCellMar>
        <w:tblLook w:val="0000" w:firstRow="0" w:lastRow="0" w:firstColumn="0" w:lastColumn="0" w:noHBand="0" w:noVBand="0"/>
      </w:tblPr>
      <w:tblGrid>
        <w:gridCol w:w="3188"/>
        <w:gridCol w:w="3190"/>
        <w:gridCol w:w="3191"/>
      </w:tblGrid>
      <w:tr w:rsidR="009031BB" w14:paraId="1BC225DF" w14:textId="77777777">
        <w:tc>
          <w:tcPr>
            <w:tcW w:w="3188" w:type="dxa"/>
            <w:tcBorders>
              <w:top w:val="single" w:sz="4" w:space="0" w:color="auto"/>
              <w:left w:val="single" w:sz="4" w:space="0" w:color="auto"/>
              <w:bottom w:val="single" w:sz="4" w:space="0" w:color="auto"/>
              <w:right w:val="single" w:sz="4" w:space="0" w:color="auto"/>
            </w:tcBorders>
            <w:shd w:val="clear" w:color="auto" w:fill="D3D3D3"/>
            <w:vAlign w:val="center"/>
          </w:tcPr>
          <w:p w14:paraId="1CCB53D2" w14:textId="77777777" w:rsidR="009031BB" w:rsidRDefault="00C9314D">
            <w:pPr>
              <w:jc w:val="center"/>
              <w:rPr>
                <w:szCs w:val="24"/>
              </w:rPr>
            </w:pPr>
            <w:r>
              <w:rPr>
                <w:rFonts w:hint="eastAsia"/>
                <w:szCs w:val="24"/>
              </w:rPr>
              <w:t>公司名称</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F5B66C6" w14:textId="77777777" w:rsidR="009031BB" w:rsidRDefault="00C9314D">
            <w:pPr>
              <w:jc w:val="center"/>
              <w:rPr>
                <w:szCs w:val="24"/>
              </w:rPr>
            </w:pPr>
            <w:r>
              <w:rPr>
                <w:rFonts w:hint="eastAsia"/>
                <w:szCs w:val="24"/>
              </w:rPr>
              <w:t>报告期内取得和处置子公司方式</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30828F59" w14:textId="77777777" w:rsidR="009031BB" w:rsidRDefault="00C9314D">
            <w:pPr>
              <w:jc w:val="center"/>
              <w:rPr>
                <w:szCs w:val="24"/>
              </w:rPr>
            </w:pPr>
            <w:r>
              <w:rPr>
                <w:rFonts w:hint="eastAsia"/>
                <w:szCs w:val="24"/>
              </w:rPr>
              <w:t>对整体生产经营和业绩的影响</w:t>
            </w:r>
          </w:p>
        </w:tc>
      </w:tr>
      <w:tr w:rsidR="009031BB" w14:paraId="701819E7" w14:textId="77777777">
        <w:tc>
          <w:tcPr>
            <w:tcW w:w="3188" w:type="dxa"/>
            <w:tcBorders>
              <w:top w:val="single" w:sz="4" w:space="0" w:color="auto"/>
              <w:left w:val="single" w:sz="4" w:space="0" w:color="auto"/>
              <w:bottom w:val="single" w:sz="4" w:space="0" w:color="auto"/>
              <w:right w:val="single" w:sz="4" w:space="0" w:color="auto"/>
            </w:tcBorders>
            <w:shd w:val="clear" w:color="auto" w:fill="FFFFFF"/>
            <w:vAlign w:val="center"/>
          </w:tcPr>
          <w:p w14:paraId="02339C01" w14:textId="77777777" w:rsidR="009031BB" w:rsidRDefault="00C9314D">
            <w:pPr>
              <w:jc w:val="left"/>
              <w:rPr>
                <w:szCs w:val="24"/>
              </w:rPr>
            </w:pPr>
            <w:r>
              <w:rPr>
                <w:rFonts w:hint="eastAsia"/>
                <w:szCs w:val="24"/>
              </w:rPr>
              <w:t>南非贝尔法斯特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0F48A7D" w14:textId="77777777" w:rsidR="009031BB" w:rsidRDefault="00C9314D">
            <w:pPr>
              <w:jc w:val="left"/>
              <w:rPr>
                <w:szCs w:val="24"/>
              </w:rPr>
            </w:pPr>
            <w:r>
              <w:rPr>
                <w:rFonts w:hint="eastAsia"/>
                <w:szCs w:val="24"/>
              </w:rPr>
              <w:t>股权转让</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107192C4" w14:textId="77777777" w:rsidR="009031BB" w:rsidRDefault="00C9314D">
            <w:pPr>
              <w:jc w:val="left"/>
              <w:rPr>
                <w:szCs w:val="24"/>
              </w:rPr>
            </w:pPr>
            <w:r>
              <w:rPr>
                <w:rFonts w:hint="eastAsia"/>
                <w:szCs w:val="24"/>
              </w:rPr>
              <w:t>较小</w:t>
            </w:r>
          </w:p>
        </w:tc>
      </w:tr>
    </w:tbl>
    <w:p w14:paraId="67A6B5AA" w14:textId="77777777" w:rsidR="009031BB" w:rsidRDefault="00C9314D">
      <w:pPr>
        <w:jc w:val="left"/>
        <w:rPr>
          <w:szCs w:val="24"/>
        </w:rPr>
      </w:pPr>
      <w:r>
        <w:rPr>
          <w:rFonts w:hint="eastAsia"/>
          <w:szCs w:val="24"/>
        </w:rPr>
        <w:t>主要控股参股公司情况说明</w:t>
      </w:r>
    </w:p>
    <w:p w14:paraId="0194399E" w14:textId="77777777" w:rsidR="009031BB" w:rsidRDefault="00C9314D">
      <w:pPr>
        <w:pStyle w:val="Chapter"/>
        <w:outlineLvl w:val="1"/>
      </w:pPr>
      <w:r>
        <w:rPr>
          <w:rFonts w:hint="eastAsia"/>
        </w:rPr>
        <w:t>十、公司控制的结构化主体情况</w:t>
      </w:r>
    </w:p>
    <w:p w14:paraId="2E73035E"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0D5503FF" w14:textId="77777777" w:rsidR="009031BB" w:rsidRDefault="00C9314D">
      <w:pPr>
        <w:pStyle w:val="Chapter"/>
        <w:outlineLvl w:val="1"/>
      </w:pPr>
      <w:r>
        <w:rPr>
          <w:rFonts w:hint="eastAsia"/>
        </w:rPr>
        <w:t>十一、公司未来发展的展望</w:t>
      </w:r>
    </w:p>
    <w:p w14:paraId="1186FA42" w14:textId="77777777" w:rsidR="009031BB" w:rsidRDefault="00C9314D">
      <w:pPr>
        <w:pStyle w:val="Default"/>
        <w:spacing w:line="500" w:lineRule="exact"/>
        <w:ind w:firstLineChars="200" w:firstLine="422"/>
        <w:rPr>
          <w:rFonts w:hAnsi="宋体"/>
          <w:b/>
          <w:color w:val="auto"/>
          <w:sz w:val="21"/>
          <w:szCs w:val="21"/>
        </w:rPr>
      </w:pPr>
      <w:r>
        <w:rPr>
          <w:rFonts w:hAnsi="宋体"/>
          <w:b/>
          <w:color w:val="auto"/>
          <w:sz w:val="21"/>
          <w:szCs w:val="21"/>
        </w:rPr>
        <w:t>1</w:t>
      </w:r>
      <w:r>
        <w:rPr>
          <w:rFonts w:hAnsi="宋体" w:hint="eastAsia"/>
          <w:b/>
          <w:color w:val="auto"/>
          <w:sz w:val="21"/>
          <w:szCs w:val="21"/>
        </w:rPr>
        <w:t>、深耕主业，稳中求进，实现经营目标</w:t>
      </w:r>
    </w:p>
    <w:p w14:paraId="023B830B" w14:textId="77777777" w:rsidR="009031BB" w:rsidRDefault="00C9314D">
      <w:pPr>
        <w:pStyle w:val="Default"/>
        <w:spacing w:line="500" w:lineRule="exact"/>
        <w:ind w:firstLineChars="200" w:firstLine="420"/>
        <w:rPr>
          <w:rFonts w:hAnsi="宋体"/>
          <w:sz w:val="21"/>
          <w:szCs w:val="21"/>
        </w:rPr>
      </w:pPr>
      <w:r>
        <w:rPr>
          <w:rFonts w:hAnsi="宋体"/>
          <w:sz w:val="21"/>
          <w:szCs w:val="21"/>
        </w:rPr>
        <w:t>1</w:t>
      </w:r>
      <w:r>
        <w:rPr>
          <w:rFonts w:hAnsi="宋体" w:hint="eastAsia"/>
          <w:sz w:val="21"/>
          <w:szCs w:val="21"/>
        </w:rPr>
        <w:t>）市场端：国内市场聚焦海西市场、珠三角、长三角、京津冀和大湾区市场，深挖一二线城市的中高端工装石材，强化主业，加强“</w:t>
      </w:r>
      <w:r>
        <w:rPr>
          <w:rFonts w:hAnsi="宋体" w:hint="eastAsia"/>
          <w:sz w:val="21"/>
          <w:szCs w:val="21"/>
          <w:u w:val="double"/>
        </w:rPr>
        <w:t>万里石·家</w:t>
      </w:r>
      <w:r>
        <w:rPr>
          <w:rFonts w:hAnsi="宋体" w:hint="eastAsia"/>
          <w:sz w:val="21"/>
          <w:szCs w:val="21"/>
        </w:rPr>
        <w:t>”石材全屋定制，通过石夫人电商平台，重构网络销售渠道，加快向</w:t>
      </w:r>
      <w:r>
        <w:rPr>
          <w:rFonts w:hAnsi="宋体"/>
          <w:sz w:val="21"/>
          <w:szCs w:val="21"/>
        </w:rPr>
        <w:t>C</w:t>
      </w:r>
      <w:r>
        <w:rPr>
          <w:rFonts w:hAnsi="宋体" w:hint="eastAsia"/>
          <w:sz w:val="21"/>
          <w:szCs w:val="21"/>
        </w:rPr>
        <w:t>端市场拓展；国际市场方面，进一步强化东盟和北非的加工能力，完善全球供应体系，有效支持美国、日本等主体市场，发展东盟、北非等新兴市场，巩固和发展其他</w:t>
      </w:r>
      <w:r>
        <w:rPr>
          <w:rFonts w:hAnsi="宋体"/>
          <w:sz w:val="21"/>
          <w:szCs w:val="21"/>
        </w:rPr>
        <w:t xml:space="preserve"> </w:t>
      </w:r>
      <w:r>
        <w:rPr>
          <w:rFonts w:hAnsi="宋体" w:hint="eastAsia"/>
          <w:sz w:val="21"/>
          <w:szCs w:val="21"/>
        </w:rPr>
        <w:t>“一带一路”市场。</w:t>
      </w:r>
    </w:p>
    <w:p w14:paraId="401EFCA6" w14:textId="77777777" w:rsidR="009031BB" w:rsidRDefault="00C9314D">
      <w:pPr>
        <w:pStyle w:val="Default"/>
        <w:spacing w:line="500" w:lineRule="exact"/>
        <w:ind w:firstLineChars="200" w:firstLine="420"/>
        <w:jc w:val="both"/>
        <w:rPr>
          <w:rFonts w:hAnsi="宋体"/>
          <w:sz w:val="21"/>
          <w:szCs w:val="21"/>
        </w:rPr>
      </w:pPr>
      <w:r>
        <w:rPr>
          <w:rFonts w:hAnsi="宋体"/>
          <w:sz w:val="21"/>
          <w:szCs w:val="21"/>
        </w:rPr>
        <w:t>2</w:t>
      </w:r>
      <w:r>
        <w:rPr>
          <w:rFonts w:hAnsi="宋体" w:hint="eastAsia"/>
          <w:sz w:val="21"/>
          <w:szCs w:val="21"/>
        </w:rPr>
        <w:t>）生产供应端：专注产品和服务，继续以“工匠精神</w:t>
      </w:r>
      <w:r>
        <w:rPr>
          <w:rFonts w:hAnsi="宋体"/>
          <w:sz w:val="21"/>
          <w:szCs w:val="21"/>
        </w:rPr>
        <w:t>+</w:t>
      </w:r>
      <w:r>
        <w:rPr>
          <w:rFonts w:hAnsi="宋体" w:hint="eastAsia"/>
          <w:sz w:val="21"/>
          <w:szCs w:val="21"/>
        </w:rPr>
        <w:t>互联网</w:t>
      </w:r>
      <w:r>
        <w:rPr>
          <w:rFonts w:hAnsi="宋体"/>
          <w:sz w:val="21"/>
          <w:szCs w:val="21"/>
        </w:rPr>
        <w:t>+</w:t>
      </w:r>
      <w:r>
        <w:rPr>
          <w:rFonts w:hAnsi="宋体" w:hint="eastAsia"/>
          <w:sz w:val="21"/>
          <w:szCs w:val="21"/>
        </w:rPr>
        <w:t>积木式的创新精神”开展柔性生产及个性化定制；同时，明确每个工厂对应的业务板块，确保产能有效利用和产品的稳定供应；尝试“天然石材</w:t>
      </w:r>
      <w:r>
        <w:rPr>
          <w:rFonts w:hAnsi="宋体"/>
          <w:sz w:val="21"/>
          <w:szCs w:val="21"/>
        </w:rPr>
        <w:t>+</w:t>
      </w:r>
      <w:r>
        <w:rPr>
          <w:rFonts w:hAnsi="宋体" w:hint="eastAsia"/>
          <w:sz w:val="21"/>
          <w:szCs w:val="21"/>
        </w:rPr>
        <w:t>人造石”的新型产品模式，开发出符合现代装修装饰风格的产品，引领新的市场潮流；</w:t>
      </w:r>
    </w:p>
    <w:p w14:paraId="7FCF3E9D" w14:textId="77777777" w:rsidR="009031BB" w:rsidRDefault="00C9314D">
      <w:pPr>
        <w:pStyle w:val="Default"/>
        <w:spacing w:line="500" w:lineRule="exact"/>
        <w:ind w:firstLineChars="200" w:firstLine="420"/>
        <w:jc w:val="both"/>
        <w:rPr>
          <w:rFonts w:hAnsi="宋体"/>
          <w:sz w:val="21"/>
          <w:szCs w:val="21"/>
        </w:rPr>
      </w:pPr>
      <w:r>
        <w:rPr>
          <w:rFonts w:hAnsi="宋体"/>
          <w:sz w:val="21"/>
          <w:szCs w:val="21"/>
        </w:rPr>
        <w:t>3</w:t>
      </w:r>
      <w:r>
        <w:rPr>
          <w:rFonts w:hAnsi="宋体" w:hint="eastAsia"/>
          <w:sz w:val="21"/>
          <w:szCs w:val="21"/>
        </w:rPr>
        <w:t>）原石供应端：持续优化全球采购渠道，确保在全球范围内进一步控制一定量的优质资源；加快推进四川攀枝花冰花兰产业园运作，推动临矿产业发展，以点带面，助推“冰花兰”在领衔全球近</w:t>
      </w:r>
      <w:r>
        <w:rPr>
          <w:rFonts w:hAnsi="宋体"/>
          <w:sz w:val="21"/>
          <w:szCs w:val="21"/>
        </w:rPr>
        <w:t>20</w:t>
      </w:r>
      <w:r>
        <w:rPr>
          <w:rFonts w:hAnsi="宋体" w:hint="eastAsia"/>
          <w:sz w:val="21"/>
          <w:szCs w:val="21"/>
        </w:rPr>
        <w:t>年的高端花岗岩品牌的基础上，再次迈上新台阶。</w:t>
      </w:r>
    </w:p>
    <w:p w14:paraId="4CA1FF13" w14:textId="77777777" w:rsidR="009031BB" w:rsidRDefault="00C9314D">
      <w:pPr>
        <w:pStyle w:val="Default"/>
        <w:spacing w:line="500" w:lineRule="exact"/>
        <w:ind w:firstLineChars="200" w:firstLine="422"/>
        <w:rPr>
          <w:rFonts w:hAnsi="宋体"/>
          <w:b/>
          <w:color w:val="auto"/>
          <w:sz w:val="21"/>
          <w:szCs w:val="21"/>
        </w:rPr>
      </w:pPr>
      <w:r>
        <w:rPr>
          <w:rFonts w:hAnsi="宋体"/>
          <w:b/>
          <w:color w:val="auto"/>
          <w:sz w:val="21"/>
          <w:szCs w:val="21"/>
        </w:rPr>
        <w:t>2</w:t>
      </w:r>
      <w:r>
        <w:rPr>
          <w:rFonts w:hAnsi="宋体" w:hint="eastAsia"/>
          <w:b/>
          <w:color w:val="auto"/>
          <w:sz w:val="21"/>
          <w:szCs w:val="21"/>
        </w:rPr>
        <w:t>、加快推动新事业发展战略</w:t>
      </w:r>
    </w:p>
    <w:p w14:paraId="7DC3676C" w14:textId="77777777" w:rsidR="009031BB" w:rsidRDefault="00C9314D">
      <w:pPr>
        <w:pStyle w:val="Default"/>
        <w:spacing w:line="500" w:lineRule="exact"/>
        <w:ind w:firstLineChars="200" w:firstLine="420"/>
        <w:jc w:val="both"/>
        <w:rPr>
          <w:rFonts w:hAnsi="宋体"/>
          <w:color w:val="auto"/>
          <w:sz w:val="21"/>
          <w:szCs w:val="21"/>
        </w:rPr>
      </w:pPr>
      <w:r>
        <w:rPr>
          <w:rFonts w:hAnsi="宋体" w:hint="eastAsia"/>
          <w:color w:val="auto"/>
          <w:sz w:val="21"/>
          <w:szCs w:val="21"/>
        </w:rPr>
        <w:t>在深耕公司石材主业的基础上，公司将继续加大在新能源资源领域的业务探索，实现轻资产布局，逐步熟悉新能源行业的市场发展趋势和技术发展趋势，目前，公司已参股投资设立厦门万锂新能源创业投资合伙企业</w:t>
      </w:r>
      <w:r>
        <w:rPr>
          <w:rFonts w:hAnsi="宋体"/>
          <w:color w:val="auto"/>
          <w:sz w:val="21"/>
          <w:szCs w:val="21"/>
        </w:rPr>
        <w:t>(</w:t>
      </w:r>
      <w:r>
        <w:rPr>
          <w:rFonts w:hAnsi="宋体" w:hint="eastAsia"/>
          <w:color w:val="auto"/>
          <w:sz w:val="21"/>
          <w:szCs w:val="21"/>
        </w:rPr>
        <w:t>有限合伙</w:t>
      </w:r>
      <w:r>
        <w:rPr>
          <w:rFonts w:hAnsi="宋体"/>
          <w:color w:val="auto"/>
          <w:sz w:val="21"/>
          <w:szCs w:val="21"/>
        </w:rPr>
        <w:t>)</w:t>
      </w:r>
      <w:r>
        <w:rPr>
          <w:rFonts w:hAnsi="宋体" w:hint="eastAsia"/>
          <w:color w:val="auto"/>
          <w:sz w:val="21"/>
          <w:szCs w:val="21"/>
        </w:rPr>
        <w:t>。该公司已成功参股国内盐湖提锂的领先企业</w:t>
      </w:r>
      <w:r>
        <w:rPr>
          <w:rFonts w:hAnsi="宋体"/>
          <w:color w:val="auto"/>
          <w:sz w:val="21"/>
          <w:szCs w:val="21"/>
        </w:rPr>
        <w:t>-</w:t>
      </w:r>
      <w:r>
        <w:rPr>
          <w:rFonts w:hAnsi="宋体" w:hint="eastAsia"/>
          <w:color w:val="auto"/>
          <w:sz w:val="21"/>
          <w:szCs w:val="21"/>
        </w:rPr>
        <w:t>新疆泰利信矿业有限公司，以此为平台，未来将在适当时机加大新能源资源领域的持续关注、研究与投入，助力公司转型升级。</w:t>
      </w:r>
    </w:p>
    <w:p w14:paraId="4C638D2D" w14:textId="77777777" w:rsidR="009031BB" w:rsidRDefault="00C9314D">
      <w:pPr>
        <w:pStyle w:val="Default"/>
        <w:spacing w:line="500" w:lineRule="exact"/>
        <w:ind w:firstLineChars="200" w:firstLine="422"/>
        <w:rPr>
          <w:rFonts w:hAnsi="宋体"/>
          <w:b/>
          <w:color w:val="auto"/>
          <w:sz w:val="21"/>
          <w:szCs w:val="21"/>
        </w:rPr>
      </w:pPr>
      <w:r>
        <w:rPr>
          <w:rFonts w:hAnsi="宋体"/>
          <w:b/>
          <w:color w:val="auto"/>
          <w:sz w:val="21"/>
          <w:szCs w:val="21"/>
        </w:rPr>
        <w:t>3</w:t>
      </w:r>
      <w:r>
        <w:rPr>
          <w:rFonts w:hAnsi="宋体" w:hint="eastAsia"/>
          <w:b/>
          <w:color w:val="auto"/>
          <w:sz w:val="21"/>
          <w:szCs w:val="21"/>
        </w:rPr>
        <w:t>、充分运用好资本市场平台，把握资本市场机遇</w:t>
      </w:r>
    </w:p>
    <w:p w14:paraId="222BC367" w14:textId="77777777" w:rsidR="009031BB" w:rsidRDefault="00C9314D">
      <w:pPr>
        <w:pStyle w:val="Default"/>
        <w:spacing w:line="500" w:lineRule="exact"/>
        <w:ind w:firstLineChars="200" w:firstLine="420"/>
        <w:rPr>
          <w:rFonts w:hAnsi="宋体"/>
          <w:color w:val="auto"/>
          <w:sz w:val="21"/>
          <w:szCs w:val="21"/>
        </w:rPr>
      </w:pPr>
      <w:r>
        <w:rPr>
          <w:rFonts w:hAnsi="宋体"/>
          <w:color w:val="auto"/>
          <w:sz w:val="21"/>
          <w:szCs w:val="21"/>
        </w:rPr>
        <w:t>2022</w:t>
      </w:r>
      <w:r>
        <w:rPr>
          <w:rFonts w:hAnsi="宋体" w:hint="eastAsia"/>
          <w:color w:val="auto"/>
          <w:sz w:val="21"/>
          <w:szCs w:val="21"/>
        </w:rPr>
        <w:t>年度，公司将加速推进公司非公开发行事项，实现公司综合融资成本下降，增强公司资本实力，降低公司资产负债率；同时，公司将充分利用股权激励工具，深度绑定公司核心团队，充分挖掘员工潜力，促进公司核心团队与公司共创未来，实现公司资产质量和盈利能力的稳步提升。为公司、为全</w:t>
      </w:r>
      <w:r>
        <w:rPr>
          <w:rFonts w:hAnsi="宋体" w:hint="eastAsia"/>
          <w:color w:val="auto"/>
          <w:sz w:val="21"/>
          <w:szCs w:val="21"/>
        </w:rPr>
        <w:lastRenderedPageBreak/>
        <w:t>体股东、为社会、为员工、为各方创造更大价值。</w:t>
      </w:r>
    </w:p>
    <w:p w14:paraId="03F407E9" w14:textId="77777777" w:rsidR="009031BB" w:rsidRDefault="00C9314D">
      <w:pPr>
        <w:pStyle w:val="Default"/>
        <w:spacing w:line="500" w:lineRule="exact"/>
        <w:ind w:firstLineChars="200" w:firstLine="422"/>
        <w:jc w:val="both"/>
        <w:rPr>
          <w:rFonts w:hAnsi="宋体"/>
          <w:color w:val="auto"/>
          <w:sz w:val="21"/>
          <w:szCs w:val="21"/>
        </w:rPr>
      </w:pPr>
      <w:r>
        <w:rPr>
          <w:rFonts w:hAnsi="宋体"/>
          <w:b/>
          <w:color w:val="auto"/>
          <w:sz w:val="21"/>
          <w:szCs w:val="21"/>
        </w:rPr>
        <w:t>4</w:t>
      </w:r>
      <w:r>
        <w:rPr>
          <w:rFonts w:hAnsi="宋体" w:hint="eastAsia"/>
          <w:b/>
          <w:color w:val="auto"/>
          <w:sz w:val="21"/>
          <w:szCs w:val="21"/>
        </w:rPr>
        <w:t>、以人为本，文化强基</w:t>
      </w:r>
    </w:p>
    <w:p w14:paraId="43E01FAE" w14:textId="77777777" w:rsidR="009031BB" w:rsidRDefault="00C9314D">
      <w:pPr>
        <w:pStyle w:val="Default"/>
        <w:spacing w:line="500" w:lineRule="exact"/>
        <w:ind w:firstLineChars="200" w:firstLine="420"/>
        <w:rPr>
          <w:rFonts w:hAnsi="宋体"/>
          <w:color w:val="auto"/>
          <w:sz w:val="21"/>
          <w:szCs w:val="21"/>
        </w:rPr>
      </w:pPr>
      <w:r>
        <w:rPr>
          <w:rFonts w:hAnsi="宋体" w:hint="eastAsia"/>
          <w:color w:val="auto"/>
          <w:sz w:val="21"/>
          <w:szCs w:val="21"/>
        </w:rPr>
        <w:t>以“美好生活”为核心价值引领，持续打造万里石卓越管理团队，强化事业合伙人机制，通过股权激励充分调动管理团队的积极性，保障人才梯队的延续性、优良性和企业文化的可传承性，以人为本，建立可持续发展驱动力。</w:t>
      </w:r>
    </w:p>
    <w:p w14:paraId="082C2C3B" w14:textId="77777777" w:rsidR="009031BB" w:rsidRDefault="00C9314D">
      <w:pPr>
        <w:pStyle w:val="Chapter"/>
        <w:outlineLvl w:val="1"/>
      </w:pPr>
      <w:r>
        <w:rPr>
          <w:rFonts w:hint="eastAsia"/>
        </w:rPr>
        <w:t>十二、报告期内接待调研、沟通、采访等活动</w:t>
      </w:r>
    </w:p>
    <w:p w14:paraId="21A99AFE" w14:textId="77777777" w:rsidR="009031BB" w:rsidRDefault="00C9314D">
      <w:pPr>
        <w:jc w:val="left"/>
        <w:rPr>
          <w:szCs w:val="24"/>
        </w:rPr>
      </w:pPr>
      <w:r>
        <w:rPr>
          <w:rFonts w:hint="eastAsia"/>
          <w:szCs w:val="24"/>
        </w:rPr>
        <w:t>公司报告期内未发生接待调研、沟通、采访等活动。</w:t>
      </w:r>
    </w:p>
    <w:p w14:paraId="02ABC7A9" w14:textId="77777777" w:rsidR="009031BB" w:rsidRDefault="009031BB">
      <w:pPr>
        <w:jc w:val="left"/>
        <w:rPr>
          <w:szCs w:val="24"/>
        </w:rPr>
        <w:sectPr w:rsidR="009031BB">
          <w:pgSz w:w="11906" w:h="16838"/>
          <w:pgMar w:top="1440" w:right="1134" w:bottom="1440" w:left="1134" w:header="851" w:footer="992" w:gutter="0"/>
          <w:cols w:space="720"/>
          <w:docGrid w:type="lines" w:linePitch="312"/>
        </w:sectPr>
      </w:pPr>
    </w:p>
    <w:p w14:paraId="13175984" w14:textId="77777777" w:rsidR="009031BB" w:rsidRDefault="00C9314D">
      <w:pPr>
        <w:pStyle w:val="a5"/>
        <w:outlineLvl w:val="0"/>
        <w:rPr>
          <w:szCs w:val="24"/>
        </w:rPr>
      </w:pPr>
      <w:bookmarkStart w:id="6" w:name="_Toc300000087"/>
      <w:bookmarkStart w:id="7" w:name="_Toc101290826"/>
      <w:r>
        <w:rPr>
          <w:rFonts w:hint="eastAsia"/>
          <w:szCs w:val="24"/>
        </w:rPr>
        <w:lastRenderedPageBreak/>
        <w:t>第四节</w:t>
      </w:r>
      <w:r>
        <w:rPr>
          <w:szCs w:val="24"/>
        </w:rPr>
        <w:t xml:space="preserve"> </w:t>
      </w:r>
      <w:r>
        <w:rPr>
          <w:rFonts w:hint="eastAsia"/>
          <w:szCs w:val="24"/>
        </w:rPr>
        <w:t>公司治理</w:t>
      </w:r>
      <w:bookmarkEnd w:id="6"/>
      <w:bookmarkEnd w:id="7"/>
    </w:p>
    <w:p w14:paraId="01D1DC80" w14:textId="77777777" w:rsidR="009031BB" w:rsidRDefault="00C9314D">
      <w:pPr>
        <w:pStyle w:val="Chapter"/>
        <w:outlineLvl w:val="1"/>
      </w:pPr>
      <w:r>
        <w:rPr>
          <w:rFonts w:hint="eastAsia"/>
        </w:rPr>
        <w:t>一、公司治理的基本状况</w:t>
      </w:r>
    </w:p>
    <w:p w14:paraId="6B04BFD0"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报告期内，公司严格按照《公司法》、《证券法》、《深圳证券交易所股票上市规则》、《深圳证券交易所上市公司规范运作指引》等法律、行政法规、部门规章、规范性文件的要求，不断完善公司治理机构，建立健全内部管理和控制制度，规范公司运作，强化内部控制，完善信息披露，提升公司的治理水平。截至报告期末，公司治理的实际状况符合法律、行政法规、部门规章、规范性文件关于上市公司治理的相关要求，未出现违法违规现象。</w:t>
      </w:r>
    </w:p>
    <w:p w14:paraId="303F79F0"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截至报告期末，公司治理主要情况如下：</w:t>
      </w:r>
    </w:p>
    <w:p w14:paraId="0E35C1D5"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（一）关于股东和股东大会</w:t>
      </w:r>
    </w:p>
    <w:p w14:paraId="3F59D375"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kern w:val="0"/>
          <w:sz w:val="21"/>
          <w:szCs w:val="24"/>
          <w:lang w:val="zh-CN"/>
        </w:rPr>
        <w:t xml:space="preserve"> </w:t>
      </w:r>
      <w:r>
        <w:rPr>
          <w:rFonts w:ascii="宋体" w:hAnsi="宋体" w:cs="宋体" w:hint="eastAsia"/>
          <w:kern w:val="0"/>
          <w:sz w:val="21"/>
          <w:szCs w:val="24"/>
          <w:lang w:val="zh-CN"/>
        </w:rPr>
        <w:t>公司严格按照《上市公司股东大会规则》和《公司章程》、《股东大会议事规则》的规定和要求，召集、召开股东大会，平等对待所有股东，确保股东特别是中小股东的权益得到保护。报告期内的股东大会均由董事会召集召开，并聘请律师进行现场见证，保证了会议召集、召开和表决程序的合法性。</w:t>
      </w:r>
    </w:p>
    <w:p w14:paraId="7412097D"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（二）关于董事与董事会</w:t>
      </w:r>
    </w:p>
    <w:p w14:paraId="73030661"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kern w:val="0"/>
          <w:sz w:val="21"/>
          <w:szCs w:val="24"/>
          <w:lang w:val="zh-CN"/>
        </w:rPr>
        <w:t xml:space="preserve"> </w:t>
      </w:r>
      <w:r>
        <w:rPr>
          <w:rFonts w:ascii="宋体" w:hAnsi="宋体" w:cs="宋体" w:hint="eastAsia"/>
          <w:kern w:val="0"/>
          <w:sz w:val="21"/>
          <w:szCs w:val="24"/>
          <w:lang w:val="zh-CN"/>
        </w:rPr>
        <w:t>公司董事会由六名董事组成，其中独立董事三名；董事会的人数、构成及选聘程序均符合法律、法规和《公司章程》的规定。报告期内，公司全体董事能积极严格按照《公司章程》、《董事会议事规则》和《独立董事工作制度》等有关规定及相关工作规程开展工作和履行职责，认真出席董事会和股东大会，积极参加培训，学习有关法律法规。为进一步完善公司治理结构，公司董事会根据《上市公司治理准则》成立了战略、提名、审计、薪酬与考核等四个专业委员会，为董事会的决策提供了科学和专业的意见。</w:t>
      </w:r>
    </w:p>
    <w:p w14:paraId="5618AEBF"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（三）关于监事与监事会</w:t>
      </w:r>
    </w:p>
    <w:p w14:paraId="0BF4CACE"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kern w:val="0"/>
          <w:sz w:val="21"/>
          <w:szCs w:val="24"/>
          <w:lang w:val="zh-CN"/>
        </w:rPr>
        <w:t xml:space="preserve"> </w:t>
      </w:r>
      <w:r>
        <w:rPr>
          <w:rFonts w:ascii="宋体" w:hAnsi="宋体" w:cs="宋体" w:hint="eastAsia"/>
          <w:kern w:val="0"/>
          <w:sz w:val="21"/>
          <w:szCs w:val="24"/>
          <w:lang w:val="zh-CN"/>
        </w:rPr>
        <w:t>公司监事会由三名监事组成，其中一名为职工代表监事，监事会人数、构成及选聘程序均符合法律、法规和《公司章程》的规定。公司监事能认真履行职责，诚信、勤勉、尽责地对公司财务以及董事、高级管理人员履行职责的合法、合规性进行监督，维护公司及股东的合法权益。监事会会议的召集、召开和表决程序符合《公司法》、《公司章程》和《监事会议事规则》的规定。</w:t>
      </w:r>
    </w:p>
    <w:p w14:paraId="4914E626"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（四）关于经理层</w:t>
      </w:r>
    </w:p>
    <w:p w14:paraId="41CE2B2D"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公司已建立《总裁工作细则》等制度，公司经理层勤勉尽责，切实贯彻执行董事会和股东会决议。总裁及其他高级管理人员职责清晰，严格按照公司各项管理制度履行职责。报告期内，公司第四届董事会对总裁和其他高级管理人员的聘任、考核等均严格按照公司制度执行，管理层团结稳定，诚信守信、正确履职，没有发现违法违规行为。</w:t>
      </w:r>
    </w:p>
    <w:p w14:paraId="1D5B425A"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（五）关于公司和相关利益者</w:t>
      </w:r>
    </w:p>
    <w:p w14:paraId="510D4AD7"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kern w:val="0"/>
          <w:sz w:val="21"/>
          <w:szCs w:val="24"/>
          <w:lang w:val="zh-CN"/>
        </w:rPr>
        <w:t xml:space="preserve"> </w:t>
      </w:r>
      <w:r>
        <w:rPr>
          <w:rFonts w:ascii="宋体" w:hAnsi="宋体" w:cs="宋体" w:hint="eastAsia"/>
          <w:kern w:val="0"/>
          <w:sz w:val="21"/>
          <w:szCs w:val="24"/>
          <w:lang w:val="zh-CN"/>
        </w:rPr>
        <w:t>公司充分尊重和维护相关利益者的合法权益，在企业创造价值最大化的同时，诚信对待供应商和客户，积极履行保护环境等社会责任，关注慈善等社会公益事业，积极贯彻实施相关部门的各项政策，高度重视与广大投资者特别是中小投资者的互动交流，充分尊重和维护相关利益者的合法权益，以实现公司、股东、员工、客户、社会等各方利益的均衡，共同推动公司持续、稳定、健康发展。</w:t>
      </w:r>
    </w:p>
    <w:p w14:paraId="05FCF346"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（六）公司内部控制</w:t>
      </w:r>
    </w:p>
    <w:p w14:paraId="540D7DC0"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根据监管要求和公司实际情况，公司建立了较为有效的内部控制制度，内容涵盖财务、信息、生产、</w:t>
      </w:r>
      <w:r>
        <w:rPr>
          <w:rFonts w:ascii="宋体" w:hAnsi="宋体" w:cs="宋体" w:hint="eastAsia"/>
          <w:kern w:val="0"/>
          <w:sz w:val="21"/>
          <w:szCs w:val="24"/>
          <w:lang w:val="zh-CN"/>
        </w:rPr>
        <w:lastRenderedPageBreak/>
        <w:t>安全、技术、市场、质量、投资、行政、人力资源等整个生产经营过程的重要环节，并得到有效贯彻执行，对公司生产经营起到了监督、控制和指导作用。公司现有制度已覆盖了公司各层面和环节，形成了规范的管理体系，能预防和及时发现纠正运营过程可中能出现的重要错误和舞弊，保护公司资产的安全和完整，保证会计记录和会计信息的真实、准确、及时、完整，不存在重大缺陷。随着公司业务职能调整、外部环境变化和管理要求的提高，内部控制将不断修订和完善。</w:t>
      </w:r>
    </w:p>
    <w:p w14:paraId="249E06DE"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（七）关于信息披露与透明度</w:t>
      </w:r>
    </w:p>
    <w:p w14:paraId="5D7A3D80"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公司十分重视信息披露管理工作，严格按照《上市公司信息披露管理办法》、《深圳证券交易所股票上市规则》《深圳证券交易所上市公司规范运作指引》等规范性文件的要求指导和规范公司信息披露；公司制定了《信息披露管理制度》等具体管理制度，确保信息披露的真实准确、及时完整；公司明确董事会秘书为信息披露负责人，证券部负责信息披露日常事务；公司指定《中国证券报》、《上海证券报》、《证券时报》、《证券日报》以及巨潮资讯网（</w:t>
      </w:r>
      <w:r>
        <w:rPr>
          <w:rFonts w:ascii="宋体" w:hAnsi="宋体" w:cs="宋体"/>
          <w:kern w:val="0"/>
          <w:sz w:val="21"/>
          <w:szCs w:val="24"/>
          <w:lang w:val="zh-CN"/>
        </w:rPr>
        <w:t>www.cninfo.com.cn</w:t>
      </w:r>
      <w:r>
        <w:rPr>
          <w:rFonts w:ascii="宋体" w:hAnsi="宋体" w:cs="宋体" w:hint="eastAsia"/>
          <w:kern w:val="0"/>
          <w:sz w:val="21"/>
          <w:szCs w:val="24"/>
          <w:lang w:val="zh-CN"/>
        </w:rPr>
        <w:t>）为信息披露媒体。</w:t>
      </w:r>
    </w:p>
    <w:p w14:paraId="359642F3"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（八）关于内部审计</w:t>
      </w:r>
    </w:p>
    <w:p w14:paraId="609329E2"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kern w:val="0"/>
          <w:sz w:val="21"/>
          <w:szCs w:val="24"/>
          <w:lang w:val="zh-CN"/>
        </w:rPr>
        <w:t xml:space="preserve"> </w:t>
      </w:r>
      <w:r>
        <w:rPr>
          <w:rFonts w:ascii="宋体" w:hAnsi="宋体" w:cs="宋体" w:hint="eastAsia"/>
          <w:kern w:val="0"/>
          <w:sz w:val="21"/>
          <w:szCs w:val="24"/>
          <w:lang w:val="zh-CN"/>
        </w:rPr>
        <w:t>公司审计部是公司内部控制的主要部门，在董事会审计委员会的领导下对公司及子公司的经济运行质量、内控的制度和执行、各项费用的使用以及资产情况进行审计和监督。依据相关的法律法规及《公司章程》、《内部审计制度》对公司日常运行进行内部审计，实施有效内部控制。</w:t>
      </w:r>
    </w:p>
    <w:p w14:paraId="08BAB97E"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（九）投资者关系管理</w:t>
      </w:r>
    </w:p>
    <w:p w14:paraId="7E6AC9F2"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公司积极开展投资者关系管理工作，指定专人负责与投资者进行沟通和交流，设立了专线电话、专用传真、专用邮箱等多种渠道，及时回复投资者咨询，接受投资者来访，公司努力与投资者建立良性互动，加强投资者关系管理，提高公司信息透明度，保障全体股东的合法权益。</w:t>
      </w:r>
    </w:p>
    <w:p w14:paraId="61D24B70" w14:textId="77777777" w:rsidR="009031BB" w:rsidRDefault="00C9314D">
      <w:pPr>
        <w:jc w:val="left"/>
        <w:rPr>
          <w:szCs w:val="24"/>
        </w:rPr>
      </w:pPr>
      <w:r>
        <w:rPr>
          <w:rFonts w:hint="eastAsia"/>
          <w:szCs w:val="24"/>
        </w:rPr>
        <w:t>公司治理的实际状况与法律、行政法规和中国证监会发布的关于上市公司治理的规定不存在重大差异。</w:t>
      </w:r>
    </w:p>
    <w:p w14:paraId="5BA4F1B6" w14:textId="77777777" w:rsidR="009031BB" w:rsidRDefault="00C9314D">
      <w:pPr>
        <w:pStyle w:val="Chapter"/>
        <w:outlineLvl w:val="1"/>
      </w:pPr>
      <w:r>
        <w:rPr>
          <w:rFonts w:hint="eastAsia"/>
        </w:rPr>
        <w:t>二、公司相对于控股股东、实际控制人在保证公司资产、人员、财务、机构、业务等方面的独立情况</w:t>
      </w:r>
    </w:p>
    <w:p w14:paraId="61D9ADC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本公司在资产、人员、财务、机构、业务等方面与公司股东完全分开、独立运作，公司拥有独立完整的研发、供应、生产、销售等业务体系，完全具备面向市场独立经营的能力。</w:t>
      </w:r>
      <w:r>
        <w:rPr>
          <w:rFonts w:eastAsia="Times New Roman"/>
          <w:kern w:val="0"/>
          <w:sz w:val="21"/>
          <w:szCs w:val="24"/>
          <w:lang w:val="zh-CN"/>
        </w:rPr>
        <w:t xml:space="preserve"> </w:t>
      </w:r>
    </w:p>
    <w:p w14:paraId="76ECA340"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 xml:space="preserve"> 1</w:t>
      </w:r>
      <w:r>
        <w:rPr>
          <w:rFonts w:ascii="宋体" w:hAnsi="宋体" w:cs="宋体" w:hint="eastAsia"/>
          <w:kern w:val="0"/>
          <w:sz w:val="21"/>
          <w:szCs w:val="24"/>
          <w:lang w:val="zh-CN"/>
        </w:rPr>
        <w:t>、资产完整情况</w:t>
      </w:r>
      <w:r>
        <w:rPr>
          <w:rFonts w:eastAsia="Times New Roman"/>
          <w:kern w:val="0"/>
          <w:sz w:val="21"/>
          <w:szCs w:val="24"/>
          <w:lang w:val="zh-CN"/>
        </w:rPr>
        <w:t xml:space="preserve"> </w:t>
      </w:r>
    </w:p>
    <w:p w14:paraId="6F3FC70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根据</w:t>
      </w:r>
      <w:r>
        <w:rPr>
          <w:rFonts w:eastAsia="Times New Roman"/>
          <w:kern w:val="0"/>
          <w:sz w:val="21"/>
          <w:szCs w:val="24"/>
          <w:lang w:val="zh-CN"/>
        </w:rPr>
        <w:t>2010</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w:t>
      </w:r>
      <w:r>
        <w:rPr>
          <w:rFonts w:eastAsia="Times New Roman"/>
          <w:kern w:val="0"/>
          <w:sz w:val="21"/>
          <w:szCs w:val="24"/>
          <w:lang w:val="zh-CN"/>
        </w:rPr>
        <w:t>23</w:t>
      </w:r>
      <w:r>
        <w:rPr>
          <w:rFonts w:ascii="宋体" w:hAnsi="宋体" w:cs="宋体" w:hint="eastAsia"/>
          <w:kern w:val="0"/>
          <w:sz w:val="21"/>
          <w:szCs w:val="24"/>
          <w:lang w:val="zh-CN"/>
        </w:rPr>
        <w:t>日中审国际会计师事务所出具的（中审国际验字</w:t>
      </w:r>
      <w:r>
        <w:rPr>
          <w:rFonts w:eastAsia="Times New Roman"/>
          <w:kern w:val="0"/>
          <w:sz w:val="21"/>
          <w:szCs w:val="24"/>
          <w:lang w:val="zh-CN"/>
        </w:rPr>
        <w:t>[2010]01030015</w:t>
      </w:r>
      <w:r>
        <w:rPr>
          <w:rFonts w:ascii="宋体" w:hAnsi="宋体" w:cs="宋体" w:hint="eastAsia"/>
          <w:kern w:val="0"/>
          <w:sz w:val="21"/>
          <w:szCs w:val="24"/>
          <w:lang w:val="zh-CN"/>
        </w:rPr>
        <w:t>号）《验资报告》验证确认，本公司设立时各发起人投入的资产已足额到位，与各发起人之间产权关系明确。本公司合法拥有与经营有关的资产，拥有独立完整的供应、生产、销售系统及配套设施。持有公司</w:t>
      </w:r>
      <w:r>
        <w:rPr>
          <w:rFonts w:eastAsia="Times New Roman"/>
          <w:kern w:val="0"/>
          <w:sz w:val="21"/>
          <w:szCs w:val="24"/>
          <w:lang w:val="zh-CN"/>
        </w:rPr>
        <w:t>5%</w:t>
      </w:r>
      <w:r>
        <w:rPr>
          <w:rFonts w:ascii="宋体" w:hAnsi="宋体" w:cs="宋体" w:hint="eastAsia"/>
          <w:kern w:val="0"/>
          <w:sz w:val="21"/>
          <w:szCs w:val="24"/>
          <w:lang w:val="zh-CN"/>
        </w:rPr>
        <w:t>以上股权的主要股东及其控制的企业法人不存在占用公司的资金、资产和其它资源的情况。</w:t>
      </w:r>
      <w:r>
        <w:rPr>
          <w:rFonts w:eastAsia="Times New Roman"/>
          <w:kern w:val="0"/>
          <w:sz w:val="21"/>
          <w:szCs w:val="24"/>
          <w:lang w:val="zh-CN"/>
        </w:rPr>
        <w:t xml:space="preserve"> </w:t>
      </w:r>
    </w:p>
    <w:p w14:paraId="7CC3769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、人员独立情况</w:t>
      </w:r>
      <w:r>
        <w:rPr>
          <w:rFonts w:eastAsia="Times New Roman"/>
          <w:kern w:val="0"/>
          <w:sz w:val="21"/>
          <w:szCs w:val="24"/>
          <w:lang w:val="zh-CN"/>
        </w:rPr>
        <w:t xml:space="preserve"> </w:t>
      </w:r>
    </w:p>
    <w:p w14:paraId="71AA56D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本公司设立独立的人事部门，所有员工均经过规范的人事招聘程序录用并签订劳动合同。公司总裁、副总裁、财务总监、董事会秘书等高级管理人员及核心技术人员均系本公司专职工作人员，未在持有公司</w:t>
      </w:r>
      <w:r>
        <w:rPr>
          <w:rFonts w:eastAsia="Times New Roman"/>
          <w:kern w:val="0"/>
          <w:sz w:val="21"/>
          <w:szCs w:val="24"/>
          <w:lang w:val="zh-CN"/>
        </w:rPr>
        <w:t>5%</w:t>
      </w:r>
      <w:r>
        <w:rPr>
          <w:rFonts w:ascii="宋体" w:hAnsi="宋体" w:cs="宋体" w:hint="eastAsia"/>
          <w:kern w:val="0"/>
          <w:sz w:val="21"/>
          <w:szCs w:val="24"/>
          <w:lang w:val="zh-CN"/>
        </w:rPr>
        <w:t>以上股权的主要股东及其控制的其他企业中担任除董事、监事以外的其他职务；总裁和其他高级管理人员都由董事会聘任。本公司独立发放工资，公司总裁、副总裁、财务总监、董事会秘书等高级管理人员没有在持有公司</w:t>
      </w:r>
      <w:r>
        <w:rPr>
          <w:rFonts w:eastAsia="Times New Roman"/>
          <w:kern w:val="0"/>
          <w:sz w:val="21"/>
          <w:szCs w:val="24"/>
          <w:lang w:val="zh-CN"/>
        </w:rPr>
        <w:t>5%</w:t>
      </w:r>
      <w:r>
        <w:rPr>
          <w:rFonts w:ascii="宋体" w:hAnsi="宋体" w:cs="宋体" w:hint="eastAsia"/>
          <w:kern w:val="0"/>
          <w:sz w:val="21"/>
          <w:szCs w:val="24"/>
          <w:lang w:val="zh-CN"/>
        </w:rPr>
        <w:t>以上股权的主要股东及其控制的其它企业处领薪。发行人的财务人员未在主要股东及其控制的其他企业中兼职。</w:t>
      </w:r>
    </w:p>
    <w:p w14:paraId="2ED2BFB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、财务独立情况</w:t>
      </w:r>
      <w:r>
        <w:rPr>
          <w:rFonts w:eastAsia="Times New Roman"/>
          <w:kern w:val="0"/>
          <w:sz w:val="21"/>
          <w:szCs w:val="24"/>
          <w:lang w:val="zh-CN"/>
        </w:rPr>
        <w:t xml:space="preserve"> </w:t>
      </w:r>
    </w:p>
    <w:p w14:paraId="661287B4"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lastRenderedPageBreak/>
        <w:t>公司设有独立的财务部门，建立独立的财务核算体系，能够独立作出财务决策，具有规范的财务管理制度和内部控制制度，并建立了完善的子公司及分公司的财务管理体系。公司在银行单独开立账户，不存在与持有公司</w:t>
      </w:r>
      <w:r>
        <w:rPr>
          <w:rFonts w:eastAsia="Times New Roman"/>
          <w:kern w:val="0"/>
          <w:sz w:val="21"/>
          <w:szCs w:val="24"/>
          <w:lang w:val="zh-CN"/>
        </w:rPr>
        <w:t>5%</w:t>
      </w:r>
      <w:r>
        <w:rPr>
          <w:rFonts w:ascii="宋体" w:hAnsi="宋体" w:cs="宋体" w:hint="eastAsia"/>
          <w:kern w:val="0"/>
          <w:sz w:val="21"/>
          <w:szCs w:val="24"/>
          <w:lang w:val="zh-CN"/>
        </w:rPr>
        <w:t>以上股权的主要股东及其控制的其他企业共用银行账户的情形。公司及其子公司作为独立纳税人均依法独立纳税，不存在与持有公司</w:t>
      </w:r>
      <w:r>
        <w:rPr>
          <w:rFonts w:eastAsia="Times New Roman"/>
          <w:kern w:val="0"/>
          <w:sz w:val="21"/>
          <w:szCs w:val="24"/>
          <w:lang w:val="zh-CN"/>
        </w:rPr>
        <w:t>5%</w:t>
      </w:r>
      <w:r>
        <w:rPr>
          <w:rFonts w:ascii="宋体" w:hAnsi="宋体" w:cs="宋体" w:hint="eastAsia"/>
          <w:kern w:val="0"/>
          <w:sz w:val="21"/>
          <w:szCs w:val="24"/>
          <w:lang w:val="zh-CN"/>
        </w:rPr>
        <w:t>以上股权的主要股东及其控制的其他企业共同纳税的情形。</w:t>
      </w:r>
      <w:r>
        <w:rPr>
          <w:rFonts w:eastAsia="Times New Roman"/>
          <w:kern w:val="0"/>
          <w:sz w:val="21"/>
          <w:szCs w:val="24"/>
          <w:lang w:val="zh-CN"/>
        </w:rPr>
        <w:t xml:space="preserve"> </w:t>
      </w:r>
    </w:p>
    <w:p w14:paraId="6FED009E"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4</w:t>
      </w:r>
      <w:r>
        <w:rPr>
          <w:rFonts w:ascii="宋体" w:hAnsi="宋体" w:cs="宋体" w:hint="eastAsia"/>
          <w:kern w:val="0"/>
          <w:sz w:val="21"/>
          <w:szCs w:val="24"/>
          <w:lang w:val="zh-CN"/>
        </w:rPr>
        <w:t>、机构独立情况</w:t>
      </w:r>
      <w:r>
        <w:rPr>
          <w:rFonts w:eastAsia="Times New Roman"/>
          <w:kern w:val="0"/>
          <w:sz w:val="21"/>
          <w:szCs w:val="24"/>
          <w:lang w:val="zh-CN"/>
        </w:rPr>
        <w:t xml:space="preserve"> </w:t>
      </w:r>
    </w:p>
    <w:p w14:paraId="723DB3BE"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依照《公司法》和《公司章程》设置了股东大会、董事会、监事会等决策及监督机构，建立了符合自身经营特点、独立完整的组织结构，建立了完整、独立的法人治理结构，各机构依照《公司章程》和各项规章制度行使职权。本公司生产经营场所与主要股东及其他关联方完全分开，不存在混合经营、合署办公的情况。</w:t>
      </w:r>
      <w:r>
        <w:rPr>
          <w:rFonts w:eastAsia="Times New Roman"/>
          <w:kern w:val="0"/>
          <w:sz w:val="21"/>
          <w:szCs w:val="24"/>
          <w:lang w:val="zh-CN"/>
        </w:rPr>
        <w:t xml:space="preserve"> </w:t>
      </w:r>
    </w:p>
    <w:p w14:paraId="44257416"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5</w:t>
      </w:r>
      <w:r>
        <w:rPr>
          <w:rFonts w:ascii="宋体" w:hAnsi="宋体" w:cs="宋体" w:hint="eastAsia"/>
          <w:kern w:val="0"/>
          <w:sz w:val="21"/>
          <w:szCs w:val="24"/>
          <w:lang w:val="zh-CN"/>
        </w:rPr>
        <w:t>、业务独立情况</w:t>
      </w:r>
      <w:r>
        <w:rPr>
          <w:rFonts w:eastAsia="Times New Roman"/>
          <w:kern w:val="0"/>
          <w:sz w:val="21"/>
          <w:szCs w:val="24"/>
          <w:lang w:val="zh-CN"/>
        </w:rPr>
        <w:t xml:space="preserve"> </w:t>
      </w:r>
    </w:p>
    <w:p w14:paraId="6BE357C4"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公司已形成独立完整的研发、供应、生产、销售系统，不存在依赖或委托股东及其他关联方进行产品销售的情况，也不存在依赖股东及其他关联方进行原材料采购的情况。公司业务独立于股东单位及其他关联方。</w:t>
      </w:r>
    </w:p>
    <w:p w14:paraId="0BAAEA00" w14:textId="77777777" w:rsidR="009031BB" w:rsidRDefault="00C9314D">
      <w:pPr>
        <w:pStyle w:val="Chapter"/>
        <w:outlineLvl w:val="1"/>
      </w:pPr>
      <w:r>
        <w:rPr>
          <w:rFonts w:hint="eastAsia"/>
        </w:rPr>
        <w:t>三、同业竞争情况</w:t>
      </w:r>
    </w:p>
    <w:p w14:paraId="36DFB5C7"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3F4D5A7A" w14:textId="77777777" w:rsidR="009031BB" w:rsidRDefault="00C9314D">
      <w:pPr>
        <w:pStyle w:val="Chapter"/>
        <w:outlineLvl w:val="1"/>
      </w:pPr>
      <w:r>
        <w:rPr>
          <w:rFonts w:hint="eastAsia"/>
        </w:rPr>
        <w:t>四、报告期内召开的年度股东大会和临时股东大会的有关情况</w:t>
      </w:r>
    </w:p>
    <w:p w14:paraId="1594C33A" w14:textId="77777777" w:rsidR="009031BB" w:rsidRDefault="00C9314D">
      <w:pPr>
        <w:pStyle w:val="Section"/>
        <w:outlineLvl w:val="2"/>
        <w:rPr>
          <w:szCs w:val="24"/>
        </w:rPr>
      </w:pPr>
      <w:r>
        <w:rPr>
          <w:szCs w:val="24"/>
        </w:rPr>
        <w:t>1</w:t>
      </w:r>
      <w:r>
        <w:rPr>
          <w:rFonts w:hint="eastAsia"/>
          <w:szCs w:val="24"/>
        </w:rPr>
        <w:t>、本报告期股东大会情况</w:t>
      </w:r>
    </w:p>
    <w:tbl>
      <w:tblPr>
        <w:tblW w:w="0" w:type="auto"/>
        <w:tblInd w:w="28" w:type="dxa"/>
        <w:tblLayout w:type="fixed"/>
        <w:tblCellMar>
          <w:left w:w="28" w:type="dxa"/>
          <w:right w:w="28" w:type="dxa"/>
        </w:tblCellMar>
        <w:tblLook w:val="0000" w:firstRow="0" w:lastRow="0" w:firstColumn="0" w:lastColumn="0" w:noHBand="0" w:noVBand="0"/>
      </w:tblPr>
      <w:tblGrid>
        <w:gridCol w:w="1596"/>
        <w:gridCol w:w="1239"/>
        <w:gridCol w:w="993"/>
        <w:gridCol w:w="1275"/>
        <w:gridCol w:w="1701"/>
        <w:gridCol w:w="2762"/>
      </w:tblGrid>
      <w:tr w:rsidR="009031BB" w14:paraId="6E479325" w14:textId="77777777">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14:paraId="071257CC" w14:textId="77777777" w:rsidR="009031BB" w:rsidRDefault="00C9314D">
            <w:pPr>
              <w:jc w:val="center"/>
              <w:rPr>
                <w:szCs w:val="24"/>
              </w:rPr>
            </w:pPr>
            <w:r>
              <w:rPr>
                <w:rFonts w:hint="eastAsia"/>
                <w:szCs w:val="24"/>
              </w:rPr>
              <w:t>会议届次</w:t>
            </w:r>
          </w:p>
        </w:tc>
        <w:tc>
          <w:tcPr>
            <w:tcW w:w="1239" w:type="dxa"/>
            <w:tcBorders>
              <w:top w:val="single" w:sz="4" w:space="0" w:color="auto"/>
              <w:left w:val="single" w:sz="4" w:space="0" w:color="auto"/>
              <w:bottom w:val="single" w:sz="4" w:space="0" w:color="auto"/>
              <w:right w:val="single" w:sz="4" w:space="0" w:color="auto"/>
            </w:tcBorders>
            <w:shd w:val="clear" w:color="auto" w:fill="D3D3D3"/>
            <w:vAlign w:val="center"/>
          </w:tcPr>
          <w:p w14:paraId="65BEEAC6" w14:textId="77777777" w:rsidR="009031BB" w:rsidRDefault="00C9314D">
            <w:pPr>
              <w:jc w:val="center"/>
              <w:rPr>
                <w:szCs w:val="24"/>
              </w:rPr>
            </w:pPr>
            <w:r>
              <w:rPr>
                <w:rFonts w:hint="eastAsia"/>
                <w:szCs w:val="24"/>
              </w:rPr>
              <w:t>会议类型</w:t>
            </w:r>
          </w:p>
        </w:tc>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14:paraId="68419A93" w14:textId="77777777" w:rsidR="009031BB" w:rsidRDefault="00C9314D">
            <w:pPr>
              <w:jc w:val="center"/>
              <w:rPr>
                <w:szCs w:val="24"/>
              </w:rPr>
            </w:pPr>
            <w:r>
              <w:rPr>
                <w:rFonts w:hint="eastAsia"/>
                <w:szCs w:val="24"/>
              </w:rPr>
              <w:t>投资者参与比例</w:t>
            </w:r>
          </w:p>
        </w:tc>
        <w:tc>
          <w:tcPr>
            <w:tcW w:w="1275" w:type="dxa"/>
            <w:tcBorders>
              <w:top w:val="single" w:sz="4" w:space="0" w:color="auto"/>
              <w:left w:val="single" w:sz="4" w:space="0" w:color="auto"/>
              <w:bottom w:val="single" w:sz="4" w:space="0" w:color="auto"/>
              <w:right w:val="single" w:sz="4" w:space="0" w:color="auto"/>
            </w:tcBorders>
            <w:shd w:val="clear" w:color="auto" w:fill="D3D3D3"/>
            <w:vAlign w:val="center"/>
          </w:tcPr>
          <w:p w14:paraId="37D3E1C7" w14:textId="77777777" w:rsidR="009031BB" w:rsidRDefault="00C9314D">
            <w:pPr>
              <w:jc w:val="center"/>
              <w:rPr>
                <w:szCs w:val="24"/>
              </w:rPr>
            </w:pPr>
            <w:r>
              <w:rPr>
                <w:rFonts w:hint="eastAsia"/>
                <w:szCs w:val="24"/>
              </w:rPr>
              <w:t>召开日期</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56896A1B" w14:textId="77777777" w:rsidR="009031BB" w:rsidRDefault="00C9314D">
            <w:pPr>
              <w:jc w:val="center"/>
              <w:rPr>
                <w:szCs w:val="24"/>
              </w:rPr>
            </w:pPr>
            <w:r>
              <w:rPr>
                <w:rFonts w:hint="eastAsia"/>
                <w:szCs w:val="24"/>
              </w:rPr>
              <w:t>披露日期</w:t>
            </w:r>
          </w:p>
        </w:tc>
        <w:tc>
          <w:tcPr>
            <w:tcW w:w="2762" w:type="dxa"/>
            <w:tcBorders>
              <w:top w:val="single" w:sz="4" w:space="0" w:color="auto"/>
              <w:left w:val="single" w:sz="4" w:space="0" w:color="auto"/>
              <w:bottom w:val="single" w:sz="4" w:space="0" w:color="auto"/>
              <w:right w:val="single" w:sz="4" w:space="0" w:color="auto"/>
            </w:tcBorders>
            <w:shd w:val="clear" w:color="auto" w:fill="D3D3D3"/>
            <w:vAlign w:val="center"/>
          </w:tcPr>
          <w:p w14:paraId="70B86D57" w14:textId="77777777" w:rsidR="009031BB" w:rsidRDefault="00C9314D">
            <w:pPr>
              <w:jc w:val="center"/>
              <w:rPr>
                <w:szCs w:val="24"/>
              </w:rPr>
            </w:pPr>
            <w:r>
              <w:rPr>
                <w:rFonts w:hint="eastAsia"/>
                <w:szCs w:val="24"/>
              </w:rPr>
              <w:t>会议决议</w:t>
            </w:r>
          </w:p>
        </w:tc>
      </w:tr>
      <w:tr w:rsidR="009031BB" w14:paraId="0651FFAD"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4AE4EC0D" w14:textId="77777777" w:rsidR="009031BB" w:rsidRDefault="00C9314D">
            <w:pPr>
              <w:jc w:val="left"/>
              <w:rPr>
                <w:szCs w:val="24"/>
              </w:rPr>
            </w:pPr>
            <w:r>
              <w:rPr>
                <w:szCs w:val="24"/>
              </w:rPr>
              <w:t xml:space="preserve">2021 </w:t>
            </w:r>
            <w:r>
              <w:rPr>
                <w:rFonts w:hint="eastAsia"/>
                <w:szCs w:val="24"/>
              </w:rPr>
              <w:t>年第一次临时股东大会</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4B408112" w14:textId="77777777" w:rsidR="009031BB" w:rsidRDefault="00C9314D">
            <w:pPr>
              <w:jc w:val="left"/>
              <w:rPr>
                <w:szCs w:val="24"/>
              </w:rPr>
            </w:pPr>
            <w:r>
              <w:rPr>
                <w:rFonts w:hint="eastAsia"/>
                <w:szCs w:val="24"/>
              </w:rPr>
              <w:t>临时股东大会</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4A45AEC" w14:textId="77777777" w:rsidR="009031BB" w:rsidRDefault="00C9314D">
            <w:pPr>
              <w:jc w:val="right"/>
              <w:rPr>
                <w:szCs w:val="24"/>
              </w:rPr>
            </w:pPr>
            <w:r>
              <w:rPr>
                <w:szCs w:val="24"/>
              </w:rPr>
              <w:t>30.27%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40B8DF" w14:textId="77777777" w:rsidR="009031BB" w:rsidRDefault="00C9314D">
            <w:pPr>
              <w:jc w:val="left"/>
              <w:rPr>
                <w:szCs w:val="24"/>
              </w:rPr>
            </w:pPr>
            <w:r>
              <w:rPr>
                <w:szCs w:val="24"/>
              </w:rPr>
              <w:t>2021</w:t>
            </w:r>
            <w:r>
              <w:rPr>
                <w:rFonts w:hint="eastAsia"/>
                <w:szCs w:val="24"/>
              </w:rPr>
              <w:t>年</w:t>
            </w:r>
            <w:r>
              <w:rPr>
                <w:szCs w:val="24"/>
              </w:rPr>
              <w:t>02</w:t>
            </w:r>
            <w:r>
              <w:rPr>
                <w:rFonts w:hint="eastAsia"/>
                <w:szCs w:val="24"/>
              </w:rPr>
              <w:t>月</w:t>
            </w:r>
            <w:r>
              <w:rPr>
                <w:szCs w:val="24"/>
              </w:rPr>
              <w:t>26</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E011223" w14:textId="77777777" w:rsidR="009031BB" w:rsidRDefault="00C9314D">
            <w:pPr>
              <w:jc w:val="left"/>
              <w:rPr>
                <w:szCs w:val="24"/>
              </w:rPr>
            </w:pPr>
            <w:r>
              <w:rPr>
                <w:szCs w:val="24"/>
              </w:rPr>
              <w:t>2021</w:t>
            </w:r>
            <w:r>
              <w:rPr>
                <w:rFonts w:hint="eastAsia"/>
                <w:szCs w:val="24"/>
              </w:rPr>
              <w:t>年</w:t>
            </w:r>
            <w:r>
              <w:rPr>
                <w:szCs w:val="24"/>
              </w:rPr>
              <w:t>02</w:t>
            </w:r>
            <w:r>
              <w:rPr>
                <w:rFonts w:hint="eastAsia"/>
                <w:szCs w:val="24"/>
              </w:rPr>
              <w:t>月</w:t>
            </w:r>
            <w:r>
              <w:rPr>
                <w:szCs w:val="24"/>
              </w:rPr>
              <w:t>27</w:t>
            </w:r>
            <w:r>
              <w:rPr>
                <w:rFonts w:hint="eastAsia"/>
                <w:szCs w:val="24"/>
              </w:rPr>
              <w:t>日</w:t>
            </w:r>
          </w:p>
        </w:tc>
        <w:tc>
          <w:tcPr>
            <w:tcW w:w="2762" w:type="dxa"/>
            <w:tcBorders>
              <w:top w:val="single" w:sz="4" w:space="0" w:color="auto"/>
              <w:left w:val="single" w:sz="4" w:space="0" w:color="auto"/>
              <w:bottom w:val="single" w:sz="4" w:space="0" w:color="auto"/>
              <w:right w:val="single" w:sz="4" w:space="0" w:color="auto"/>
            </w:tcBorders>
            <w:shd w:val="clear" w:color="auto" w:fill="FFFFFF"/>
            <w:vAlign w:val="center"/>
          </w:tcPr>
          <w:p w14:paraId="4A219B5C" w14:textId="77777777" w:rsidR="009031BB" w:rsidRDefault="00C9314D">
            <w:pPr>
              <w:jc w:val="left"/>
              <w:rPr>
                <w:szCs w:val="24"/>
              </w:rPr>
            </w:pPr>
            <w:r>
              <w:rPr>
                <w:rFonts w:hint="eastAsia"/>
                <w:szCs w:val="24"/>
              </w:rPr>
              <w:t>详情请见公司在巨潮资讯网（</w:t>
            </w:r>
            <w:r>
              <w:rPr>
                <w:szCs w:val="24"/>
              </w:rPr>
              <w:t>http://cninfo.com.cn</w:t>
            </w:r>
            <w:r>
              <w:rPr>
                <w:rFonts w:hint="eastAsia"/>
                <w:szCs w:val="24"/>
              </w:rPr>
              <w:t>）上披露的《</w:t>
            </w:r>
            <w:r>
              <w:rPr>
                <w:szCs w:val="24"/>
              </w:rPr>
              <w:t>2021</w:t>
            </w:r>
            <w:r>
              <w:rPr>
                <w:rFonts w:hint="eastAsia"/>
                <w:szCs w:val="24"/>
              </w:rPr>
              <w:t>年第一次临时股东大会决议公告》，公告编号</w:t>
            </w:r>
            <w:r>
              <w:rPr>
                <w:szCs w:val="24"/>
              </w:rPr>
              <w:t>2021-014</w:t>
            </w:r>
            <w:r>
              <w:rPr>
                <w:rFonts w:hint="eastAsia"/>
                <w:szCs w:val="24"/>
              </w:rPr>
              <w:t>。</w:t>
            </w:r>
          </w:p>
        </w:tc>
      </w:tr>
      <w:tr w:rsidR="009031BB" w14:paraId="042DF358"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12CA4EDE" w14:textId="77777777" w:rsidR="009031BB" w:rsidRDefault="00C9314D">
            <w:pPr>
              <w:jc w:val="left"/>
              <w:rPr>
                <w:szCs w:val="24"/>
              </w:rPr>
            </w:pPr>
            <w:r>
              <w:rPr>
                <w:szCs w:val="24"/>
              </w:rPr>
              <w:t>2020</w:t>
            </w:r>
            <w:r>
              <w:rPr>
                <w:rFonts w:hint="eastAsia"/>
                <w:szCs w:val="24"/>
              </w:rPr>
              <w:t>年年度股东大会</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764044E8" w14:textId="77777777" w:rsidR="009031BB" w:rsidRDefault="00C9314D">
            <w:pPr>
              <w:jc w:val="left"/>
              <w:rPr>
                <w:szCs w:val="24"/>
              </w:rPr>
            </w:pPr>
            <w:r>
              <w:rPr>
                <w:rFonts w:hint="eastAsia"/>
                <w:szCs w:val="24"/>
              </w:rPr>
              <w:t>年度股东大会</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A06335" w14:textId="77777777" w:rsidR="009031BB" w:rsidRDefault="00C9314D">
            <w:pPr>
              <w:jc w:val="right"/>
              <w:rPr>
                <w:szCs w:val="24"/>
              </w:rPr>
            </w:pPr>
            <w:r>
              <w:rPr>
                <w:szCs w:val="24"/>
              </w:rPr>
              <w:t>28.93%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0AA386" w14:textId="77777777" w:rsidR="009031BB" w:rsidRDefault="00C9314D">
            <w:pPr>
              <w:jc w:val="left"/>
              <w:rPr>
                <w:szCs w:val="24"/>
              </w:rPr>
            </w:pPr>
            <w:r>
              <w:rPr>
                <w:szCs w:val="24"/>
              </w:rPr>
              <w:t>2021</w:t>
            </w:r>
            <w:r>
              <w:rPr>
                <w:rFonts w:hint="eastAsia"/>
                <w:szCs w:val="24"/>
              </w:rPr>
              <w:t>年</w:t>
            </w:r>
            <w:r>
              <w:rPr>
                <w:szCs w:val="24"/>
              </w:rPr>
              <w:t>05</w:t>
            </w:r>
            <w:r>
              <w:rPr>
                <w:rFonts w:hint="eastAsia"/>
                <w:szCs w:val="24"/>
              </w:rPr>
              <w:t>月</w:t>
            </w:r>
            <w:r>
              <w:rPr>
                <w:szCs w:val="24"/>
              </w:rPr>
              <w:t>28</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1301928" w14:textId="77777777" w:rsidR="009031BB" w:rsidRDefault="00C9314D">
            <w:pPr>
              <w:jc w:val="left"/>
              <w:rPr>
                <w:szCs w:val="24"/>
              </w:rPr>
            </w:pPr>
            <w:r>
              <w:rPr>
                <w:szCs w:val="24"/>
              </w:rPr>
              <w:t>2021</w:t>
            </w:r>
            <w:r>
              <w:rPr>
                <w:rFonts w:hint="eastAsia"/>
                <w:szCs w:val="24"/>
              </w:rPr>
              <w:t>年</w:t>
            </w:r>
            <w:r>
              <w:rPr>
                <w:szCs w:val="24"/>
              </w:rPr>
              <w:t>05</w:t>
            </w:r>
            <w:r>
              <w:rPr>
                <w:rFonts w:hint="eastAsia"/>
                <w:szCs w:val="24"/>
              </w:rPr>
              <w:t>月</w:t>
            </w:r>
            <w:r>
              <w:rPr>
                <w:szCs w:val="24"/>
              </w:rPr>
              <w:t>29</w:t>
            </w:r>
            <w:r>
              <w:rPr>
                <w:rFonts w:hint="eastAsia"/>
                <w:szCs w:val="24"/>
              </w:rPr>
              <w:t>日</w:t>
            </w:r>
          </w:p>
        </w:tc>
        <w:tc>
          <w:tcPr>
            <w:tcW w:w="2762" w:type="dxa"/>
            <w:tcBorders>
              <w:top w:val="single" w:sz="4" w:space="0" w:color="auto"/>
              <w:left w:val="single" w:sz="4" w:space="0" w:color="auto"/>
              <w:bottom w:val="single" w:sz="4" w:space="0" w:color="auto"/>
              <w:right w:val="single" w:sz="4" w:space="0" w:color="auto"/>
            </w:tcBorders>
            <w:shd w:val="clear" w:color="auto" w:fill="FFFFFF"/>
            <w:vAlign w:val="center"/>
          </w:tcPr>
          <w:p w14:paraId="1D41E654" w14:textId="77777777" w:rsidR="009031BB" w:rsidRDefault="00C9314D">
            <w:pPr>
              <w:jc w:val="left"/>
              <w:rPr>
                <w:szCs w:val="24"/>
              </w:rPr>
            </w:pPr>
            <w:r>
              <w:rPr>
                <w:rFonts w:hint="eastAsia"/>
                <w:szCs w:val="24"/>
              </w:rPr>
              <w:t>详情请见公司在巨潮资讯网（</w:t>
            </w:r>
            <w:r>
              <w:rPr>
                <w:szCs w:val="24"/>
              </w:rPr>
              <w:t>http://cninfo.com.cn</w:t>
            </w:r>
            <w:r>
              <w:rPr>
                <w:rFonts w:hint="eastAsia"/>
                <w:szCs w:val="24"/>
              </w:rPr>
              <w:t>）上披露的《</w:t>
            </w:r>
            <w:r>
              <w:rPr>
                <w:szCs w:val="24"/>
              </w:rPr>
              <w:t>2020</w:t>
            </w:r>
            <w:r>
              <w:rPr>
                <w:rFonts w:hint="eastAsia"/>
                <w:szCs w:val="24"/>
              </w:rPr>
              <w:t>年年度股东大会决议公告》，公告编号</w:t>
            </w:r>
            <w:r>
              <w:rPr>
                <w:szCs w:val="24"/>
              </w:rPr>
              <w:t>2021-040</w:t>
            </w:r>
            <w:r>
              <w:rPr>
                <w:rFonts w:hint="eastAsia"/>
                <w:szCs w:val="24"/>
              </w:rPr>
              <w:t>。</w:t>
            </w:r>
          </w:p>
        </w:tc>
      </w:tr>
      <w:tr w:rsidR="009031BB" w14:paraId="16F582EA"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71DD2DBD" w14:textId="77777777" w:rsidR="009031BB" w:rsidRDefault="00C9314D">
            <w:pPr>
              <w:jc w:val="left"/>
              <w:rPr>
                <w:szCs w:val="24"/>
              </w:rPr>
            </w:pPr>
            <w:r>
              <w:rPr>
                <w:szCs w:val="24"/>
              </w:rPr>
              <w:t xml:space="preserve">2021 </w:t>
            </w:r>
            <w:r>
              <w:rPr>
                <w:rFonts w:hint="eastAsia"/>
                <w:szCs w:val="24"/>
              </w:rPr>
              <w:t>年第二次临时股东大会</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4D30A365" w14:textId="77777777" w:rsidR="009031BB" w:rsidRDefault="00C9314D">
            <w:pPr>
              <w:jc w:val="left"/>
              <w:rPr>
                <w:szCs w:val="24"/>
              </w:rPr>
            </w:pPr>
            <w:r>
              <w:rPr>
                <w:rFonts w:hint="eastAsia"/>
                <w:szCs w:val="24"/>
              </w:rPr>
              <w:t>临时股东大会</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DF93DB8" w14:textId="77777777" w:rsidR="009031BB" w:rsidRDefault="00C9314D">
            <w:pPr>
              <w:jc w:val="right"/>
              <w:rPr>
                <w:szCs w:val="24"/>
              </w:rPr>
            </w:pPr>
            <w:r>
              <w:rPr>
                <w:szCs w:val="24"/>
              </w:rPr>
              <w:t>22.23%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DC1A87D"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07</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969ABC9"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08</w:t>
            </w:r>
            <w:r>
              <w:rPr>
                <w:rFonts w:hint="eastAsia"/>
                <w:szCs w:val="24"/>
              </w:rPr>
              <w:t>日</w:t>
            </w:r>
          </w:p>
        </w:tc>
        <w:tc>
          <w:tcPr>
            <w:tcW w:w="2762" w:type="dxa"/>
            <w:tcBorders>
              <w:top w:val="single" w:sz="4" w:space="0" w:color="auto"/>
              <w:left w:val="single" w:sz="4" w:space="0" w:color="auto"/>
              <w:bottom w:val="single" w:sz="4" w:space="0" w:color="auto"/>
              <w:right w:val="single" w:sz="4" w:space="0" w:color="auto"/>
            </w:tcBorders>
            <w:shd w:val="clear" w:color="auto" w:fill="FFFFFF"/>
            <w:vAlign w:val="center"/>
          </w:tcPr>
          <w:p w14:paraId="75F018D4" w14:textId="77777777" w:rsidR="009031BB" w:rsidRDefault="00C9314D">
            <w:pPr>
              <w:jc w:val="left"/>
              <w:rPr>
                <w:szCs w:val="24"/>
              </w:rPr>
            </w:pPr>
            <w:r>
              <w:rPr>
                <w:rFonts w:hint="eastAsia"/>
                <w:szCs w:val="24"/>
              </w:rPr>
              <w:t>详情请见公司在巨潮资讯网（</w:t>
            </w:r>
            <w:r>
              <w:rPr>
                <w:szCs w:val="24"/>
              </w:rPr>
              <w:t>http://cninfo.com.cn</w:t>
            </w:r>
            <w:r>
              <w:rPr>
                <w:rFonts w:hint="eastAsia"/>
                <w:szCs w:val="24"/>
              </w:rPr>
              <w:t>）上披露的《</w:t>
            </w:r>
            <w:r>
              <w:rPr>
                <w:szCs w:val="24"/>
              </w:rPr>
              <w:t>2021</w:t>
            </w:r>
            <w:r>
              <w:rPr>
                <w:rFonts w:hint="eastAsia"/>
                <w:szCs w:val="24"/>
              </w:rPr>
              <w:t>年第二次临时股东大会决议公告》，公告编号</w:t>
            </w:r>
            <w:r>
              <w:rPr>
                <w:szCs w:val="24"/>
              </w:rPr>
              <w:t>2021-084</w:t>
            </w:r>
            <w:r>
              <w:rPr>
                <w:rFonts w:hint="eastAsia"/>
                <w:szCs w:val="24"/>
              </w:rPr>
              <w:t>。</w:t>
            </w:r>
          </w:p>
        </w:tc>
      </w:tr>
      <w:tr w:rsidR="009031BB" w14:paraId="5573D14F" w14:textId="77777777">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63AC1543" w14:textId="77777777" w:rsidR="009031BB" w:rsidRDefault="00C9314D">
            <w:pPr>
              <w:jc w:val="left"/>
              <w:rPr>
                <w:szCs w:val="24"/>
              </w:rPr>
            </w:pPr>
            <w:r>
              <w:rPr>
                <w:szCs w:val="24"/>
              </w:rPr>
              <w:t xml:space="preserve">2021 </w:t>
            </w:r>
            <w:r>
              <w:rPr>
                <w:rFonts w:hint="eastAsia"/>
                <w:szCs w:val="24"/>
              </w:rPr>
              <w:t>年第三次临时股东大会</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5BB88567" w14:textId="77777777" w:rsidR="009031BB" w:rsidRDefault="00C9314D">
            <w:pPr>
              <w:jc w:val="left"/>
              <w:rPr>
                <w:szCs w:val="24"/>
              </w:rPr>
            </w:pPr>
            <w:r>
              <w:rPr>
                <w:rFonts w:hint="eastAsia"/>
                <w:szCs w:val="24"/>
              </w:rPr>
              <w:t>临时股东大会</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0E2A6FE" w14:textId="77777777" w:rsidR="009031BB" w:rsidRDefault="00C9314D">
            <w:pPr>
              <w:jc w:val="right"/>
              <w:rPr>
                <w:szCs w:val="24"/>
              </w:rPr>
            </w:pPr>
            <w:r>
              <w:rPr>
                <w:szCs w:val="24"/>
              </w:rPr>
              <w:t>22.35%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22D51AA"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31</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FA2B61B" w14:textId="77777777" w:rsidR="009031BB" w:rsidRDefault="00C9314D">
            <w:pPr>
              <w:jc w:val="left"/>
              <w:rPr>
                <w:szCs w:val="24"/>
              </w:rPr>
            </w:pPr>
            <w:r>
              <w:rPr>
                <w:szCs w:val="24"/>
              </w:rPr>
              <w:t>2022</w:t>
            </w:r>
            <w:r>
              <w:rPr>
                <w:rFonts w:hint="eastAsia"/>
                <w:szCs w:val="24"/>
              </w:rPr>
              <w:t>年</w:t>
            </w:r>
            <w:r>
              <w:rPr>
                <w:szCs w:val="24"/>
              </w:rPr>
              <w:t>01</w:t>
            </w:r>
            <w:r>
              <w:rPr>
                <w:rFonts w:hint="eastAsia"/>
                <w:szCs w:val="24"/>
              </w:rPr>
              <w:t>月</w:t>
            </w:r>
            <w:r>
              <w:rPr>
                <w:szCs w:val="24"/>
              </w:rPr>
              <w:t>04</w:t>
            </w:r>
            <w:r>
              <w:rPr>
                <w:rFonts w:hint="eastAsia"/>
                <w:szCs w:val="24"/>
              </w:rPr>
              <w:t>日</w:t>
            </w:r>
          </w:p>
        </w:tc>
        <w:tc>
          <w:tcPr>
            <w:tcW w:w="2762" w:type="dxa"/>
            <w:tcBorders>
              <w:top w:val="single" w:sz="4" w:space="0" w:color="auto"/>
              <w:left w:val="single" w:sz="4" w:space="0" w:color="auto"/>
              <w:bottom w:val="single" w:sz="4" w:space="0" w:color="auto"/>
              <w:right w:val="single" w:sz="4" w:space="0" w:color="auto"/>
            </w:tcBorders>
            <w:shd w:val="clear" w:color="auto" w:fill="FFFFFF"/>
            <w:vAlign w:val="center"/>
          </w:tcPr>
          <w:p w14:paraId="6031115C" w14:textId="77777777" w:rsidR="009031BB" w:rsidRDefault="00C9314D">
            <w:pPr>
              <w:jc w:val="left"/>
              <w:rPr>
                <w:szCs w:val="24"/>
              </w:rPr>
            </w:pPr>
            <w:r>
              <w:rPr>
                <w:rFonts w:hint="eastAsia"/>
                <w:szCs w:val="24"/>
              </w:rPr>
              <w:t>详情请见公司在巨潮资讯网（</w:t>
            </w:r>
            <w:r>
              <w:rPr>
                <w:szCs w:val="24"/>
              </w:rPr>
              <w:t>http://cninfo.com.cn</w:t>
            </w:r>
            <w:r>
              <w:rPr>
                <w:rFonts w:hint="eastAsia"/>
                <w:szCs w:val="24"/>
              </w:rPr>
              <w:t>）上披露的《</w:t>
            </w:r>
            <w:r>
              <w:rPr>
                <w:szCs w:val="24"/>
              </w:rPr>
              <w:t>2021</w:t>
            </w:r>
            <w:r>
              <w:rPr>
                <w:rFonts w:hint="eastAsia"/>
                <w:szCs w:val="24"/>
              </w:rPr>
              <w:t>年第三次临时股东大会决议公告》，公告编号</w:t>
            </w:r>
            <w:r>
              <w:rPr>
                <w:szCs w:val="24"/>
              </w:rPr>
              <w:t>2021-091</w:t>
            </w:r>
            <w:r>
              <w:rPr>
                <w:rFonts w:hint="eastAsia"/>
                <w:szCs w:val="24"/>
              </w:rPr>
              <w:t>。</w:t>
            </w:r>
          </w:p>
        </w:tc>
      </w:tr>
    </w:tbl>
    <w:p w14:paraId="5731AA33" w14:textId="77777777" w:rsidR="009031BB" w:rsidRDefault="00C9314D">
      <w:pPr>
        <w:pStyle w:val="Section"/>
        <w:outlineLvl w:val="2"/>
        <w:rPr>
          <w:szCs w:val="24"/>
        </w:rPr>
      </w:pPr>
      <w:r>
        <w:rPr>
          <w:szCs w:val="24"/>
        </w:rPr>
        <w:lastRenderedPageBreak/>
        <w:t>2</w:t>
      </w:r>
      <w:r>
        <w:rPr>
          <w:rFonts w:hint="eastAsia"/>
          <w:szCs w:val="24"/>
        </w:rPr>
        <w:t>、表决权恢复的优先股股东请求召开临时股东大会</w:t>
      </w:r>
    </w:p>
    <w:p w14:paraId="275B52F3"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758A07BF" w14:textId="77777777" w:rsidR="009031BB" w:rsidRDefault="00C9314D">
      <w:pPr>
        <w:pStyle w:val="Chapter"/>
        <w:outlineLvl w:val="1"/>
      </w:pPr>
      <w:r>
        <w:rPr>
          <w:rFonts w:hint="eastAsia"/>
        </w:rPr>
        <w:t>五、董事、监事和高级管理人员情况</w:t>
      </w:r>
    </w:p>
    <w:p w14:paraId="4B581190" w14:textId="77777777" w:rsidR="009031BB" w:rsidRDefault="00C9314D">
      <w:pPr>
        <w:pStyle w:val="Section"/>
        <w:outlineLvl w:val="2"/>
        <w:rPr>
          <w:szCs w:val="24"/>
        </w:rPr>
      </w:pPr>
      <w:r>
        <w:rPr>
          <w:szCs w:val="24"/>
        </w:rPr>
        <w:t>1</w:t>
      </w:r>
      <w:r>
        <w:rPr>
          <w:rFonts w:hint="eastAsia"/>
          <w:szCs w:val="24"/>
        </w:rPr>
        <w:t>、基本情况</w:t>
      </w:r>
    </w:p>
    <w:tbl>
      <w:tblPr>
        <w:tblW w:w="0" w:type="auto"/>
        <w:tblInd w:w="-256" w:type="dxa"/>
        <w:tblLayout w:type="fixed"/>
        <w:tblCellMar>
          <w:left w:w="28" w:type="dxa"/>
          <w:right w:w="28" w:type="dxa"/>
        </w:tblCellMar>
        <w:tblLook w:val="0000" w:firstRow="0" w:lastRow="0" w:firstColumn="0" w:lastColumn="0" w:noHBand="0" w:noVBand="0"/>
      </w:tblPr>
      <w:tblGrid>
        <w:gridCol w:w="710"/>
        <w:gridCol w:w="850"/>
        <w:gridCol w:w="851"/>
        <w:gridCol w:w="567"/>
        <w:gridCol w:w="567"/>
        <w:gridCol w:w="992"/>
        <w:gridCol w:w="895"/>
        <w:gridCol w:w="736"/>
        <w:gridCol w:w="736"/>
        <w:gridCol w:w="736"/>
        <w:gridCol w:w="736"/>
        <w:gridCol w:w="736"/>
        <w:gridCol w:w="736"/>
      </w:tblGrid>
      <w:tr w:rsidR="009031BB" w14:paraId="36FD11AA" w14:textId="77777777">
        <w:tc>
          <w:tcPr>
            <w:tcW w:w="710" w:type="dxa"/>
            <w:tcBorders>
              <w:top w:val="single" w:sz="4" w:space="0" w:color="auto"/>
              <w:left w:val="single" w:sz="4" w:space="0" w:color="auto"/>
              <w:bottom w:val="single" w:sz="4" w:space="0" w:color="auto"/>
              <w:right w:val="single" w:sz="4" w:space="0" w:color="auto"/>
            </w:tcBorders>
            <w:shd w:val="clear" w:color="auto" w:fill="D3D3D3"/>
            <w:vAlign w:val="center"/>
          </w:tcPr>
          <w:p w14:paraId="0CA69FCD" w14:textId="77777777" w:rsidR="009031BB" w:rsidRDefault="00C9314D">
            <w:pPr>
              <w:jc w:val="center"/>
              <w:rPr>
                <w:szCs w:val="24"/>
              </w:rPr>
            </w:pPr>
            <w:r>
              <w:rPr>
                <w:rFonts w:hint="eastAsia"/>
                <w:szCs w:val="24"/>
              </w:rPr>
              <w:t>姓名</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14:paraId="6F4D30D2" w14:textId="77777777" w:rsidR="009031BB" w:rsidRDefault="00C9314D">
            <w:pPr>
              <w:jc w:val="center"/>
              <w:rPr>
                <w:szCs w:val="24"/>
              </w:rPr>
            </w:pPr>
            <w:r>
              <w:rPr>
                <w:rFonts w:hint="eastAsia"/>
                <w:szCs w:val="24"/>
              </w:rPr>
              <w:t>职务</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7F56CEB6" w14:textId="77777777" w:rsidR="009031BB" w:rsidRDefault="00C9314D">
            <w:pPr>
              <w:jc w:val="center"/>
              <w:rPr>
                <w:szCs w:val="24"/>
              </w:rPr>
            </w:pPr>
            <w:r>
              <w:rPr>
                <w:rFonts w:hint="eastAsia"/>
                <w:szCs w:val="24"/>
              </w:rPr>
              <w:t>任职状态</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14:paraId="40452802" w14:textId="77777777" w:rsidR="009031BB" w:rsidRDefault="00C9314D">
            <w:pPr>
              <w:jc w:val="center"/>
              <w:rPr>
                <w:szCs w:val="24"/>
              </w:rPr>
            </w:pPr>
            <w:r>
              <w:rPr>
                <w:rFonts w:hint="eastAsia"/>
                <w:szCs w:val="24"/>
              </w:rPr>
              <w:t>性别</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14:paraId="381CB35D" w14:textId="77777777" w:rsidR="009031BB" w:rsidRDefault="00C9314D">
            <w:pPr>
              <w:jc w:val="center"/>
              <w:rPr>
                <w:szCs w:val="24"/>
              </w:rPr>
            </w:pPr>
            <w:r>
              <w:rPr>
                <w:rFonts w:hint="eastAsia"/>
                <w:szCs w:val="24"/>
              </w:rPr>
              <w:t>年龄</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4019BA12" w14:textId="77777777" w:rsidR="009031BB" w:rsidRDefault="00C9314D">
            <w:pPr>
              <w:jc w:val="center"/>
              <w:rPr>
                <w:szCs w:val="24"/>
              </w:rPr>
            </w:pPr>
            <w:r>
              <w:rPr>
                <w:rFonts w:hint="eastAsia"/>
                <w:szCs w:val="24"/>
              </w:rPr>
              <w:t>任期起始日期</w:t>
            </w:r>
          </w:p>
        </w:tc>
        <w:tc>
          <w:tcPr>
            <w:tcW w:w="895" w:type="dxa"/>
            <w:tcBorders>
              <w:top w:val="single" w:sz="4" w:space="0" w:color="auto"/>
              <w:left w:val="single" w:sz="4" w:space="0" w:color="auto"/>
              <w:bottom w:val="single" w:sz="4" w:space="0" w:color="auto"/>
              <w:right w:val="single" w:sz="4" w:space="0" w:color="auto"/>
            </w:tcBorders>
            <w:shd w:val="clear" w:color="auto" w:fill="D3D3D3"/>
            <w:vAlign w:val="center"/>
          </w:tcPr>
          <w:p w14:paraId="360422BA" w14:textId="77777777" w:rsidR="009031BB" w:rsidRDefault="00C9314D">
            <w:pPr>
              <w:jc w:val="center"/>
              <w:rPr>
                <w:szCs w:val="24"/>
              </w:rPr>
            </w:pPr>
            <w:r>
              <w:rPr>
                <w:rFonts w:hint="eastAsia"/>
                <w:szCs w:val="24"/>
              </w:rPr>
              <w:t>任期终止日期</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57B4F968" w14:textId="77777777" w:rsidR="009031BB" w:rsidRDefault="00C9314D">
            <w:pPr>
              <w:jc w:val="center"/>
              <w:rPr>
                <w:szCs w:val="24"/>
              </w:rPr>
            </w:pPr>
            <w:r>
              <w:rPr>
                <w:rFonts w:hint="eastAsia"/>
                <w:szCs w:val="24"/>
              </w:rPr>
              <w:t>期初持股数（股）</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54D101B1" w14:textId="77777777" w:rsidR="009031BB" w:rsidRDefault="00C9314D">
            <w:pPr>
              <w:jc w:val="center"/>
              <w:rPr>
                <w:szCs w:val="24"/>
              </w:rPr>
            </w:pPr>
            <w:r>
              <w:rPr>
                <w:rFonts w:hint="eastAsia"/>
                <w:szCs w:val="24"/>
              </w:rPr>
              <w:t>本期增持股份数量（股）</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713AC741" w14:textId="77777777" w:rsidR="009031BB" w:rsidRDefault="00C9314D">
            <w:pPr>
              <w:jc w:val="center"/>
              <w:rPr>
                <w:szCs w:val="24"/>
              </w:rPr>
            </w:pPr>
            <w:r>
              <w:rPr>
                <w:rFonts w:hint="eastAsia"/>
                <w:szCs w:val="24"/>
              </w:rPr>
              <w:t>本期减持股份数量（股）</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76FAEE4A" w14:textId="77777777" w:rsidR="009031BB" w:rsidRDefault="00C9314D">
            <w:pPr>
              <w:jc w:val="center"/>
              <w:rPr>
                <w:szCs w:val="24"/>
              </w:rPr>
            </w:pPr>
            <w:r>
              <w:rPr>
                <w:rFonts w:hint="eastAsia"/>
                <w:szCs w:val="24"/>
              </w:rPr>
              <w:t>其他增减变动（股）</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13947975" w14:textId="77777777" w:rsidR="009031BB" w:rsidRDefault="00C9314D">
            <w:pPr>
              <w:jc w:val="center"/>
              <w:rPr>
                <w:szCs w:val="24"/>
              </w:rPr>
            </w:pPr>
            <w:r>
              <w:rPr>
                <w:rFonts w:hint="eastAsia"/>
                <w:szCs w:val="24"/>
              </w:rPr>
              <w:t>期末持股数（股）</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4204389F" w14:textId="77777777" w:rsidR="009031BB" w:rsidRDefault="00C9314D">
            <w:pPr>
              <w:jc w:val="center"/>
              <w:rPr>
                <w:szCs w:val="24"/>
              </w:rPr>
            </w:pPr>
            <w:r>
              <w:rPr>
                <w:rFonts w:hint="eastAsia"/>
                <w:szCs w:val="24"/>
              </w:rPr>
              <w:t>股份增减变动的原因</w:t>
            </w:r>
          </w:p>
        </w:tc>
      </w:tr>
      <w:tr w:rsidR="009031BB" w14:paraId="169ECFC1" w14:textId="7777777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59B81CC" w14:textId="77777777" w:rsidR="009031BB" w:rsidRDefault="00C9314D">
            <w:pPr>
              <w:jc w:val="left"/>
              <w:rPr>
                <w:szCs w:val="24"/>
              </w:rPr>
            </w:pPr>
            <w:r>
              <w:rPr>
                <w:rFonts w:hint="eastAsia"/>
                <w:szCs w:val="24"/>
              </w:rPr>
              <w:t>胡精沛</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9CF3D2F" w14:textId="77777777" w:rsidR="009031BB" w:rsidRDefault="00C9314D">
            <w:pPr>
              <w:jc w:val="left"/>
              <w:rPr>
                <w:szCs w:val="24"/>
              </w:rPr>
            </w:pPr>
            <w:r>
              <w:rPr>
                <w:rFonts w:hint="eastAsia"/>
                <w:szCs w:val="24"/>
              </w:rPr>
              <w:t>董事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E6B1840" w14:textId="77777777" w:rsidR="009031BB" w:rsidRDefault="00C9314D">
            <w:pPr>
              <w:jc w:val="left"/>
              <w:rPr>
                <w:szCs w:val="24"/>
              </w:rPr>
            </w:pPr>
            <w:r>
              <w:rPr>
                <w:rFonts w:hint="eastAsia"/>
                <w:szCs w:val="24"/>
              </w:rPr>
              <w:t>现任</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D8E49D5" w14:textId="77777777" w:rsidR="009031BB" w:rsidRDefault="00C9314D">
            <w:pPr>
              <w:jc w:val="left"/>
              <w:rPr>
                <w:szCs w:val="24"/>
              </w:rPr>
            </w:pPr>
            <w:r>
              <w:rPr>
                <w:rFonts w:hint="eastAsia"/>
                <w:szCs w:val="24"/>
              </w:rPr>
              <w:t>男</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6B35084" w14:textId="77777777" w:rsidR="009031BB" w:rsidRDefault="00C9314D">
            <w:pPr>
              <w:jc w:val="right"/>
              <w:rPr>
                <w:szCs w:val="24"/>
              </w:rPr>
            </w:pPr>
            <w:r>
              <w:rPr>
                <w:szCs w:val="24"/>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248D3B" w14:textId="77777777" w:rsidR="009031BB" w:rsidRDefault="00C9314D">
            <w:pPr>
              <w:jc w:val="left"/>
              <w:rPr>
                <w:szCs w:val="24"/>
              </w:rPr>
            </w:pPr>
            <w:r>
              <w:rPr>
                <w:szCs w:val="24"/>
              </w:rPr>
              <w:t>2019</w:t>
            </w:r>
            <w:r>
              <w:rPr>
                <w:rFonts w:hint="eastAsia"/>
                <w:szCs w:val="24"/>
              </w:rPr>
              <w:t>年</w:t>
            </w:r>
            <w:r>
              <w:rPr>
                <w:szCs w:val="24"/>
              </w:rPr>
              <w:t>11</w:t>
            </w:r>
            <w:r>
              <w:rPr>
                <w:rFonts w:hint="eastAsia"/>
                <w:szCs w:val="24"/>
              </w:rPr>
              <w:t>月</w:t>
            </w:r>
            <w:r>
              <w:rPr>
                <w:szCs w:val="24"/>
              </w:rPr>
              <w:t>28</w:t>
            </w:r>
            <w:r>
              <w:rPr>
                <w:rFonts w:hint="eastAsia"/>
                <w:szCs w:val="24"/>
              </w:rPr>
              <w:t>日</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1D4AC988" w14:textId="77777777" w:rsidR="009031BB" w:rsidRDefault="00C9314D">
            <w:pPr>
              <w:jc w:val="left"/>
              <w:rPr>
                <w:szCs w:val="24"/>
              </w:rPr>
            </w:pPr>
            <w:r>
              <w:rPr>
                <w:szCs w:val="24"/>
              </w:rPr>
              <w:t>2022</w:t>
            </w:r>
            <w:r>
              <w:rPr>
                <w:rFonts w:hint="eastAsia"/>
                <w:szCs w:val="24"/>
              </w:rPr>
              <w:t>年</w:t>
            </w:r>
            <w:r>
              <w:rPr>
                <w:szCs w:val="24"/>
              </w:rPr>
              <w:t>11</w:t>
            </w:r>
            <w:r>
              <w:rPr>
                <w:rFonts w:hint="eastAsia"/>
                <w:szCs w:val="24"/>
              </w:rPr>
              <w:t>月</w:t>
            </w:r>
            <w:r>
              <w:rPr>
                <w:szCs w:val="24"/>
              </w:rPr>
              <w:t>27</w:t>
            </w:r>
            <w:r>
              <w:rPr>
                <w:rFonts w:hint="eastAsia"/>
                <w:szCs w:val="24"/>
              </w:rPr>
              <w:t>日</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922299E" w14:textId="77777777" w:rsidR="009031BB" w:rsidRDefault="00C9314D">
            <w:pPr>
              <w:jc w:val="right"/>
              <w:rPr>
                <w:szCs w:val="24"/>
              </w:rPr>
            </w:pPr>
            <w:r>
              <w:rPr>
                <w:szCs w:val="24"/>
              </w:rPr>
              <w:t>27,165,451</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0EA3699E"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2E17965C"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9F01798"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AC609B1" w14:textId="77777777" w:rsidR="009031BB" w:rsidRDefault="00C9314D">
            <w:pPr>
              <w:jc w:val="right"/>
              <w:rPr>
                <w:szCs w:val="24"/>
              </w:rPr>
            </w:pPr>
            <w:r>
              <w:rPr>
                <w:szCs w:val="24"/>
              </w:rPr>
              <w:t>27,165,451</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A6EC595" w14:textId="77777777" w:rsidR="009031BB" w:rsidRDefault="009031BB">
            <w:pPr>
              <w:jc w:val="left"/>
              <w:rPr>
                <w:szCs w:val="24"/>
              </w:rPr>
            </w:pPr>
          </w:p>
        </w:tc>
      </w:tr>
      <w:tr w:rsidR="009031BB" w14:paraId="766B9AD0" w14:textId="7777777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594E4CB" w14:textId="77777777" w:rsidR="009031BB" w:rsidRDefault="00C9314D">
            <w:pPr>
              <w:jc w:val="left"/>
              <w:rPr>
                <w:szCs w:val="24"/>
              </w:rPr>
            </w:pPr>
            <w:r>
              <w:rPr>
                <w:rFonts w:hint="eastAsia"/>
                <w:szCs w:val="24"/>
              </w:rPr>
              <w:t>邹鹏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C1A3D1B" w14:textId="77777777" w:rsidR="009031BB" w:rsidRDefault="00C9314D">
            <w:pPr>
              <w:jc w:val="left"/>
              <w:rPr>
                <w:szCs w:val="24"/>
              </w:rPr>
            </w:pPr>
            <w:r>
              <w:rPr>
                <w:rFonts w:hint="eastAsia"/>
                <w:szCs w:val="24"/>
              </w:rPr>
              <w:t>董事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5A6E3DD" w14:textId="77777777" w:rsidR="009031BB" w:rsidRDefault="00C9314D">
            <w:pPr>
              <w:jc w:val="left"/>
              <w:rPr>
                <w:szCs w:val="24"/>
              </w:rPr>
            </w:pPr>
            <w:r>
              <w:rPr>
                <w:rFonts w:hint="eastAsia"/>
                <w:szCs w:val="24"/>
              </w:rPr>
              <w:t>现任</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E8071D2" w14:textId="77777777" w:rsidR="009031BB" w:rsidRDefault="00C9314D">
            <w:pPr>
              <w:jc w:val="left"/>
              <w:rPr>
                <w:szCs w:val="24"/>
              </w:rPr>
            </w:pPr>
            <w:r>
              <w:rPr>
                <w:rFonts w:hint="eastAsia"/>
                <w:szCs w:val="24"/>
              </w:rPr>
              <w:t>男</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09B6BA5" w14:textId="77777777" w:rsidR="009031BB" w:rsidRDefault="00C9314D">
            <w:pPr>
              <w:jc w:val="right"/>
              <w:rPr>
                <w:szCs w:val="24"/>
              </w:rPr>
            </w:pPr>
            <w:r>
              <w:rPr>
                <w:szCs w:val="24"/>
              </w:rPr>
              <w:t>59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7D5110" w14:textId="77777777" w:rsidR="009031BB" w:rsidRDefault="00C9314D">
            <w:pPr>
              <w:jc w:val="left"/>
              <w:rPr>
                <w:szCs w:val="24"/>
              </w:rPr>
            </w:pPr>
            <w:r>
              <w:rPr>
                <w:szCs w:val="24"/>
              </w:rPr>
              <w:t>2019</w:t>
            </w:r>
            <w:r>
              <w:rPr>
                <w:rFonts w:hint="eastAsia"/>
                <w:szCs w:val="24"/>
              </w:rPr>
              <w:t>年</w:t>
            </w:r>
            <w:r>
              <w:rPr>
                <w:szCs w:val="24"/>
              </w:rPr>
              <w:t>11</w:t>
            </w:r>
            <w:r>
              <w:rPr>
                <w:rFonts w:hint="eastAsia"/>
                <w:szCs w:val="24"/>
              </w:rPr>
              <w:t>月</w:t>
            </w:r>
            <w:r>
              <w:rPr>
                <w:szCs w:val="24"/>
              </w:rPr>
              <w:t>28</w:t>
            </w:r>
            <w:r>
              <w:rPr>
                <w:rFonts w:hint="eastAsia"/>
                <w:szCs w:val="24"/>
              </w:rPr>
              <w:t>日</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139BAE87" w14:textId="77777777" w:rsidR="009031BB" w:rsidRDefault="00C9314D">
            <w:pPr>
              <w:jc w:val="left"/>
              <w:rPr>
                <w:szCs w:val="24"/>
              </w:rPr>
            </w:pPr>
            <w:r>
              <w:rPr>
                <w:szCs w:val="24"/>
              </w:rPr>
              <w:t>2022</w:t>
            </w:r>
            <w:r>
              <w:rPr>
                <w:rFonts w:hint="eastAsia"/>
                <w:szCs w:val="24"/>
              </w:rPr>
              <w:t>年</w:t>
            </w:r>
            <w:r>
              <w:rPr>
                <w:szCs w:val="24"/>
              </w:rPr>
              <w:t>11</w:t>
            </w:r>
            <w:r>
              <w:rPr>
                <w:rFonts w:hint="eastAsia"/>
                <w:szCs w:val="24"/>
              </w:rPr>
              <w:t>月</w:t>
            </w:r>
            <w:r>
              <w:rPr>
                <w:szCs w:val="24"/>
              </w:rPr>
              <w:t>27</w:t>
            </w:r>
            <w:r>
              <w:rPr>
                <w:rFonts w:hint="eastAsia"/>
                <w:szCs w:val="24"/>
              </w:rPr>
              <w:t>日</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6833C92" w14:textId="77777777" w:rsidR="009031BB" w:rsidRDefault="00C9314D">
            <w:pPr>
              <w:jc w:val="right"/>
              <w:rPr>
                <w:szCs w:val="24"/>
              </w:rPr>
            </w:pPr>
            <w:r>
              <w:rPr>
                <w:szCs w:val="24"/>
              </w:rPr>
              <w:t>22,361,545</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03B78A7B"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33483134" w14:textId="77777777" w:rsidR="009031BB" w:rsidRDefault="00C9314D">
            <w:pPr>
              <w:jc w:val="right"/>
              <w:rPr>
                <w:szCs w:val="24"/>
              </w:rPr>
            </w:pPr>
            <w:r>
              <w:rPr>
                <w:szCs w:val="24"/>
              </w:rPr>
              <w:t>-5,118,100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3946B48"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1FE4AFBB" w14:textId="77777777" w:rsidR="009031BB" w:rsidRDefault="00C9314D">
            <w:pPr>
              <w:jc w:val="right"/>
              <w:rPr>
                <w:szCs w:val="24"/>
              </w:rPr>
            </w:pPr>
            <w:r>
              <w:rPr>
                <w:szCs w:val="24"/>
              </w:rPr>
              <w:t>17,243,445</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2336551A" w14:textId="77777777" w:rsidR="009031BB" w:rsidRDefault="00C9314D">
            <w:pPr>
              <w:jc w:val="left"/>
              <w:rPr>
                <w:szCs w:val="24"/>
              </w:rPr>
            </w:pPr>
            <w:r>
              <w:rPr>
                <w:rFonts w:hint="eastAsia"/>
                <w:szCs w:val="24"/>
              </w:rPr>
              <w:t>减持股份</w:t>
            </w:r>
          </w:p>
        </w:tc>
      </w:tr>
      <w:tr w:rsidR="009031BB" w14:paraId="06EA5A1D" w14:textId="7777777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91F0BA3" w14:textId="77777777" w:rsidR="009031BB" w:rsidRDefault="00C9314D">
            <w:pPr>
              <w:jc w:val="left"/>
              <w:rPr>
                <w:szCs w:val="24"/>
              </w:rPr>
            </w:pPr>
            <w:r>
              <w:rPr>
                <w:rFonts w:hint="eastAsia"/>
                <w:szCs w:val="24"/>
              </w:rPr>
              <w:t>朱著香</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70E193F" w14:textId="77777777" w:rsidR="009031BB" w:rsidRDefault="00C9314D">
            <w:pPr>
              <w:jc w:val="left"/>
              <w:rPr>
                <w:szCs w:val="24"/>
              </w:rPr>
            </w:pPr>
            <w:r>
              <w:rPr>
                <w:rFonts w:hint="eastAsia"/>
                <w:szCs w:val="24"/>
              </w:rPr>
              <w:t>董事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2EB6618" w14:textId="77777777" w:rsidR="009031BB" w:rsidRDefault="00C9314D">
            <w:pPr>
              <w:jc w:val="left"/>
              <w:rPr>
                <w:szCs w:val="24"/>
              </w:rPr>
            </w:pPr>
            <w:r>
              <w:rPr>
                <w:rFonts w:hint="eastAsia"/>
                <w:szCs w:val="24"/>
              </w:rPr>
              <w:t>现任</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BB88940" w14:textId="77777777" w:rsidR="009031BB" w:rsidRDefault="00C9314D">
            <w:pPr>
              <w:jc w:val="left"/>
              <w:rPr>
                <w:szCs w:val="24"/>
              </w:rPr>
            </w:pPr>
            <w:r>
              <w:rPr>
                <w:rFonts w:hint="eastAsia"/>
                <w:szCs w:val="24"/>
              </w:rPr>
              <w:t>女</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6309E" w14:textId="77777777" w:rsidR="009031BB" w:rsidRDefault="00C9314D">
            <w:pPr>
              <w:jc w:val="right"/>
              <w:rPr>
                <w:szCs w:val="24"/>
              </w:rPr>
            </w:pPr>
            <w:r>
              <w:rPr>
                <w:szCs w:val="24"/>
              </w:rPr>
              <w:t>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340B79" w14:textId="77777777" w:rsidR="009031BB" w:rsidRDefault="00C9314D">
            <w:pPr>
              <w:jc w:val="left"/>
              <w:rPr>
                <w:szCs w:val="24"/>
              </w:rPr>
            </w:pPr>
            <w:r>
              <w:rPr>
                <w:szCs w:val="24"/>
              </w:rPr>
              <w:t>2019</w:t>
            </w:r>
            <w:r>
              <w:rPr>
                <w:rFonts w:hint="eastAsia"/>
                <w:szCs w:val="24"/>
              </w:rPr>
              <w:t>年</w:t>
            </w:r>
            <w:r>
              <w:rPr>
                <w:szCs w:val="24"/>
              </w:rPr>
              <w:t>11</w:t>
            </w:r>
            <w:r>
              <w:rPr>
                <w:rFonts w:hint="eastAsia"/>
                <w:szCs w:val="24"/>
              </w:rPr>
              <w:t>月</w:t>
            </w:r>
            <w:r>
              <w:rPr>
                <w:szCs w:val="24"/>
              </w:rPr>
              <w:t>28</w:t>
            </w:r>
            <w:r>
              <w:rPr>
                <w:rFonts w:hint="eastAsia"/>
                <w:szCs w:val="24"/>
              </w:rPr>
              <w:t>日</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7DA8CDE9" w14:textId="77777777" w:rsidR="009031BB" w:rsidRDefault="00C9314D">
            <w:pPr>
              <w:jc w:val="left"/>
              <w:rPr>
                <w:szCs w:val="24"/>
              </w:rPr>
            </w:pPr>
            <w:r>
              <w:rPr>
                <w:szCs w:val="24"/>
              </w:rPr>
              <w:t>2022</w:t>
            </w:r>
            <w:r>
              <w:rPr>
                <w:rFonts w:hint="eastAsia"/>
                <w:szCs w:val="24"/>
              </w:rPr>
              <w:t>年</w:t>
            </w:r>
            <w:r>
              <w:rPr>
                <w:szCs w:val="24"/>
              </w:rPr>
              <w:t>11</w:t>
            </w:r>
            <w:r>
              <w:rPr>
                <w:rFonts w:hint="eastAsia"/>
                <w:szCs w:val="24"/>
              </w:rPr>
              <w:t>月</w:t>
            </w:r>
            <w:r>
              <w:rPr>
                <w:szCs w:val="24"/>
              </w:rPr>
              <w:t>27</w:t>
            </w:r>
            <w:r>
              <w:rPr>
                <w:rFonts w:hint="eastAsia"/>
                <w:szCs w:val="24"/>
              </w:rPr>
              <w:t>日</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FF0633F"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41C4E9D"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D00B7FF"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F9F9F1A"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29A7B71C"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22288105" w14:textId="77777777" w:rsidR="009031BB" w:rsidRDefault="009031BB">
            <w:pPr>
              <w:jc w:val="left"/>
              <w:rPr>
                <w:szCs w:val="24"/>
              </w:rPr>
            </w:pPr>
          </w:p>
        </w:tc>
      </w:tr>
      <w:tr w:rsidR="009031BB" w14:paraId="1BF5D22F" w14:textId="7777777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78FADF9" w14:textId="77777777" w:rsidR="009031BB" w:rsidRDefault="00C9314D">
            <w:pPr>
              <w:jc w:val="left"/>
              <w:rPr>
                <w:szCs w:val="24"/>
              </w:rPr>
            </w:pPr>
            <w:r>
              <w:rPr>
                <w:rFonts w:hint="eastAsia"/>
                <w:szCs w:val="24"/>
              </w:rPr>
              <w:t>刘志祥</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E122671" w14:textId="77777777" w:rsidR="009031BB" w:rsidRDefault="00C9314D">
            <w:pPr>
              <w:jc w:val="left"/>
              <w:rPr>
                <w:szCs w:val="24"/>
              </w:rPr>
            </w:pPr>
            <w:r>
              <w:rPr>
                <w:rFonts w:hint="eastAsia"/>
                <w:szCs w:val="24"/>
              </w:rPr>
              <w:t>副总裁</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9596FA0" w14:textId="77777777" w:rsidR="009031BB" w:rsidRDefault="00C9314D">
            <w:pPr>
              <w:jc w:val="left"/>
              <w:rPr>
                <w:szCs w:val="24"/>
              </w:rPr>
            </w:pPr>
            <w:r>
              <w:rPr>
                <w:rFonts w:hint="eastAsia"/>
                <w:szCs w:val="24"/>
              </w:rPr>
              <w:t>现任</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71C3E45" w14:textId="77777777" w:rsidR="009031BB" w:rsidRDefault="00C9314D">
            <w:pPr>
              <w:jc w:val="left"/>
              <w:rPr>
                <w:szCs w:val="24"/>
              </w:rPr>
            </w:pPr>
            <w:r>
              <w:rPr>
                <w:rFonts w:hint="eastAsia"/>
                <w:szCs w:val="24"/>
              </w:rPr>
              <w:t>男</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8D9B30" w14:textId="77777777" w:rsidR="009031BB" w:rsidRDefault="00C9314D">
            <w:pPr>
              <w:jc w:val="right"/>
              <w:rPr>
                <w:szCs w:val="24"/>
              </w:rPr>
            </w:pPr>
            <w:r>
              <w:rPr>
                <w:szCs w:val="24"/>
              </w:rPr>
              <w:t>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8723CE" w14:textId="77777777" w:rsidR="009031BB" w:rsidRDefault="00C9314D">
            <w:pPr>
              <w:jc w:val="left"/>
              <w:rPr>
                <w:szCs w:val="24"/>
              </w:rPr>
            </w:pPr>
            <w:r>
              <w:rPr>
                <w:szCs w:val="24"/>
              </w:rPr>
              <w:t>2019</w:t>
            </w:r>
            <w:r>
              <w:rPr>
                <w:rFonts w:hint="eastAsia"/>
                <w:szCs w:val="24"/>
              </w:rPr>
              <w:t>年</w:t>
            </w:r>
            <w:r>
              <w:rPr>
                <w:szCs w:val="24"/>
              </w:rPr>
              <w:t>11</w:t>
            </w:r>
            <w:r>
              <w:rPr>
                <w:rFonts w:hint="eastAsia"/>
                <w:szCs w:val="24"/>
              </w:rPr>
              <w:t>月</w:t>
            </w:r>
            <w:r>
              <w:rPr>
                <w:szCs w:val="24"/>
              </w:rPr>
              <w:t>28</w:t>
            </w:r>
            <w:r>
              <w:rPr>
                <w:rFonts w:hint="eastAsia"/>
                <w:szCs w:val="24"/>
              </w:rPr>
              <w:t>日</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4B75657C" w14:textId="77777777" w:rsidR="009031BB" w:rsidRDefault="00C9314D">
            <w:pPr>
              <w:jc w:val="left"/>
              <w:rPr>
                <w:szCs w:val="24"/>
              </w:rPr>
            </w:pPr>
            <w:r>
              <w:rPr>
                <w:szCs w:val="24"/>
              </w:rPr>
              <w:t>2022</w:t>
            </w:r>
            <w:r>
              <w:rPr>
                <w:rFonts w:hint="eastAsia"/>
                <w:szCs w:val="24"/>
              </w:rPr>
              <w:t>年</w:t>
            </w:r>
            <w:r>
              <w:rPr>
                <w:szCs w:val="24"/>
              </w:rPr>
              <w:t>11</w:t>
            </w:r>
            <w:r>
              <w:rPr>
                <w:rFonts w:hint="eastAsia"/>
                <w:szCs w:val="24"/>
              </w:rPr>
              <w:t>月</w:t>
            </w:r>
            <w:r>
              <w:rPr>
                <w:szCs w:val="24"/>
              </w:rPr>
              <w:t>27</w:t>
            </w:r>
            <w:r>
              <w:rPr>
                <w:rFonts w:hint="eastAsia"/>
                <w:szCs w:val="24"/>
              </w:rPr>
              <w:t>日</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1C32E9B"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7DFEFAF"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14FB04B0"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CEF8DEE"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0D24D3EF"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8E31DA9" w14:textId="77777777" w:rsidR="009031BB" w:rsidRDefault="009031BB">
            <w:pPr>
              <w:jc w:val="left"/>
              <w:rPr>
                <w:szCs w:val="24"/>
              </w:rPr>
            </w:pPr>
          </w:p>
        </w:tc>
      </w:tr>
      <w:tr w:rsidR="009031BB" w14:paraId="6454B0D0" w14:textId="7777777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08D1D3B" w14:textId="77777777" w:rsidR="009031BB" w:rsidRDefault="00C9314D">
            <w:pPr>
              <w:jc w:val="left"/>
              <w:rPr>
                <w:szCs w:val="24"/>
              </w:rPr>
            </w:pPr>
            <w:r>
              <w:rPr>
                <w:rFonts w:hint="eastAsia"/>
                <w:szCs w:val="24"/>
              </w:rPr>
              <w:t>张振文</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0A73734" w14:textId="77777777" w:rsidR="009031BB" w:rsidRDefault="00C9314D">
            <w:pPr>
              <w:jc w:val="left"/>
              <w:rPr>
                <w:szCs w:val="24"/>
              </w:rPr>
            </w:pPr>
            <w:r>
              <w:rPr>
                <w:rFonts w:hint="eastAsia"/>
                <w:szCs w:val="24"/>
              </w:rPr>
              <w:t>副总裁</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9FD8668" w14:textId="77777777" w:rsidR="009031BB" w:rsidRDefault="00C9314D">
            <w:pPr>
              <w:jc w:val="left"/>
              <w:rPr>
                <w:szCs w:val="24"/>
              </w:rPr>
            </w:pPr>
            <w:r>
              <w:rPr>
                <w:rFonts w:hint="eastAsia"/>
                <w:szCs w:val="24"/>
              </w:rPr>
              <w:t>现任</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1A0651" w14:textId="77777777" w:rsidR="009031BB" w:rsidRDefault="00C9314D">
            <w:pPr>
              <w:jc w:val="left"/>
              <w:rPr>
                <w:szCs w:val="24"/>
              </w:rPr>
            </w:pPr>
            <w:r>
              <w:rPr>
                <w:rFonts w:hint="eastAsia"/>
                <w:szCs w:val="24"/>
              </w:rPr>
              <w:t>女</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7714228" w14:textId="77777777" w:rsidR="009031BB" w:rsidRDefault="00C9314D">
            <w:pPr>
              <w:jc w:val="right"/>
              <w:rPr>
                <w:szCs w:val="24"/>
              </w:rPr>
            </w:pPr>
            <w:r>
              <w:rPr>
                <w:szCs w:val="24"/>
              </w:rPr>
              <w:t>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03C9FA" w14:textId="77777777" w:rsidR="009031BB" w:rsidRDefault="00C9314D">
            <w:pPr>
              <w:jc w:val="left"/>
              <w:rPr>
                <w:szCs w:val="24"/>
              </w:rPr>
            </w:pPr>
            <w:r>
              <w:rPr>
                <w:szCs w:val="24"/>
              </w:rPr>
              <w:t>2019</w:t>
            </w:r>
            <w:r>
              <w:rPr>
                <w:rFonts w:hint="eastAsia"/>
                <w:szCs w:val="24"/>
              </w:rPr>
              <w:t>年</w:t>
            </w:r>
            <w:r>
              <w:rPr>
                <w:szCs w:val="24"/>
              </w:rPr>
              <w:t>11</w:t>
            </w:r>
            <w:r>
              <w:rPr>
                <w:rFonts w:hint="eastAsia"/>
                <w:szCs w:val="24"/>
              </w:rPr>
              <w:t>月</w:t>
            </w:r>
            <w:r>
              <w:rPr>
                <w:szCs w:val="24"/>
              </w:rPr>
              <w:t>28</w:t>
            </w:r>
            <w:r>
              <w:rPr>
                <w:rFonts w:hint="eastAsia"/>
                <w:szCs w:val="24"/>
              </w:rPr>
              <w:t>日</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2F6866AB" w14:textId="77777777" w:rsidR="009031BB" w:rsidRDefault="00C9314D">
            <w:pPr>
              <w:jc w:val="left"/>
              <w:rPr>
                <w:szCs w:val="24"/>
              </w:rPr>
            </w:pPr>
            <w:r>
              <w:rPr>
                <w:szCs w:val="24"/>
              </w:rPr>
              <w:t>2022</w:t>
            </w:r>
            <w:r>
              <w:rPr>
                <w:rFonts w:hint="eastAsia"/>
                <w:szCs w:val="24"/>
              </w:rPr>
              <w:t>年</w:t>
            </w:r>
            <w:r>
              <w:rPr>
                <w:szCs w:val="24"/>
              </w:rPr>
              <w:t>11</w:t>
            </w:r>
            <w:r>
              <w:rPr>
                <w:rFonts w:hint="eastAsia"/>
                <w:szCs w:val="24"/>
              </w:rPr>
              <w:t>月</w:t>
            </w:r>
            <w:r>
              <w:rPr>
                <w:szCs w:val="24"/>
              </w:rPr>
              <w:t>27</w:t>
            </w:r>
            <w:r>
              <w:rPr>
                <w:rFonts w:hint="eastAsia"/>
                <w:szCs w:val="24"/>
              </w:rPr>
              <w:t>日</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33788B5"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148478C0"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39190DEE"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11383570"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3466B23A"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2D018CF" w14:textId="77777777" w:rsidR="009031BB" w:rsidRDefault="009031BB">
            <w:pPr>
              <w:jc w:val="left"/>
              <w:rPr>
                <w:szCs w:val="24"/>
              </w:rPr>
            </w:pPr>
          </w:p>
        </w:tc>
      </w:tr>
      <w:tr w:rsidR="009031BB" w14:paraId="5468816D" w14:textId="7777777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00FFFD2" w14:textId="77777777" w:rsidR="009031BB" w:rsidRDefault="00C9314D">
            <w:pPr>
              <w:jc w:val="left"/>
              <w:rPr>
                <w:szCs w:val="24"/>
              </w:rPr>
            </w:pPr>
            <w:r>
              <w:rPr>
                <w:rFonts w:hint="eastAsia"/>
                <w:szCs w:val="24"/>
              </w:rPr>
              <w:t>王双涛</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0D5D01E" w14:textId="77777777" w:rsidR="009031BB" w:rsidRDefault="00C9314D">
            <w:pPr>
              <w:jc w:val="left"/>
              <w:rPr>
                <w:szCs w:val="24"/>
              </w:rPr>
            </w:pPr>
            <w:r>
              <w:rPr>
                <w:rFonts w:hint="eastAsia"/>
                <w:szCs w:val="24"/>
              </w:rPr>
              <w:t>董事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59DC48C" w14:textId="77777777" w:rsidR="009031BB" w:rsidRDefault="00C9314D">
            <w:pPr>
              <w:jc w:val="left"/>
              <w:rPr>
                <w:szCs w:val="24"/>
              </w:rPr>
            </w:pPr>
            <w:r>
              <w:rPr>
                <w:rFonts w:hint="eastAsia"/>
                <w:szCs w:val="24"/>
              </w:rPr>
              <w:t>离任</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08A0ACC" w14:textId="77777777" w:rsidR="009031BB" w:rsidRDefault="00C9314D">
            <w:pPr>
              <w:jc w:val="left"/>
              <w:rPr>
                <w:szCs w:val="24"/>
              </w:rPr>
            </w:pPr>
            <w:r>
              <w:rPr>
                <w:rFonts w:hint="eastAsia"/>
                <w:szCs w:val="24"/>
              </w:rPr>
              <w:t>男</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CD0914" w14:textId="77777777" w:rsidR="009031BB" w:rsidRDefault="00C9314D">
            <w:pPr>
              <w:jc w:val="right"/>
              <w:rPr>
                <w:szCs w:val="24"/>
              </w:rPr>
            </w:pPr>
            <w:r>
              <w:rPr>
                <w:szCs w:val="24"/>
              </w:rPr>
              <w:t>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E21D5C" w14:textId="77777777" w:rsidR="009031BB" w:rsidRDefault="00C9314D">
            <w:pPr>
              <w:jc w:val="left"/>
              <w:rPr>
                <w:szCs w:val="24"/>
              </w:rPr>
            </w:pPr>
            <w:r>
              <w:rPr>
                <w:szCs w:val="24"/>
              </w:rPr>
              <w:t>2019</w:t>
            </w:r>
            <w:r>
              <w:rPr>
                <w:rFonts w:hint="eastAsia"/>
                <w:szCs w:val="24"/>
              </w:rPr>
              <w:t>年</w:t>
            </w:r>
            <w:r>
              <w:rPr>
                <w:szCs w:val="24"/>
              </w:rPr>
              <w:t>11</w:t>
            </w:r>
            <w:r>
              <w:rPr>
                <w:rFonts w:hint="eastAsia"/>
                <w:szCs w:val="24"/>
              </w:rPr>
              <w:t>月</w:t>
            </w:r>
            <w:r>
              <w:rPr>
                <w:szCs w:val="24"/>
              </w:rPr>
              <w:t>28</w:t>
            </w:r>
            <w:r>
              <w:rPr>
                <w:rFonts w:hint="eastAsia"/>
                <w:szCs w:val="24"/>
              </w:rPr>
              <w:t>日</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2B8D04C6" w14:textId="77777777" w:rsidR="009031BB" w:rsidRDefault="00C9314D">
            <w:pPr>
              <w:jc w:val="left"/>
              <w:rPr>
                <w:szCs w:val="24"/>
              </w:rPr>
            </w:pPr>
            <w:r>
              <w:rPr>
                <w:szCs w:val="24"/>
              </w:rPr>
              <w:t>2021</w:t>
            </w:r>
            <w:r>
              <w:rPr>
                <w:rFonts w:hint="eastAsia"/>
                <w:szCs w:val="24"/>
              </w:rPr>
              <w:t>年</w:t>
            </w:r>
            <w:r>
              <w:rPr>
                <w:szCs w:val="24"/>
              </w:rPr>
              <w:t>11</w:t>
            </w:r>
            <w:r>
              <w:rPr>
                <w:rFonts w:hint="eastAsia"/>
                <w:szCs w:val="24"/>
              </w:rPr>
              <w:t>月</w:t>
            </w:r>
            <w:r>
              <w:rPr>
                <w:szCs w:val="24"/>
              </w:rPr>
              <w:t>18</w:t>
            </w:r>
            <w:r>
              <w:rPr>
                <w:rFonts w:hint="eastAsia"/>
                <w:szCs w:val="24"/>
              </w:rPr>
              <w:t>日</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BFCFC2A"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1362C81A"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FA3560D"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8290AF0"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9956756"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23AA3964" w14:textId="77777777" w:rsidR="009031BB" w:rsidRDefault="009031BB">
            <w:pPr>
              <w:jc w:val="left"/>
              <w:rPr>
                <w:szCs w:val="24"/>
              </w:rPr>
            </w:pPr>
          </w:p>
        </w:tc>
      </w:tr>
      <w:tr w:rsidR="009031BB" w14:paraId="4CE96171" w14:textId="7777777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83A131B" w14:textId="77777777" w:rsidR="009031BB" w:rsidRDefault="00C9314D">
            <w:pPr>
              <w:jc w:val="left"/>
              <w:rPr>
                <w:szCs w:val="24"/>
              </w:rPr>
            </w:pPr>
            <w:r>
              <w:rPr>
                <w:rFonts w:hint="eastAsia"/>
                <w:szCs w:val="24"/>
              </w:rPr>
              <w:t>廖益新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FBCAD9" w14:textId="77777777" w:rsidR="009031BB" w:rsidRDefault="00C9314D">
            <w:pPr>
              <w:jc w:val="left"/>
              <w:rPr>
                <w:szCs w:val="24"/>
              </w:rPr>
            </w:pPr>
            <w:r>
              <w:rPr>
                <w:rFonts w:hint="eastAsia"/>
                <w:szCs w:val="24"/>
              </w:rPr>
              <w:t>独立董事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A1D115" w14:textId="77777777" w:rsidR="009031BB" w:rsidRDefault="00C9314D">
            <w:pPr>
              <w:jc w:val="left"/>
              <w:rPr>
                <w:szCs w:val="24"/>
              </w:rPr>
            </w:pPr>
            <w:r>
              <w:rPr>
                <w:rFonts w:hint="eastAsia"/>
                <w:szCs w:val="24"/>
              </w:rPr>
              <w:t>现任</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EDEDBFC" w14:textId="77777777" w:rsidR="009031BB" w:rsidRDefault="00C9314D">
            <w:pPr>
              <w:jc w:val="left"/>
              <w:rPr>
                <w:szCs w:val="24"/>
              </w:rPr>
            </w:pPr>
            <w:r>
              <w:rPr>
                <w:rFonts w:hint="eastAsia"/>
                <w:szCs w:val="24"/>
              </w:rPr>
              <w:t>男</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6AA25B9" w14:textId="77777777" w:rsidR="009031BB" w:rsidRDefault="00C9314D">
            <w:pPr>
              <w:jc w:val="right"/>
              <w:rPr>
                <w:szCs w:val="24"/>
              </w:rPr>
            </w:pPr>
            <w:r>
              <w:rPr>
                <w:szCs w:val="24"/>
              </w:rPr>
              <w:t>65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75CF26" w14:textId="77777777" w:rsidR="009031BB" w:rsidRDefault="00C9314D">
            <w:pPr>
              <w:jc w:val="left"/>
              <w:rPr>
                <w:szCs w:val="24"/>
              </w:rPr>
            </w:pPr>
            <w:r>
              <w:rPr>
                <w:szCs w:val="24"/>
              </w:rPr>
              <w:t>2019</w:t>
            </w:r>
            <w:r>
              <w:rPr>
                <w:rFonts w:hint="eastAsia"/>
                <w:szCs w:val="24"/>
              </w:rPr>
              <w:t>年</w:t>
            </w:r>
            <w:r>
              <w:rPr>
                <w:szCs w:val="24"/>
              </w:rPr>
              <w:t>11</w:t>
            </w:r>
            <w:r>
              <w:rPr>
                <w:rFonts w:hint="eastAsia"/>
                <w:szCs w:val="24"/>
              </w:rPr>
              <w:t>月</w:t>
            </w:r>
            <w:r>
              <w:rPr>
                <w:szCs w:val="24"/>
              </w:rPr>
              <w:t>28</w:t>
            </w:r>
            <w:r>
              <w:rPr>
                <w:rFonts w:hint="eastAsia"/>
                <w:szCs w:val="24"/>
              </w:rPr>
              <w:t>日</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6A98AD55" w14:textId="77777777" w:rsidR="009031BB" w:rsidRDefault="00C9314D">
            <w:pPr>
              <w:jc w:val="left"/>
              <w:rPr>
                <w:szCs w:val="24"/>
              </w:rPr>
            </w:pPr>
            <w:r>
              <w:rPr>
                <w:szCs w:val="24"/>
              </w:rPr>
              <w:t>2022</w:t>
            </w:r>
            <w:r>
              <w:rPr>
                <w:rFonts w:hint="eastAsia"/>
                <w:szCs w:val="24"/>
              </w:rPr>
              <w:t>年</w:t>
            </w:r>
            <w:r>
              <w:rPr>
                <w:szCs w:val="24"/>
              </w:rPr>
              <w:t>11</w:t>
            </w:r>
            <w:r>
              <w:rPr>
                <w:rFonts w:hint="eastAsia"/>
                <w:szCs w:val="24"/>
              </w:rPr>
              <w:t>月</w:t>
            </w:r>
            <w:r>
              <w:rPr>
                <w:szCs w:val="24"/>
              </w:rPr>
              <w:t>27</w:t>
            </w:r>
            <w:r>
              <w:rPr>
                <w:rFonts w:hint="eastAsia"/>
                <w:szCs w:val="24"/>
              </w:rPr>
              <w:t>日</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E3E8F7C"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11380AF"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243C7E23"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3FBFBFE9"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3A321427"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2E3BF316" w14:textId="77777777" w:rsidR="009031BB" w:rsidRDefault="009031BB">
            <w:pPr>
              <w:jc w:val="left"/>
              <w:rPr>
                <w:szCs w:val="24"/>
              </w:rPr>
            </w:pPr>
          </w:p>
        </w:tc>
      </w:tr>
      <w:tr w:rsidR="009031BB" w14:paraId="069ED166" w14:textId="7777777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04C0CB6" w14:textId="77777777" w:rsidR="009031BB" w:rsidRDefault="00C9314D">
            <w:pPr>
              <w:jc w:val="left"/>
              <w:rPr>
                <w:szCs w:val="24"/>
              </w:rPr>
            </w:pPr>
            <w:r>
              <w:rPr>
                <w:rFonts w:hint="eastAsia"/>
                <w:szCs w:val="24"/>
              </w:rPr>
              <w:t>胡世明</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9061BB" w14:textId="77777777" w:rsidR="009031BB" w:rsidRDefault="00C9314D">
            <w:pPr>
              <w:jc w:val="left"/>
              <w:rPr>
                <w:szCs w:val="24"/>
              </w:rPr>
            </w:pPr>
            <w:r>
              <w:rPr>
                <w:rFonts w:hint="eastAsia"/>
                <w:szCs w:val="24"/>
              </w:rPr>
              <w:t>独立董事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E0224F0" w14:textId="77777777" w:rsidR="009031BB" w:rsidRDefault="00C9314D">
            <w:pPr>
              <w:jc w:val="left"/>
              <w:rPr>
                <w:szCs w:val="24"/>
              </w:rPr>
            </w:pPr>
            <w:r>
              <w:rPr>
                <w:rFonts w:hint="eastAsia"/>
                <w:szCs w:val="24"/>
              </w:rPr>
              <w:t>现任</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34FFB81" w14:textId="77777777" w:rsidR="009031BB" w:rsidRDefault="00C9314D">
            <w:pPr>
              <w:jc w:val="left"/>
              <w:rPr>
                <w:szCs w:val="24"/>
              </w:rPr>
            </w:pPr>
            <w:r>
              <w:rPr>
                <w:rFonts w:hint="eastAsia"/>
                <w:szCs w:val="24"/>
              </w:rPr>
              <w:t>男</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E70687F" w14:textId="77777777" w:rsidR="009031BB" w:rsidRDefault="00C9314D">
            <w:pPr>
              <w:jc w:val="right"/>
              <w:rPr>
                <w:szCs w:val="24"/>
              </w:rPr>
            </w:pPr>
            <w:r>
              <w:rPr>
                <w:szCs w:val="24"/>
              </w:rPr>
              <w:t>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8171" w14:textId="77777777" w:rsidR="009031BB" w:rsidRDefault="00C9314D">
            <w:pPr>
              <w:jc w:val="left"/>
              <w:rPr>
                <w:szCs w:val="24"/>
              </w:rPr>
            </w:pPr>
            <w:r>
              <w:rPr>
                <w:szCs w:val="24"/>
              </w:rPr>
              <w:t>2019</w:t>
            </w:r>
            <w:r>
              <w:rPr>
                <w:rFonts w:hint="eastAsia"/>
                <w:szCs w:val="24"/>
              </w:rPr>
              <w:t>年</w:t>
            </w:r>
            <w:r>
              <w:rPr>
                <w:szCs w:val="24"/>
              </w:rPr>
              <w:t>11</w:t>
            </w:r>
            <w:r>
              <w:rPr>
                <w:rFonts w:hint="eastAsia"/>
                <w:szCs w:val="24"/>
              </w:rPr>
              <w:t>月</w:t>
            </w:r>
            <w:r>
              <w:rPr>
                <w:szCs w:val="24"/>
              </w:rPr>
              <w:t>28</w:t>
            </w:r>
            <w:r>
              <w:rPr>
                <w:rFonts w:hint="eastAsia"/>
                <w:szCs w:val="24"/>
              </w:rPr>
              <w:t>日</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16239376" w14:textId="77777777" w:rsidR="009031BB" w:rsidRDefault="00C9314D">
            <w:pPr>
              <w:jc w:val="left"/>
              <w:rPr>
                <w:szCs w:val="24"/>
              </w:rPr>
            </w:pPr>
            <w:r>
              <w:rPr>
                <w:szCs w:val="24"/>
              </w:rPr>
              <w:t>2022</w:t>
            </w:r>
            <w:r>
              <w:rPr>
                <w:rFonts w:hint="eastAsia"/>
                <w:szCs w:val="24"/>
              </w:rPr>
              <w:t>年</w:t>
            </w:r>
            <w:r>
              <w:rPr>
                <w:szCs w:val="24"/>
              </w:rPr>
              <w:t>05</w:t>
            </w:r>
            <w:r>
              <w:rPr>
                <w:rFonts w:hint="eastAsia"/>
                <w:szCs w:val="24"/>
              </w:rPr>
              <w:t>月</w:t>
            </w:r>
            <w:r>
              <w:rPr>
                <w:szCs w:val="24"/>
              </w:rPr>
              <w:t>10</w:t>
            </w:r>
            <w:r>
              <w:rPr>
                <w:rFonts w:hint="eastAsia"/>
                <w:szCs w:val="24"/>
              </w:rPr>
              <w:t>日</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DDCCD50"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ABD5FC9"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E10873F"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3B2164F0"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0B2A17FE"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8E725B7" w14:textId="77777777" w:rsidR="009031BB" w:rsidRDefault="009031BB">
            <w:pPr>
              <w:jc w:val="left"/>
              <w:rPr>
                <w:szCs w:val="24"/>
              </w:rPr>
            </w:pPr>
          </w:p>
        </w:tc>
      </w:tr>
      <w:tr w:rsidR="009031BB" w14:paraId="7A92BE5D" w14:textId="7777777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5D3E975" w14:textId="77777777" w:rsidR="009031BB" w:rsidRDefault="00C9314D">
            <w:pPr>
              <w:jc w:val="left"/>
              <w:rPr>
                <w:szCs w:val="24"/>
              </w:rPr>
            </w:pPr>
            <w:r>
              <w:rPr>
                <w:rFonts w:hint="eastAsia"/>
                <w:szCs w:val="24"/>
              </w:rPr>
              <w:t>任力</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AFF834" w14:textId="77777777" w:rsidR="009031BB" w:rsidRDefault="00C9314D">
            <w:pPr>
              <w:jc w:val="left"/>
              <w:rPr>
                <w:szCs w:val="24"/>
              </w:rPr>
            </w:pPr>
            <w:r>
              <w:rPr>
                <w:rFonts w:hint="eastAsia"/>
                <w:szCs w:val="24"/>
              </w:rPr>
              <w:t>独立董事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D1E6C3" w14:textId="77777777" w:rsidR="009031BB" w:rsidRDefault="00C9314D">
            <w:pPr>
              <w:jc w:val="left"/>
              <w:rPr>
                <w:szCs w:val="24"/>
              </w:rPr>
            </w:pPr>
            <w:r>
              <w:rPr>
                <w:rFonts w:hint="eastAsia"/>
                <w:szCs w:val="24"/>
              </w:rPr>
              <w:t>现任</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98EBB0E" w14:textId="77777777" w:rsidR="009031BB" w:rsidRDefault="00C9314D">
            <w:pPr>
              <w:jc w:val="left"/>
              <w:rPr>
                <w:szCs w:val="24"/>
              </w:rPr>
            </w:pPr>
            <w:r>
              <w:rPr>
                <w:rFonts w:hint="eastAsia"/>
                <w:szCs w:val="24"/>
              </w:rPr>
              <w:t>男</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3AAD75C" w14:textId="77777777" w:rsidR="009031BB" w:rsidRDefault="00C9314D">
            <w:pPr>
              <w:jc w:val="right"/>
              <w:rPr>
                <w:szCs w:val="24"/>
              </w:rPr>
            </w:pPr>
            <w:r>
              <w:rPr>
                <w:szCs w:val="24"/>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14C502" w14:textId="77777777" w:rsidR="009031BB" w:rsidRDefault="00C9314D">
            <w:pPr>
              <w:jc w:val="left"/>
              <w:rPr>
                <w:szCs w:val="24"/>
              </w:rPr>
            </w:pPr>
            <w:r>
              <w:rPr>
                <w:szCs w:val="24"/>
              </w:rPr>
              <w:t>2019</w:t>
            </w:r>
            <w:r>
              <w:rPr>
                <w:rFonts w:hint="eastAsia"/>
                <w:szCs w:val="24"/>
              </w:rPr>
              <w:t>年</w:t>
            </w:r>
            <w:r>
              <w:rPr>
                <w:szCs w:val="24"/>
              </w:rPr>
              <w:t>11</w:t>
            </w:r>
            <w:r>
              <w:rPr>
                <w:rFonts w:hint="eastAsia"/>
                <w:szCs w:val="24"/>
              </w:rPr>
              <w:t>月</w:t>
            </w:r>
            <w:r>
              <w:rPr>
                <w:szCs w:val="24"/>
              </w:rPr>
              <w:t>28</w:t>
            </w:r>
            <w:r>
              <w:rPr>
                <w:rFonts w:hint="eastAsia"/>
                <w:szCs w:val="24"/>
              </w:rPr>
              <w:t>日</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33D69660" w14:textId="77777777" w:rsidR="009031BB" w:rsidRDefault="00C9314D">
            <w:pPr>
              <w:jc w:val="left"/>
              <w:rPr>
                <w:szCs w:val="24"/>
              </w:rPr>
            </w:pPr>
            <w:r>
              <w:rPr>
                <w:szCs w:val="24"/>
              </w:rPr>
              <w:t>2022</w:t>
            </w:r>
            <w:r>
              <w:rPr>
                <w:rFonts w:hint="eastAsia"/>
                <w:szCs w:val="24"/>
              </w:rPr>
              <w:t>年</w:t>
            </w:r>
            <w:r>
              <w:rPr>
                <w:szCs w:val="24"/>
              </w:rPr>
              <w:t>11</w:t>
            </w:r>
            <w:r>
              <w:rPr>
                <w:rFonts w:hint="eastAsia"/>
                <w:szCs w:val="24"/>
              </w:rPr>
              <w:t>月</w:t>
            </w:r>
            <w:r>
              <w:rPr>
                <w:szCs w:val="24"/>
              </w:rPr>
              <w:t>27</w:t>
            </w:r>
            <w:r>
              <w:rPr>
                <w:rFonts w:hint="eastAsia"/>
                <w:szCs w:val="24"/>
              </w:rPr>
              <w:t>日</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A53A0A4"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05467D29"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C3C4F9A"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30C6D29D"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68A9AB0"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1E5D40FC" w14:textId="77777777" w:rsidR="009031BB" w:rsidRDefault="009031BB">
            <w:pPr>
              <w:jc w:val="left"/>
              <w:rPr>
                <w:szCs w:val="24"/>
              </w:rPr>
            </w:pPr>
          </w:p>
        </w:tc>
      </w:tr>
      <w:tr w:rsidR="009031BB" w14:paraId="3E9622B4" w14:textId="7777777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A9DE62D" w14:textId="77777777" w:rsidR="009031BB" w:rsidRDefault="00C9314D">
            <w:pPr>
              <w:jc w:val="left"/>
              <w:rPr>
                <w:szCs w:val="24"/>
              </w:rPr>
            </w:pPr>
            <w:r>
              <w:rPr>
                <w:rFonts w:hint="eastAsia"/>
                <w:szCs w:val="24"/>
              </w:rPr>
              <w:t>王天萍</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9437DF" w14:textId="77777777" w:rsidR="009031BB" w:rsidRDefault="00C9314D">
            <w:pPr>
              <w:jc w:val="left"/>
              <w:rPr>
                <w:szCs w:val="24"/>
              </w:rPr>
            </w:pPr>
            <w:r>
              <w:rPr>
                <w:rFonts w:hint="eastAsia"/>
                <w:szCs w:val="24"/>
              </w:rPr>
              <w:t>监事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303297" w14:textId="77777777" w:rsidR="009031BB" w:rsidRDefault="00C9314D">
            <w:pPr>
              <w:jc w:val="left"/>
              <w:rPr>
                <w:szCs w:val="24"/>
              </w:rPr>
            </w:pPr>
            <w:r>
              <w:rPr>
                <w:rFonts w:hint="eastAsia"/>
                <w:szCs w:val="24"/>
              </w:rPr>
              <w:t>现任</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71196C2" w14:textId="77777777" w:rsidR="009031BB" w:rsidRDefault="00C9314D">
            <w:pPr>
              <w:jc w:val="left"/>
              <w:rPr>
                <w:szCs w:val="24"/>
              </w:rPr>
            </w:pPr>
            <w:r>
              <w:rPr>
                <w:rFonts w:hint="eastAsia"/>
                <w:szCs w:val="24"/>
              </w:rPr>
              <w:t>女</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D16A64" w14:textId="77777777" w:rsidR="009031BB" w:rsidRDefault="00C9314D">
            <w:pPr>
              <w:jc w:val="right"/>
              <w:rPr>
                <w:szCs w:val="24"/>
              </w:rPr>
            </w:pPr>
            <w:r>
              <w:rPr>
                <w:szCs w:val="24"/>
              </w:rPr>
              <w:t>47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EB56F8" w14:textId="77777777" w:rsidR="009031BB" w:rsidRDefault="00C9314D">
            <w:pPr>
              <w:jc w:val="left"/>
              <w:rPr>
                <w:szCs w:val="24"/>
              </w:rPr>
            </w:pPr>
            <w:r>
              <w:rPr>
                <w:szCs w:val="24"/>
              </w:rPr>
              <w:t>2019</w:t>
            </w:r>
            <w:r>
              <w:rPr>
                <w:rFonts w:hint="eastAsia"/>
                <w:szCs w:val="24"/>
              </w:rPr>
              <w:t>年</w:t>
            </w:r>
            <w:r>
              <w:rPr>
                <w:szCs w:val="24"/>
              </w:rPr>
              <w:t>11</w:t>
            </w:r>
            <w:r>
              <w:rPr>
                <w:rFonts w:hint="eastAsia"/>
                <w:szCs w:val="24"/>
              </w:rPr>
              <w:t>月</w:t>
            </w:r>
            <w:r>
              <w:rPr>
                <w:szCs w:val="24"/>
              </w:rPr>
              <w:t>28</w:t>
            </w:r>
            <w:r>
              <w:rPr>
                <w:rFonts w:hint="eastAsia"/>
                <w:szCs w:val="24"/>
              </w:rPr>
              <w:t>日</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63743D5C" w14:textId="77777777" w:rsidR="009031BB" w:rsidRDefault="00C9314D">
            <w:pPr>
              <w:jc w:val="left"/>
              <w:rPr>
                <w:szCs w:val="24"/>
              </w:rPr>
            </w:pPr>
            <w:r>
              <w:rPr>
                <w:szCs w:val="24"/>
              </w:rPr>
              <w:t>2022</w:t>
            </w:r>
            <w:r>
              <w:rPr>
                <w:rFonts w:hint="eastAsia"/>
                <w:szCs w:val="24"/>
              </w:rPr>
              <w:t>年</w:t>
            </w:r>
            <w:r>
              <w:rPr>
                <w:szCs w:val="24"/>
              </w:rPr>
              <w:t>11</w:t>
            </w:r>
            <w:r>
              <w:rPr>
                <w:rFonts w:hint="eastAsia"/>
                <w:szCs w:val="24"/>
              </w:rPr>
              <w:t>月</w:t>
            </w:r>
            <w:r>
              <w:rPr>
                <w:szCs w:val="24"/>
              </w:rPr>
              <w:t>27</w:t>
            </w:r>
            <w:r>
              <w:rPr>
                <w:rFonts w:hint="eastAsia"/>
                <w:szCs w:val="24"/>
              </w:rPr>
              <w:t>日</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D62E762"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6538932"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DC320E6"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21D1FA50"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0F7C91FA"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38F8DF2A" w14:textId="77777777" w:rsidR="009031BB" w:rsidRDefault="009031BB">
            <w:pPr>
              <w:jc w:val="left"/>
              <w:rPr>
                <w:szCs w:val="24"/>
              </w:rPr>
            </w:pPr>
          </w:p>
        </w:tc>
      </w:tr>
      <w:tr w:rsidR="009031BB" w14:paraId="7A7CEFD8" w14:textId="7777777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0BE2211" w14:textId="77777777" w:rsidR="009031BB" w:rsidRDefault="00C9314D">
            <w:pPr>
              <w:jc w:val="left"/>
              <w:rPr>
                <w:szCs w:val="24"/>
              </w:rPr>
            </w:pPr>
            <w:r>
              <w:rPr>
                <w:rFonts w:hint="eastAsia"/>
                <w:szCs w:val="24"/>
              </w:rPr>
              <w:t>周世勇</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92DB560" w14:textId="77777777" w:rsidR="009031BB" w:rsidRDefault="00C9314D">
            <w:pPr>
              <w:jc w:val="left"/>
              <w:rPr>
                <w:szCs w:val="24"/>
              </w:rPr>
            </w:pPr>
            <w:r>
              <w:rPr>
                <w:rFonts w:hint="eastAsia"/>
                <w:szCs w:val="24"/>
              </w:rPr>
              <w:t>监事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993FD7E" w14:textId="77777777" w:rsidR="009031BB" w:rsidRDefault="00C9314D">
            <w:pPr>
              <w:jc w:val="left"/>
              <w:rPr>
                <w:szCs w:val="24"/>
              </w:rPr>
            </w:pPr>
            <w:r>
              <w:rPr>
                <w:rFonts w:hint="eastAsia"/>
                <w:szCs w:val="24"/>
              </w:rPr>
              <w:t>现任</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70878B" w14:textId="77777777" w:rsidR="009031BB" w:rsidRDefault="00C9314D">
            <w:pPr>
              <w:jc w:val="left"/>
              <w:rPr>
                <w:szCs w:val="24"/>
              </w:rPr>
            </w:pPr>
            <w:r>
              <w:rPr>
                <w:rFonts w:hint="eastAsia"/>
                <w:szCs w:val="24"/>
              </w:rPr>
              <w:t>男</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10C9EE2" w14:textId="77777777" w:rsidR="009031BB" w:rsidRDefault="00C9314D">
            <w:pPr>
              <w:jc w:val="right"/>
              <w:rPr>
                <w:szCs w:val="24"/>
              </w:rPr>
            </w:pPr>
            <w:r>
              <w:rPr>
                <w:szCs w:val="24"/>
              </w:rPr>
              <w:t>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383790" w14:textId="77777777" w:rsidR="009031BB" w:rsidRDefault="00C9314D">
            <w:pPr>
              <w:jc w:val="left"/>
              <w:rPr>
                <w:szCs w:val="24"/>
              </w:rPr>
            </w:pPr>
            <w:r>
              <w:rPr>
                <w:szCs w:val="24"/>
              </w:rPr>
              <w:t>2019</w:t>
            </w:r>
            <w:r>
              <w:rPr>
                <w:rFonts w:hint="eastAsia"/>
                <w:szCs w:val="24"/>
              </w:rPr>
              <w:t>年</w:t>
            </w:r>
            <w:r>
              <w:rPr>
                <w:szCs w:val="24"/>
              </w:rPr>
              <w:t>11</w:t>
            </w:r>
            <w:r>
              <w:rPr>
                <w:rFonts w:hint="eastAsia"/>
                <w:szCs w:val="24"/>
              </w:rPr>
              <w:t>月</w:t>
            </w:r>
            <w:r>
              <w:rPr>
                <w:szCs w:val="24"/>
              </w:rPr>
              <w:t>28</w:t>
            </w:r>
            <w:r>
              <w:rPr>
                <w:rFonts w:hint="eastAsia"/>
                <w:szCs w:val="24"/>
              </w:rPr>
              <w:t>日</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43B88BFE" w14:textId="77777777" w:rsidR="009031BB" w:rsidRDefault="00C9314D">
            <w:pPr>
              <w:jc w:val="left"/>
              <w:rPr>
                <w:szCs w:val="24"/>
              </w:rPr>
            </w:pPr>
            <w:r>
              <w:rPr>
                <w:szCs w:val="24"/>
              </w:rPr>
              <w:t>2022</w:t>
            </w:r>
            <w:r>
              <w:rPr>
                <w:rFonts w:hint="eastAsia"/>
                <w:szCs w:val="24"/>
              </w:rPr>
              <w:t>年</w:t>
            </w:r>
            <w:r>
              <w:rPr>
                <w:szCs w:val="24"/>
              </w:rPr>
              <w:t>11</w:t>
            </w:r>
            <w:r>
              <w:rPr>
                <w:rFonts w:hint="eastAsia"/>
                <w:szCs w:val="24"/>
              </w:rPr>
              <w:t>月</w:t>
            </w:r>
            <w:r>
              <w:rPr>
                <w:szCs w:val="24"/>
              </w:rPr>
              <w:t>27</w:t>
            </w:r>
            <w:r>
              <w:rPr>
                <w:rFonts w:hint="eastAsia"/>
                <w:szCs w:val="24"/>
              </w:rPr>
              <w:t>日</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19DF72B5"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2C403EA8"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37B06FA6"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06B80B20"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D8F799B"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43904E0" w14:textId="77777777" w:rsidR="009031BB" w:rsidRDefault="009031BB">
            <w:pPr>
              <w:jc w:val="left"/>
              <w:rPr>
                <w:szCs w:val="24"/>
              </w:rPr>
            </w:pPr>
          </w:p>
        </w:tc>
      </w:tr>
      <w:tr w:rsidR="009031BB" w14:paraId="03058342" w14:textId="7777777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60A35F2" w14:textId="77777777" w:rsidR="009031BB" w:rsidRDefault="00C9314D">
            <w:pPr>
              <w:jc w:val="left"/>
              <w:rPr>
                <w:szCs w:val="24"/>
              </w:rPr>
            </w:pPr>
            <w:r>
              <w:rPr>
                <w:rFonts w:hint="eastAsia"/>
                <w:szCs w:val="24"/>
              </w:rPr>
              <w:t>夏乾鹏</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C43DC8" w14:textId="77777777" w:rsidR="009031BB" w:rsidRDefault="00C9314D">
            <w:pPr>
              <w:jc w:val="left"/>
              <w:rPr>
                <w:szCs w:val="24"/>
              </w:rPr>
            </w:pPr>
            <w:r>
              <w:rPr>
                <w:rFonts w:hint="eastAsia"/>
                <w:szCs w:val="24"/>
              </w:rPr>
              <w:t>监事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3831CB1" w14:textId="77777777" w:rsidR="009031BB" w:rsidRDefault="00C9314D">
            <w:pPr>
              <w:jc w:val="left"/>
              <w:rPr>
                <w:szCs w:val="24"/>
              </w:rPr>
            </w:pPr>
            <w:r>
              <w:rPr>
                <w:rFonts w:hint="eastAsia"/>
                <w:szCs w:val="24"/>
              </w:rPr>
              <w:t>现任</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7F06FAB" w14:textId="77777777" w:rsidR="009031BB" w:rsidRDefault="00C9314D">
            <w:pPr>
              <w:jc w:val="left"/>
              <w:rPr>
                <w:szCs w:val="24"/>
              </w:rPr>
            </w:pPr>
            <w:r>
              <w:rPr>
                <w:rFonts w:hint="eastAsia"/>
                <w:szCs w:val="24"/>
              </w:rPr>
              <w:t>男</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DF8C3E4" w14:textId="77777777" w:rsidR="009031BB" w:rsidRDefault="00C9314D">
            <w:pPr>
              <w:jc w:val="right"/>
              <w:rPr>
                <w:szCs w:val="24"/>
              </w:rPr>
            </w:pPr>
            <w:r>
              <w:rPr>
                <w:szCs w:val="24"/>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B7FFAAF" w14:textId="77777777" w:rsidR="009031BB" w:rsidRDefault="00C9314D">
            <w:pPr>
              <w:jc w:val="left"/>
              <w:rPr>
                <w:szCs w:val="24"/>
              </w:rPr>
            </w:pPr>
            <w:r>
              <w:rPr>
                <w:szCs w:val="24"/>
              </w:rPr>
              <w:t>2019</w:t>
            </w:r>
            <w:r>
              <w:rPr>
                <w:rFonts w:hint="eastAsia"/>
                <w:szCs w:val="24"/>
              </w:rPr>
              <w:t>年</w:t>
            </w:r>
            <w:r>
              <w:rPr>
                <w:szCs w:val="24"/>
              </w:rPr>
              <w:t>11</w:t>
            </w:r>
            <w:r>
              <w:rPr>
                <w:rFonts w:hint="eastAsia"/>
                <w:szCs w:val="24"/>
              </w:rPr>
              <w:t>月</w:t>
            </w:r>
            <w:r>
              <w:rPr>
                <w:szCs w:val="24"/>
              </w:rPr>
              <w:t>28</w:t>
            </w:r>
            <w:r>
              <w:rPr>
                <w:rFonts w:hint="eastAsia"/>
                <w:szCs w:val="24"/>
              </w:rPr>
              <w:t>日</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14:paraId="77C10B53" w14:textId="77777777" w:rsidR="009031BB" w:rsidRDefault="00C9314D">
            <w:pPr>
              <w:jc w:val="left"/>
              <w:rPr>
                <w:szCs w:val="24"/>
              </w:rPr>
            </w:pPr>
            <w:r>
              <w:rPr>
                <w:szCs w:val="24"/>
              </w:rPr>
              <w:t>2022</w:t>
            </w:r>
            <w:r>
              <w:rPr>
                <w:rFonts w:hint="eastAsia"/>
                <w:szCs w:val="24"/>
              </w:rPr>
              <w:t>年</w:t>
            </w:r>
            <w:r>
              <w:rPr>
                <w:szCs w:val="24"/>
              </w:rPr>
              <w:t>11</w:t>
            </w:r>
            <w:r>
              <w:rPr>
                <w:rFonts w:hint="eastAsia"/>
                <w:szCs w:val="24"/>
              </w:rPr>
              <w:t>月</w:t>
            </w:r>
            <w:r>
              <w:rPr>
                <w:szCs w:val="24"/>
              </w:rPr>
              <w:t>27</w:t>
            </w:r>
            <w:r>
              <w:rPr>
                <w:rFonts w:hint="eastAsia"/>
                <w:szCs w:val="24"/>
              </w:rPr>
              <w:t>日</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3DC63D1"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8EE1BB8"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1AA5708"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ED9AB0A"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F83965E"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62C7807" w14:textId="77777777" w:rsidR="009031BB" w:rsidRDefault="009031BB">
            <w:pPr>
              <w:jc w:val="left"/>
              <w:rPr>
                <w:szCs w:val="24"/>
              </w:rPr>
            </w:pPr>
          </w:p>
        </w:tc>
      </w:tr>
      <w:tr w:rsidR="009031BB" w14:paraId="525F51A9" w14:textId="77777777">
        <w:tc>
          <w:tcPr>
            <w:tcW w:w="710" w:type="dxa"/>
            <w:tcBorders>
              <w:top w:val="single" w:sz="4" w:space="0" w:color="auto"/>
              <w:left w:val="single" w:sz="4" w:space="0" w:color="auto"/>
              <w:bottom w:val="single" w:sz="4" w:space="0" w:color="auto"/>
              <w:right w:val="single" w:sz="4" w:space="0" w:color="auto"/>
            </w:tcBorders>
            <w:shd w:val="clear" w:color="auto" w:fill="D3D3D3"/>
            <w:vAlign w:val="center"/>
          </w:tcPr>
          <w:p w14:paraId="05891EDF" w14:textId="77777777" w:rsidR="009031BB" w:rsidRDefault="00C9314D">
            <w:pPr>
              <w:jc w:val="left"/>
              <w:rPr>
                <w:szCs w:val="24"/>
              </w:rPr>
            </w:pPr>
            <w:r>
              <w:rPr>
                <w:rFonts w:hint="eastAsia"/>
                <w:szCs w:val="24"/>
              </w:rPr>
              <w:t>合计</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14:paraId="787204B6" w14:textId="77777777" w:rsidR="009031BB" w:rsidRDefault="00C9314D">
            <w:pPr>
              <w:jc w:val="center"/>
              <w:rPr>
                <w:szCs w:val="24"/>
              </w:rPr>
            </w:pPr>
            <w:r>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492BB7B0" w14:textId="77777777" w:rsidR="009031BB" w:rsidRDefault="00C9314D">
            <w:pPr>
              <w:jc w:val="center"/>
              <w:rPr>
                <w:szCs w:val="24"/>
              </w:rPr>
            </w:pP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14:paraId="2D32B620" w14:textId="77777777" w:rsidR="009031BB" w:rsidRDefault="00C9314D">
            <w:pPr>
              <w:jc w:val="center"/>
              <w:rPr>
                <w:szCs w:val="24"/>
              </w:rPr>
            </w:pPr>
            <w:r>
              <w:rPr>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14:paraId="0D81C5A4" w14:textId="77777777" w:rsidR="009031BB" w:rsidRDefault="00C9314D">
            <w:pPr>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4687DA27" w14:textId="77777777" w:rsidR="009031BB" w:rsidRDefault="00C9314D">
            <w:pPr>
              <w:jc w:val="center"/>
              <w:rPr>
                <w:szCs w:val="24"/>
              </w:rPr>
            </w:pPr>
            <w:r>
              <w:rPr>
                <w:szCs w:val="24"/>
              </w:rPr>
              <w:t>--</w:t>
            </w:r>
          </w:p>
        </w:tc>
        <w:tc>
          <w:tcPr>
            <w:tcW w:w="895" w:type="dxa"/>
            <w:tcBorders>
              <w:top w:val="single" w:sz="4" w:space="0" w:color="auto"/>
              <w:left w:val="single" w:sz="4" w:space="0" w:color="auto"/>
              <w:bottom w:val="single" w:sz="4" w:space="0" w:color="auto"/>
              <w:right w:val="single" w:sz="4" w:space="0" w:color="auto"/>
            </w:tcBorders>
            <w:shd w:val="clear" w:color="auto" w:fill="D3D3D3"/>
            <w:vAlign w:val="center"/>
          </w:tcPr>
          <w:p w14:paraId="64C8DF22" w14:textId="77777777" w:rsidR="009031BB" w:rsidRDefault="00C9314D">
            <w:pPr>
              <w:jc w:val="center"/>
              <w:rPr>
                <w:szCs w:val="24"/>
              </w:rPr>
            </w:pPr>
            <w:r>
              <w:rPr>
                <w:szCs w:val="24"/>
              </w:rPr>
              <w:t>--</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09251ACF" w14:textId="77777777" w:rsidR="009031BB" w:rsidRDefault="00C9314D">
            <w:pPr>
              <w:jc w:val="right"/>
              <w:rPr>
                <w:szCs w:val="24"/>
              </w:rPr>
            </w:pPr>
            <w:r>
              <w:rPr>
                <w:szCs w:val="24"/>
              </w:rPr>
              <w:t>49,526,996</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F82298C"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F80E275" w14:textId="77777777" w:rsidR="009031BB" w:rsidRDefault="00C9314D">
            <w:pPr>
              <w:jc w:val="right"/>
              <w:rPr>
                <w:szCs w:val="24"/>
              </w:rPr>
            </w:pPr>
            <w:r>
              <w:rPr>
                <w:szCs w:val="24"/>
              </w:rPr>
              <w:t>-5,118,100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3E7C936C" w14:textId="77777777" w:rsidR="009031BB" w:rsidRDefault="00C9314D">
            <w:pPr>
              <w:jc w:val="right"/>
              <w:rPr>
                <w:szCs w:val="24"/>
              </w:rPr>
            </w:pPr>
            <w:r>
              <w:rPr>
                <w:szCs w:val="24"/>
              </w:rPr>
              <w:t>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C3065E2" w14:textId="77777777" w:rsidR="009031BB" w:rsidRDefault="00C9314D">
            <w:pPr>
              <w:jc w:val="right"/>
              <w:rPr>
                <w:szCs w:val="24"/>
              </w:rPr>
            </w:pPr>
            <w:r>
              <w:rPr>
                <w:szCs w:val="24"/>
              </w:rPr>
              <w:t>44,408,896</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77C16C29" w14:textId="77777777" w:rsidR="009031BB" w:rsidRDefault="00C9314D">
            <w:pPr>
              <w:jc w:val="center"/>
              <w:rPr>
                <w:szCs w:val="24"/>
              </w:rPr>
            </w:pPr>
            <w:r>
              <w:rPr>
                <w:szCs w:val="24"/>
              </w:rPr>
              <w:t>--</w:t>
            </w:r>
          </w:p>
        </w:tc>
      </w:tr>
    </w:tbl>
    <w:p w14:paraId="2DCCA879" w14:textId="77777777" w:rsidR="009031BB" w:rsidRDefault="00C9314D">
      <w:pPr>
        <w:jc w:val="left"/>
        <w:rPr>
          <w:szCs w:val="24"/>
        </w:rPr>
      </w:pPr>
      <w:r>
        <w:rPr>
          <w:rFonts w:hint="eastAsia"/>
          <w:szCs w:val="24"/>
        </w:rPr>
        <w:lastRenderedPageBreak/>
        <w:t>报告期是否存在任期内董事、监事离任和高级管理人员解聘的情况</w:t>
      </w:r>
    </w:p>
    <w:p w14:paraId="1F67E8E6" w14:textId="77777777" w:rsidR="009031BB" w:rsidRDefault="00C9314D">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14:paraId="705E8935" w14:textId="77777777" w:rsidR="009031BB" w:rsidRDefault="00C9314D">
      <w:pPr>
        <w:autoSpaceDE w:val="0"/>
        <w:autoSpaceDN w:val="0"/>
        <w:adjustRightInd w:val="0"/>
        <w:spacing w:before="120" w:after="0" w:line="276" w:lineRule="auto"/>
        <w:ind w:firstLine="480"/>
        <w:rPr>
          <w:rFonts w:eastAsia="Times New Roman"/>
          <w:kern w:val="0"/>
          <w:sz w:val="21"/>
          <w:szCs w:val="21"/>
          <w:lang w:val="zh-CN"/>
        </w:rPr>
      </w:pPr>
      <w:r>
        <w:rPr>
          <w:rFonts w:ascii="宋体" w:hAnsi="宋体" w:cs="宋体" w:hint="eastAsia"/>
          <w:kern w:val="0"/>
          <w:sz w:val="21"/>
          <w:szCs w:val="21"/>
          <w:lang w:val="zh-CN"/>
        </w:rPr>
        <w:t>公司董事、副总裁刘志祥先生因个人原因申请辞去公司董事职务。辞去上述职务后，刘志祥先生仍担任公司副总裁职务。</w:t>
      </w:r>
    </w:p>
    <w:p w14:paraId="75C2A54B" w14:textId="77777777" w:rsidR="009031BB" w:rsidRDefault="00C9314D">
      <w:pPr>
        <w:autoSpaceDE w:val="0"/>
        <w:autoSpaceDN w:val="0"/>
        <w:adjustRightInd w:val="0"/>
        <w:spacing w:before="0" w:after="0" w:line="276" w:lineRule="auto"/>
        <w:ind w:firstLine="480"/>
        <w:rPr>
          <w:rFonts w:eastAsia="Times New Roman"/>
          <w:kern w:val="0"/>
          <w:sz w:val="21"/>
          <w:szCs w:val="21"/>
          <w:lang w:val="zh-CN"/>
        </w:rPr>
      </w:pPr>
      <w:r>
        <w:rPr>
          <w:rFonts w:ascii="宋体" w:hAnsi="宋体" w:cs="宋体" w:hint="eastAsia"/>
          <w:kern w:val="0"/>
          <w:sz w:val="21"/>
          <w:szCs w:val="21"/>
          <w:lang w:val="zh-CN"/>
        </w:rPr>
        <w:t>公司董事、副总裁张振文女士因个人原因申请辞去公司董事及董事会审计委员会委员职务。辞去上述职务后，张振文女士仍担任公司副总裁职务。</w:t>
      </w:r>
    </w:p>
    <w:p w14:paraId="474C35F1" w14:textId="77777777" w:rsidR="009031BB" w:rsidRDefault="00C9314D">
      <w:pPr>
        <w:autoSpaceDE w:val="0"/>
        <w:autoSpaceDN w:val="0"/>
        <w:adjustRightInd w:val="0"/>
        <w:spacing w:before="0" w:after="0" w:line="276" w:lineRule="auto"/>
        <w:ind w:firstLine="480"/>
        <w:rPr>
          <w:rFonts w:eastAsia="Times New Roman"/>
          <w:kern w:val="0"/>
          <w:sz w:val="21"/>
          <w:szCs w:val="21"/>
          <w:lang w:val="zh-CN"/>
        </w:rPr>
      </w:pPr>
      <w:r>
        <w:rPr>
          <w:rFonts w:ascii="宋体" w:hAnsi="宋体" w:cs="宋体" w:hint="eastAsia"/>
          <w:kern w:val="0"/>
          <w:sz w:val="21"/>
          <w:szCs w:val="21"/>
          <w:lang w:val="zh-CN"/>
        </w:rPr>
        <w:t>公司董事张振文先生因个人原因申请辞去公司董事职务。辞去上述职务后，王双涛先生仍担任公司总裁助理职务。</w:t>
      </w:r>
    </w:p>
    <w:p w14:paraId="51BE3697" w14:textId="77777777" w:rsidR="009031BB" w:rsidRDefault="009031BB">
      <w:pPr>
        <w:autoSpaceDE w:val="0"/>
        <w:autoSpaceDN w:val="0"/>
        <w:adjustRightInd w:val="0"/>
        <w:spacing w:before="0" w:after="0"/>
        <w:jc w:val="left"/>
        <w:rPr>
          <w:rFonts w:eastAsia="等线"/>
          <w:kern w:val="0"/>
          <w:szCs w:val="24"/>
          <w:lang w:val="zh-CN"/>
        </w:rPr>
      </w:pPr>
    </w:p>
    <w:p w14:paraId="0941291C" w14:textId="77777777" w:rsidR="009031BB" w:rsidRDefault="00C9314D">
      <w:pPr>
        <w:jc w:val="left"/>
        <w:rPr>
          <w:szCs w:val="24"/>
        </w:rPr>
      </w:pPr>
      <w:r>
        <w:rPr>
          <w:rFonts w:hint="eastAsia"/>
          <w:szCs w:val="24"/>
        </w:rPr>
        <w:t>公司董事、监事、高级管理人员变动情况</w:t>
      </w:r>
    </w:p>
    <w:p w14:paraId="23D2BA04"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tbl>
      <w:tblPr>
        <w:tblW w:w="0" w:type="auto"/>
        <w:tblInd w:w="28" w:type="dxa"/>
        <w:tblLayout w:type="fixed"/>
        <w:tblCellMar>
          <w:left w:w="28" w:type="dxa"/>
          <w:right w:w="28" w:type="dxa"/>
        </w:tblCellMar>
        <w:tblLook w:val="0000" w:firstRow="0" w:lastRow="0" w:firstColumn="0" w:lastColumn="0" w:noHBand="0" w:noVBand="0"/>
      </w:tblPr>
      <w:tblGrid>
        <w:gridCol w:w="1330"/>
        <w:gridCol w:w="1330"/>
        <w:gridCol w:w="1168"/>
        <w:gridCol w:w="1492"/>
        <w:gridCol w:w="4247"/>
      </w:tblGrid>
      <w:tr w:rsidR="009031BB" w14:paraId="444F102B" w14:textId="77777777">
        <w:tc>
          <w:tcPr>
            <w:tcW w:w="1330" w:type="dxa"/>
            <w:tcBorders>
              <w:top w:val="single" w:sz="4" w:space="0" w:color="auto"/>
              <w:left w:val="single" w:sz="4" w:space="0" w:color="auto"/>
              <w:bottom w:val="single" w:sz="4" w:space="0" w:color="auto"/>
              <w:right w:val="single" w:sz="4" w:space="0" w:color="auto"/>
            </w:tcBorders>
            <w:shd w:val="clear" w:color="auto" w:fill="D3D3D3"/>
            <w:vAlign w:val="center"/>
          </w:tcPr>
          <w:p w14:paraId="6636F0AF" w14:textId="77777777" w:rsidR="009031BB" w:rsidRDefault="00C9314D">
            <w:pPr>
              <w:jc w:val="center"/>
              <w:rPr>
                <w:szCs w:val="24"/>
              </w:rPr>
            </w:pPr>
            <w:r>
              <w:rPr>
                <w:rFonts w:hint="eastAsia"/>
                <w:szCs w:val="24"/>
              </w:rPr>
              <w:t>姓名</w:t>
            </w:r>
          </w:p>
        </w:tc>
        <w:tc>
          <w:tcPr>
            <w:tcW w:w="1330" w:type="dxa"/>
            <w:tcBorders>
              <w:top w:val="single" w:sz="4" w:space="0" w:color="auto"/>
              <w:left w:val="single" w:sz="4" w:space="0" w:color="auto"/>
              <w:bottom w:val="single" w:sz="4" w:space="0" w:color="auto"/>
              <w:right w:val="single" w:sz="4" w:space="0" w:color="auto"/>
            </w:tcBorders>
            <w:shd w:val="clear" w:color="auto" w:fill="D3D3D3"/>
            <w:vAlign w:val="center"/>
          </w:tcPr>
          <w:p w14:paraId="64BC637B" w14:textId="77777777" w:rsidR="009031BB" w:rsidRDefault="00C9314D">
            <w:pPr>
              <w:jc w:val="center"/>
              <w:rPr>
                <w:szCs w:val="24"/>
              </w:rPr>
            </w:pPr>
            <w:r>
              <w:rPr>
                <w:rFonts w:hint="eastAsia"/>
                <w:szCs w:val="24"/>
              </w:rPr>
              <w:t>担任的职务</w:t>
            </w:r>
          </w:p>
        </w:tc>
        <w:tc>
          <w:tcPr>
            <w:tcW w:w="1168" w:type="dxa"/>
            <w:tcBorders>
              <w:top w:val="single" w:sz="4" w:space="0" w:color="auto"/>
              <w:left w:val="single" w:sz="4" w:space="0" w:color="auto"/>
              <w:bottom w:val="single" w:sz="4" w:space="0" w:color="auto"/>
              <w:right w:val="single" w:sz="4" w:space="0" w:color="auto"/>
            </w:tcBorders>
            <w:shd w:val="clear" w:color="auto" w:fill="D3D3D3"/>
            <w:vAlign w:val="center"/>
          </w:tcPr>
          <w:p w14:paraId="2A4153D4" w14:textId="77777777" w:rsidR="009031BB" w:rsidRDefault="00C9314D">
            <w:pPr>
              <w:jc w:val="center"/>
              <w:rPr>
                <w:szCs w:val="24"/>
              </w:rPr>
            </w:pPr>
            <w:r>
              <w:rPr>
                <w:rFonts w:hint="eastAsia"/>
                <w:szCs w:val="24"/>
              </w:rPr>
              <w:t>类型</w:t>
            </w:r>
          </w:p>
        </w:tc>
        <w:tc>
          <w:tcPr>
            <w:tcW w:w="1492" w:type="dxa"/>
            <w:tcBorders>
              <w:top w:val="single" w:sz="4" w:space="0" w:color="auto"/>
              <w:left w:val="single" w:sz="4" w:space="0" w:color="auto"/>
              <w:bottom w:val="single" w:sz="4" w:space="0" w:color="auto"/>
              <w:right w:val="single" w:sz="4" w:space="0" w:color="auto"/>
            </w:tcBorders>
            <w:shd w:val="clear" w:color="auto" w:fill="D3D3D3"/>
            <w:vAlign w:val="center"/>
          </w:tcPr>
          <w:p w14:paraId="2739C64E" w14:textId="77777777" w:rsidR="009031BB" w:rsidRDefault="00C9314D">
            <w:pPr>
              <w:jc w:val="center"/>
              <w:rPr>
                <w:szCs w:val="24"/>
              </w:rPr>
            </w:pPr>
            <w:r>
              <w:rPr>
                <w:rFonts w:hint="eastAsia"/>
                <w:szCs w:val="24"/>
              </w:rPr>
              <w:t>日期</w:t>
            </w:r>
          </w:p>
        </w:tc>
        <w:tc>
          <w:tcPr>
            <w:tcW w:w="4247" w:type="dxa"/>
            <w:tcBorders>
              <w:top w:val="single" w:sz="4" w:space="0" w:color="auto"/>
              <w:left w:val="single" w:sz="4" w:space="0" w:color="auto"/>
              <w:bottom w:val="single" w:sz="4" w:space="0" w:color="auto"/>
              <w:right w:val="single" w:sz="4" w:space="0" w:color="auto"/>
            </w:tcBorders>
            <w:shd w:val="clear" w:color="auto" w:fill="D3D3D3"/>
            <w:vAlign w:val="center"/>
          </w:tcPr>
          <w:p w14:paraId="6E797374" w14:textId="77777777" w:rsidR="009031BB" w:rsidRDefault="00C9314D">
            <w:pPr>
              <w:jc w:val="center"/>
              <w:rPr>
                <w:szCs w:val="24"/>
              </w:rPr>
            </w:pPr>
            <w:r>
              <w:rPr>
                <w:rFonts w:hint="eastAsia"/>
                <w:szCs w:val="24"/>
              </w:rPr>
              <w:t>原因</w:t>
            </w:r>
          </w:p>
        </w:tc>
      </w:tr>
      <w:tr w:rsidR="009031BB" w14:paraId="0107A0DA" w14:textId="77777777">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14:paraId="282C122C" w14:textId="77777777" w:rsidR="009031BB" w:rsidRDefault="00C9314D">
            <w:pPr>
              <w:jc w:val="left"/>
              <w:rPr>
                <w:szCs w:val="24"/>
              </w:rPr>
            </w:pPr>
            <w:r>
              <w:rPr>
                <w:rFonts w:hint="eastAsia"/>
                <w:szCs w:val="24"/>
              </w:rPr>
              <w:t>刘志祥</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14:paraId="3DC1DF93" w14:textId="77777777" w:rsidR="009031BB" w:rsidRDefault="00C9314D">
            <w:pPr>
              <w:jc w:val="left"/>
              <w:rPr>
                <w:szCs w:val="24"/>
              </w:rPr>
            </w:pPr>
            <w:r>
              <w:rPr>
                <w:rFonts w:hint="eastAsia"/>
                <w:szCs w:val="24"/>
              </w:rPr>
              <w:t>董事、副总裁</w:t>
            </w: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14:paraId="51AAF014" w14:textId="77777777" w:rsidR="009031BB" w:rsidRDefault="00C9314D">
            <w:pPr>
              <w:jc w:val="left"/>
              <w:rPr>
                <w:szCs w:val="24"/>
              </w:rPr>
            </w:pPr>
            <w:r>
              <w:rPr>
                <w:rFonts w:hint="eastAsia"/>
                <w:szCs w:val="24"/>
              </w:rPr>
              <w:t>任免</w:t>
            </w:r>
          </w:p>
        </w:tc>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14:paraId="25C91BC4" w14:textId="77777777" w:rsidR="009031BB" w:rsidRDefault="00C9314D">
            <w:pPr>
              <w:jc w:val="left"/>
              <w:rPr>
                <w:szCs w:val="24"/>
              </w:rPr>
            </w:pPr>
            <w:r>
              <w:rPr>
                <w:szCs w:val="24"/>
              </w:rPr>
              <w:t>2021</w:t>
            </w:r>
            <w:r>
              <w:rPr>
                <w:rFonts w:hint="eastAsia"/>
                <w:szCs w:val="24"/>
              </w:rPr>
              <w:t>年</w:t>
            </w:r>
            <w:r>
              <w:rPr>
                <w:szCs w:val="24"/>
              </w:rPr>
              <w:t>11</w:t>
            </w:r>
            <w:r>
              <w:rPr>
                <w:rFonts w:hint="eastAsia"/>
                <w:szCs w:val="24"/>
              </w:rPr>
              <w:t>月</w:t>
            </w:r>
            <w:r>
              <w:rPr>
                <w:szCs w:val="24"/>
              </w:rPr>
              <w:t>18</w:t>
            </w:r>
            <w:r>
              <w:rPr>
                <w:rFonts w:hint="eastAsia"/>
                <w:szCs w:val="24"/>
              </w:rPr>
              <w:t>日</w:t>
            </w:r>
          </w:p>
        </w:tc>
        <w:tc>
          <w:tcPr>
            <w:tcW w:w="4247" w:type="dxa"/>
            <w:tcBorders>
              <w:top w:val="single" w:sz="4" w:space="0" w:color="auto"/>
              <w:left w:val="single" w:sz="4" w:space="0" w:color="auto"/>
              <w:bottom w:val="single" w:sz="4" w:space="0" w:color="auto"/>
              <w:right w:val="single" w:sz="4" w:space="0" w:color="auto"/>
            </w:tcBorders>
            <w:shd w:val="clear" w:color="auto" w:fill="FFFFFF"/>
            <w:vAlign w:val="center"/>
          </w:tcPr>
          <w:p w14:paraId="2F3AE248" w14:textId="77777777" w:rsidR="009031BB" w:rsidRDefault="00C9314D">
            <w:pPr>
              <w:jc w:val="left"/>
              <w:rPr>
                <w:szCs w:val="24"/>
              </w:rPr>
            </w:pPr>
            <w:r>
              <w:rPr>
                <w:rFonts w:hint="eastAsia"/>
                <w:szCs w:val="24"/>
              </w:rPr>
              <w:t>个人原因辞去董事职务，仍担任副总裁</w:t>
            </w:r>
          </w:p>
        </w:tc>
      </w:tr>
      <w:tr w:rsidR="009031BB" w14:paraId="2D2A5120" w14:textId="77777777">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14:paraId="1CB2839E" w14:textId="77777777" w:rsidR="009031BB" w:rsidRDefault="00C9314D">
            <w:pPr>
              <w:jc w:val="left"/>
              <w:rPr>
                <w:szCs w:val="24"/>
              </w:rPr>
            </w:pPr>
            <w:r>
              <w:rPr>
                <w:rFonts w:hint="eastAsia"/>
                <w:szCs w:val="24"/>
              </w:rPr>
              <w:t>张振文</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14:paraId="077015A0" w14:textId="77777777" w:rsidR="009031BB" w:rsidRDefault="00C9314D">
            <w:pPr>
              <w:jc w:val="left"/>
              <w:rPr>
                <w:szCs w:val="24"/>
              </w:rPr>
            </w:pPr>
            <w:r>
              <w:rPr>
                <w:rFonts w:hint="eastAsia"/>
                <w:szCs w:val="24"/>
              </w:rPr>
              <w:t>董事、副总裁</w:t>
            </w: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14:paraId="71FA5634" w14:textId="77777777" w:rsidR="009031BB" w:rsidRDefault="00C9314D">
            <w:pPr>
              <w:jc w:val="left"/>
              <w:rPr>
                <w:szCs w:val="24"/>
              </w:rPr>
            </w:pPr>
            <w:r>
              <w:rPr>
                <w:rFonts w:hint="eastAsia"/>
                <w:szCs w:val="24"/>
              </w:rPr>
              <w:t>任免</w:t>
            </w:r>
          </w:p>
        </w:tc>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14:paraId="2BC9FE7E" w14:textId="77777777" w:rsidR="009031BB" w:rsidRDefault="00C9314D">
            <w:pPr>
              <w:jc w:val="left"/>
              <w:rPr>
                <w:szCs w:val="24"/>
              </w:rPr>
            </w:pPr>
            <w:r>
              <w:rPr>
                <w:szCs w:val="24"/>
              </w:rPr>
              <w:t>2021</w:t>
            </w:r>
            <w:r>
              <w:rPr>
                <w:rFonts w:hint="eastAsia"/>
                <w:szCs w:val="24"/>
              </w:rPr>
              <w:t>年</w:t>
            </w:r>
            <w:r>
              <w:rPr>
                <w:szCs w:val="24"/>
              </w:rPr>
              <w:t>11</w:t>
            </w:r>
            <w:r>
              <w:rPr>
                <w:rFonts w:hint="eastAsia"/>
                <w:szCs w:val="24"/>
              </w:rPr>
              <w:t>月</w:t>
            </w:r>
            <w:r>
              <w:rPr>
                <w:szCs w:val="24"/>
              </w:rPr>
              <w:t>18</w:t>
            </w:r>
            <w:r>
              <w:rPr>
                <w:rFonts w:hint="eastAsia"/>
                <w:szCs w:val="24"/>
              </w:rPr>
              <w:t>日</w:t>
            </w:r>
          </w:p>
        </w:tc>
        <w:tc>
          <w:tcPr>
            <w:tcW w:w="4247" w:type="dxa"/>
            <w:tcBorders>
              <w:top w:val="single" w:sz="4" w:space="0" w:color="auto"/>
              <w:left w:val="single" w:sz="4" w:space="0" w:color="auto"/>
              <w:bottom w:val="single" w:sz="4" w:space="0" w:color="auto"/>
              <w:right w:val="single" w:sz="4" w:space="0" w:color="auto"/>
            </w:tcBorders>
            <w:shd w:val="clear" w:color="auto" w:fill="FFFFFF"/>
            <w:vAlign w:val="center"/>
          </w:tcPr>
          <w:p w14:paraId="7F34F1B9" w14:textId="77777777" w:rsidR="009031BB" w:rsidRDefault="00C9314D">
            <w:pPr>
              <w:jc w:val="left"/>
              <w:rPr>
                <w:szCs w:val="24"/>
              </w:rPr>
            </w:pPr>
            <w:r>
              <w:rPr>
                <w:rFonts w:hint="eastAsia"/>
                <w:szCs w:val="24"/>
              </w:rPr>
              <w:t>个人原因辞去董事职务，仍担任副总裁</w:t>
            </w:r>
          </w:p>
        </w:tc>
      </w:tr>
      <w:tr w:rsidR="009031BB" w14:paraId="001A1467" w14:textId="77777777">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14:paraId="4B770979" w14:textId="77777777" w:rsidR="009031BB" w:rsidRDefault="00C9314D">
            <w:pPr>
              <w:jc w:val="left"/>
              <w:rPr>
                <w:szCs w:val="24"/>
              </w:rPr>
            </w:pPr>
            <w:r>
              <w:rPr>
                <w:rFonts w:hint="eastAsia"/>
                <w:szCs w:val="24"/>
              </w:rPr>
              <w:t>王双涛</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14:paraId="30B3406C" w14:textId="77777777" w:rsidR="009031BB" w:rsidRDefault="00C9314D">
            <w:pPr>
              <w:jc w:val="left"/>
              <w:rPr>
                <w:szCs w:val="24"/>
              </w:rPr>
            </w:pPr>
            <w:r>
              <w:rPr>
                <w:rFonts w:hint="eastAsia"/>
                <w:szCs w:val="24"/>
              </w:rPr>
              <w:t>董事</w:t>
            </w: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14:paraId="67BB446D" w14:textId="77777777" w:rsidR="009031BB" w:rsidRDefault="00C9314D">
            <w:pPr>
              <w:jc w:val="left"/>
              <w:rPr>
                <w:szCs w:val="24"/>
              </w:rPr>
            </w:pPr>
            <w:r>
              <w:rPr>
                <w:rFonts w:hint="eastAsia"/>
                <w:szCs w:val="24"/>
              </w:rPr>
              <w:t>离任</w:t>
            </w:r>
          </w:p>
        </w:tc>
        <w:tc>
          <w:tcPr>
            <w:tcW w:w="1492" w:type="dxa"/>
            <w:tcBorders>
              <w:top w:val="single" w:sz="4" w:space="0" w:color="auto"/>
              <w:left w:val="single" w:sz="4" w:space="0" w:color="auto"/>
              <w:bottom w:val="single" w:sz="4" w:space="0" w:color="auto"/>
              <w:right w:val="single" w:sz="4" w:space="0" w:color="auto"/>
            </w:tcBorders>
            <w:shd w:val="clear" w:color="auto" w:fill="FFFFFF"/>
            <w:vAlign w:val="center"/>
          </w:tcPr>
          <w:p w14:paraId="163CF798" w14:textId="77777777" w:rsidR="009031BB" w:rsidRDefault="00C9314D">
            <w:pPr>
              <w:jc w:val="left"/>
              <w:rPr>
                <w:szCs w:val="24"/>
              </w:rPr>
            </w:pPr>
            <w:r>
              <w:rPr>
                <w:szCs w:val="24"/>
              </w:rPr>
              <w:t>2021</w:t>
            </w:r>
            <w:r>
              <w:rPr>
                <w:rFonts w:hint="eastAsia"/>
                <w:szCs w:val="24"/>
              </w:rPr>
              <w:t>年</w:t>
            </w:r>
            <w:r>
              <w:rPr>
                <w:szCs w:val="24"/>
              </w:rPr>
              <w:t>11</w:t>
            </w:r>
            <w:r>
              <w:rPr>
                <w:rFonts w:hint="eastAsia"/>
                <w:szCs w:val="24"/>
              </w:rPr>
              <w:t>月</w:t>
            </w:r>
            <w:r>
              <w:rPr>
                <w:szCs w:val="24"/>
              </w:rPr>
              <w:t>18</w:t>
            </w:r>
            <w:r>
              <w:rPr>
                <w:rFonts w:hint="eastAsia"/>
                <w:szCs w:val="24"/>
              </w:rPr>
              <w:t>日</w:t>
            </w:r>
          </w:p>
        </w:tc>
        <w:tc>
          <w:tcPr>
            <w:tcW w:w="4247" w:type="dxa"/>
            <w:tcBorders>
              <w:top w:val="single" w:sz="4" w:space="0" w:color="auto"/>
              <w:left w:val="single" w:sz="4" w:space="0" w:color="auto"/>
              <w:bottom w:val="single" w:sz="4" w:space="0" w:color="auto"/>
              <w:right w:val="single" w:sz="4" w:space="0" w:color="auto"/>
            </w:tcBorders>
            <w:shd w:val="clear" w:color="auto" w:fill="FFFFFF"/>
            <w:vAlign w:val="center"/>
          </w:tcPr>
          <w:p w14:paraId="3BF34E92" w14:textId="77777777" w:rsidR="009031BB" w:rsidRDefault="00C9314D">
            <w:pPr>
              <w:jc w:val="left"/>
              <w:rPr>
                <w:szCs w:val="24"/>
              </w:rPr>
            </w:pPr>
            <w:r>
              <w:rPr>
                <w:rFonts w:hint="eastAsia"/>
                <w:szCs w:val="24"/>
              </w:rPr>
              <w:t>个人原因辞去董事职务，仍担任总裁助理</w:t>
            </w:r>
          </w:p>
        </w:tc>
      </w:tr>
    </w:tbl>
    <w:p w14:paraId="038D7356" w14:textId="77777777" w:rsidR="009031BB" w:rsidRDefault="00C9314D">
      <w:pPr>
        <w:pStyle w:val="Section"/>
        <w:outlineLvl w:val="2"/>
        <w:rPr>
          <w:szCs w:val="24"/>
        </w:rPr>
      </w:pPr>
      <w:r>
        <w:rPr>
          <w:szCs w:val="24"/>
        </w:rPr>
        <w:t>2</w:t>
      </w:r>
      <w:r>
        <w:rPr>
          <w:rFonts w:hint="eastAsia"/>
          <w:szCs w:val="24"/>
        </w:rPr>
        <w:t>、任职情况</w:t>
      </w:r>
    </w:p>
    <w:p w14:paraId="648E5B65" w14:textId="77777777" w:rsidR="009031BB" w:rsidRDefault="00C9314D">
      <w:pPr>
        <w:jc w:val="left"/>
        <w:rPr>
          <w:szCs w:val="24"/>
        </w:rPr>
      </w:pPr>
      <w:r>
        <w:rPr>
          <w:rFonts w:hint="eastAsia"/>
          <w:szCs w:val="24"/>
        </w:rPr>
        <w:t>公司现任董事、监事、高级管理人员专业背景、主要工作经历以及目前在公司的主要职责</w:t>
      </w:r>
    </w:p>
    <w:p w14:paraId="44551FE6" w14:textId="77777777" w:rsidR="009031BB" w:rsidRDefault="00C9314D">
      <w:pPr>
        <w:autoSpaceDE w:val="0"/>
        <w:autoSpaceDN w:val="0"/>
        <w:adjustRightInd w:val="0"/>
        <w:spacing w:before="0" w:after="0"/>
        <w:jc w:val="left"/>
        <w:rPr>
          <w:rFonts w:eastAsia="Times New Roman"/>
          <w:kern w:val="0"/>
          <w:sz w:val="21"/>
          <w:szCs w:val="24"/>
          <w:lang w:val="zh-CN"/>
        </w:rPr>
      </w:pPr>
      <w:r>
        <w:rPr>
          <w:rFonts w:ascii="宋体" w:hAnsi="宋体" w:cs="宋体" w:hint="eastAsia"/>
          <w:kern w:val="0"/>
          <w:sz w:val="21"/>
          <w:szCs w:val="24"/>
          <w:lang w:val="zh-CN"/>
        </w:rPr>
        <w:t>（一）董事会成员</w:t>
      </w:r>
    </w:p>
    <w:p w14:paraId="10B584F6" w14:textId="77777777" w:rsidR="009031BB" w:rsidRDefault="00C9314D">
      <w:pPr>
        <w:autoSpaceDE w:val="0"/>
        <w:autoSpaceDN w:val="0"/>
        <w:adjustRightInd w:val="0"/>
        <w:spacing w:before="0" w:after="0"/>
        <w:ind w:firstLine="422"/>
        <w:rPr>
          <w:rFonts w:eastAsia="Times New Roman"/>
          <w:kern w:val="0"/>
          <w:sz w:val="21"/>
          <w:szCs w:val="24"/>
          <w:lang w:val="zh-CN"/>
        </w:rPr>
      </w:pPr>
      <w:r>
        <w:rPr>
          <w:rFonts w:ascii="宋体" w:hAnsi="宋体" w:cs="宋体" w:hint="eastAsia"/>
          <w:b/>
          <w:kern w:val="0"/>
          <w:sz w:val="21"/>
          <w:szCs w:val="24"/>
          <w:lang w:val="zh-CN"/>
        </w:rPr>
        <w:t>胡精沛</w:t>
      </w:r>
      <w:r>
        <w:rPr>
          <w:rFonts w:ascii="宋体" w:hAnsi="宋体" w:cs="宋体" w:hint="eastAsia"/>
          <w:kern w:val="0"/>
          <w:sz w:val="21"/>
          <w:szCs w:val="24"/>
          <w:lang w:val="zh-CN"/>
        </w:rPr>
        <w:t>先生，男，汉族，</w:t>
      </w:r>
      <w:r>
        <w:rPr>
          <w:rFonts w:eastAsia="Times New Roman"/>
          <w:kern w:val="0"/>
          <w:sz w:val="21"/>
          <w:szCs w:val="24"/>
          <w:lang w:val="zh-CN"/>
        </w:rPr>
        <w:t>1967</w:t>
      </w:r>
      <w:r>
        <w:rPr>
          <w:rFonts w:ascii="宋体" w:hAnsi="宋体" w:cs="宋体" w:hint="eastAsia"/>
          <w:kern w:val="0"/>
          <w:sz w:val="21"/>
          <w:szCs w:val="24"/>
          <w:lang w:val="zh-CN"/>
        </w:rPr>
        <w:t>年</w:t>
      </w:r>
      <w:r>
        <w:rPr>
          <w:rFonts w:eastAsia="Times New Roman"/>
          <w:kern w:val="0"/>
          <w:sz w:val="21"/>
          <w:szCs w:val="24"/>
          <w:lang w:val="zh-CN"/>
        </w:rPr>
        <w:t>10</w:t>
      </w:r>
      <w:r>
        <w:rPr>
          <w:rFonts w:ascii="宋体" w:hAnsi="宋体" w:cs="宋体" w:hint="eastAsia"/>
          <w:kern w:val="0"/>
          <w:sz w:val="21"/>
          <w:szCs w:val="24"/>
          <w:lang w:val="zh-CN"/>
        </w:rPr>
        <w:t>月出生，中国国籍，未有任何国家和地区的永久海外居留权，成都地质学院（现成都理工大学）矿产系矿床专业，理学硕士。历任厦门中建进出口有限公司业务员、石材部经理、矿业分公司经理、厦门中建实业有限公司副总经理、董事兼总经理。</w:t>
      </w:r>
      <w:r>
        <w:rPr>
          <w:rFonts w:eastAsia="Times New Roman"/>
          <w:kern w:val="0"/>
          <w:sz w:val="21"/>
          <w:szCs w:val="24"/>
          <w:lang w:val="zh-CN"/>
        </w:rPr>
        <w:t>1996</w:t>
      </w:r>
      <w:r>
        <w:rPr>
          <w:rFonts w:ascii="宋体" w:hAnsi="宋体" w:cs="宋体" w:hint="eastAsia"/>
          <w:kern w:val="0"/>
          <w:sz w:val="21"/>
          <w:szCs w:val="24"/>
          <w:lang w:val="zh-CN"/>
        </w:rPr>
        <w:t>年创立厦门万里石有限公司并担任董事长。现同时担任福建省政协委员、厦门市高尔夫球协会主席、中国石材协会常务副会长及天津市和富文化发展基金会理事等职务。</w:t>
      </w:r>
    </w:p>
    <w:p w14:paraId="1EBA9302" w14:textId="77777777" w:rsidR="009031BB" w:rsidRDefault="00C9314D">
      <w:pPr>
        <w:autoSpaceDE w:val="0"/>
        <w:autoSpaceDN w:val="0"/>
        <w:adjustRightInd w:val="0"/>
        <w:spacing w:before="0" w:after="0"/>
        <w:ind w:firstLine="422"/>
        <w:rPr>
          <w:rFonts w:eastAsia="Times New Roman"/>
          <w:kern w:val="0"/>
          <w:sz w:val="21"/>
          <w:szCs w:val="24"/>
          <w:lang w:val="zh-CN"/>
        </w:rPr>
      </w:pPr>
      <w:r>
        <w:rPr>
          <w:rFonts w:ascii="宋体" w:hAnsi="宋体" w:cs="宋体" w:hint="eastAsia"/>
          <w:b/>
          <w:kern w:val="0"/>
          <w:sz w:val="21"/>
          <w:szCs w:val="24"/>
          <w:lang w:val="zh-CN"/>
        </w:rPr>
        <w:t>邹鹏</w:t>
      </w:r>
      <w:r>
        <w:rPr>
          <w:rFonts w:ascii="宋体" w:hAnsi="宋体" w:cs="宋体" w:hint="eastAsia"/>
          <w:kern w:val="0"/>
          <w:sz w:val="21"/>
          <w:szCs w:val="24"/>
          <w:lang w:val="zh-CN"/>
        </w:rPr>
        <w:t>先生，男，汉族，</w:t>
      </w:r>
      <w:r>
        <w:rPr>
          <w:rFonts w:eastAsia="Times New Roman"/>
          <w:kern w:val="0"/>
          <w:sz w:val="21"/>
          <w:szCs w:val="24"/>
          <w:lang w:val="zh-CN"/>
        </w:rPr>
        <w:t>1963</w:t>
      </w:r>
      <w:r>
        <w:rPr>
          <w:rFonts w:ascii="宋体" w:hAnsi="宋体" w:cs="宋体" w:hint="eastAsia"/>
          <w:kern w:val="0"/>
          <w:sz w:val="21"/>
          <w:szCs w:val="24"/>
          <w:lang w:val="zh-CN"/>
        </w:rPr>
        <w:t>年</w:t>
      </w:r>
      <w:r>
        <w:rPr>
          <w:rFonts w:eastAsia="Times New Roman"/>
          <w:kern w:val="0"/>
          <w:sz w:val="21"/>
          <w:szCs w:val="24"/>
          <w:lang w:val="zh-CN"/>
        </w:rPr>
        <w:t>11</w:t>
      </w:r>
      <w:r>
        <w:rPr>
          <w:rFonts w:ascii="宋体" w:hAnsi="宋体" w:cs="宋体" w:hint="eastAsia"/>
          <w:kern w:val="0"/>
          <w:sz w:val="21"/>
          <w:szCs w:val="24"/>
          <w:lang w:val="zh-CN"/>
        </w:rPr>
        <w:t>月出生，中国国籍，未有任何国家和地区的永久海外居留权，成都地质学院（现成都理工大学）矿产系地质矿产调查专业，工学学士。历任四川天力机械集团有限公司生产处副处长、厦门川厦进出口贸易有限公司总经理，厦门中建进出口公司天津公司总经理。</w:t>
      </w:r>
      <w:r>
        <w:rPr>
          <w:rFonts w:eastAsia="Times New Roman"/>
          <w:kern w:val="0"/>
          <w:sz w:val="21"/>
          <w:szCs w:val="24"/>
          <w:lang w:val="zh-CN"/>
        </w:rPr>
        <w:t>1996</w:t>
      </w:r>
      <w:r>
        <w:rPr>
          <w:rFonts w:ascii="宋体" w:hAnsi="宋体" w:cs="宋体" w:hint="eastAsia"/>
          <w:kern w:val="0"/>
          <w:sz w:val="21"/>
          <w:szCs w:val="24"/>
          <w:lang w:val="zh-CN"/>
        </w:rPr>
        <w:t>年创立厦门万里石有限公司并担任董事、总裁。</w:t>
      </w:r>
    </w:p>
    <w:p w14:paraId="76A66BB2" w14:textId="77777777" w:rsidR="009031BB" w:rsidRDefault="00C9314D">
      <w:pPr>
        <w:autoSpaceDE w:val="0"/>
        <w:autoSpaceDN w:val="0"/>
        <w:adjustRightInd w:val="0"/>
        <w:spacing w:before="0" w:after="0"/>
        <w:ind w:firstLine="422"/>
        <w:rPr>
          <w:rFonts w:eastAsia="Times New Roman"/>
          <w:kern w:val="0"/>
          <w:sz w:val="21"/>
          <w:szCs w:val="24"/>
          <w:lang w:val="zh-CN"/>
        </w:rPr>
      </w:pPr>
      <w:r>
        <w:rPr>
          <w:rFonts w:ascii="宋体" w:hAnsi="宋体" w:cs="宋体" w:hint="eastAsia"/>
          <w:b/>
          <w:kern w:val="0"/>
          <w:sz w:val="21"/>
          <w:szCs w:val="24"/>
          <w:lang w:val="zh-CN"/>
        </w:rPr>
        <w:t>朱著香</w:t>
      </w:r>
      <w:r>
        <w:rPr>
          <w:rFonts w:ascii="宋体" w:hAnsi="宋体" w:cs="宋体" w:hint="eastAsia"/>
          <w:kern w:val="0"/>
          <w:sz w:val="21"/>
          <w:szCs w:val="24"/>
          <w:lang w:val="zh-CN"/>
        </w:rPr>
        <w:t>女士，女，汉族，</w:t>
      </w:r>
      <w:r>
        <w:rPr>
          <w:rFonts w:eastAsia="Times New Roman"/>
          <w:kern w:val="0"/>
          <w:sz w:val="21"/>
          <w:szCs w:val="24"/>
          <w:lang w:val="zh-CN"/>
        </w:rPr>
        <w:t>1966</w:t>
      </w:r>
      <w:r>
        <w:rPr>
          <w:rFonts w:ascii="宋体" w:hAnsi="宋体" w:cs="宋体" w:hint="eastAsia"/>
          <w:kern w:val="0"/>
          <w:sz w:val="21"/>
          <w:szCs w:val="24"/>
          <w:lang w:val="zh-CN"/>
        </w:rPr>
        <w:t>年</w:t>
      </w:r>
      <w:r>
        <w:rPr>
          <w:rFonts w:eastAsia="Times New Roman"/>
          <w:kern w:val="0"/>
          <w:sz w:val="21"/>
          <w:szCs w:val="24"/>
          <w:lang w:val="zh-CN"/>
        </w:rPr>
        <w:t>9</w:t>
      </w:r>
      <w:r>
        <w:rPr>
          <w:rFonts w:ascii="宋体" w:hAnsi="宋体" w:cs="宋体" w:hint="eastAsia"/>
          <w:kern w:val="0"/>
          <w:sz w:val="21"/>
          <w:szCs w:val="24"/>
          <w:lang w:val="zh-CN"/>
        </w:rPr>
        <w:t>月出生，中国国籍，毕业于浙江冶金经济专科学校，工业财务会计专业，曾在香港理工大学、美国西北工业大学凯洛格商学院进修学习，厦门大学研究生院金融学研究生，厦门大学</w:t>
      </w:r>
      <w:r>
        <w:rPr>
          <w:rFonts w:eastAsia="Times New Roman"/>
          <w:kern w:val="0"/>
          <w:sz w:val="21"/>
          <w:szCs w:val="24"/>
          <w:lang w:val="zh-CN"/>
        </w:rPr>
        <w:t>EMBA</w:t>
      </w:r>
      <w:r>
        <w:rPr>
          <w:rFonts w:ascii="宋体" w:hAnsi="宋体" w:cs="宋体" w:hint="eastAsia"/>
          <w:kern w:val="0"/>
          <w:sz w:val="21"/>
          <w:szCs w:val="24"/>
          <w:lang w:val="zh-CN"/>
        </w:rPr>
        <w:t>全球班在读，高级会计师。</w:t>
      </w:r>
      <w:r>
        <w:rPr>
          <w:rFonts w:eastAsia="Times New Roman"/>
          <w:kern w:val="0"/>
          <w:sz w:val="21"/>
          <w:szCs w:val="24"/>
          <w:lang w:val="zh-CN"/>
        </w:rPr>
        <w:t>1989-2001</w:t>
      </w:r>
      <w:r>
        <w:rPr>
          <w:rFonts w:ascii="宋体" w:hAnsi="宋体" w:cs="宋体" w:hint="eastAsia"/>
          <w:kern w:val="0"/>
          <w:sz w:val="21"/>
          <w:szCs w:val="24"/>
          <w:lang w:val="zh-CN"/>
        </w:rPr>
        <w:t>年历任中国有色金属进出口厦门公司财务经理，总经理助理等职务。</w:t>
      </w:r>
      <w:r>
        <w:rPr>
          <w:rFonts w:eastAsia="Times New Roman"/>
          <w:kern w:val="0"/>
          <w:sz w:val="21"/>
          <w:szCs w:val="24"/>
          <w:lang w:val="zh-CN"/>
        </w:rPr>
        <w:t>2001</w:t>
      </w:r>
      <w:r>
        <w:rPr>
          <w:rFonts w:ascii="宋体" w:hAnsi="宋体" w:cs="宋体" w:hint="eastAsia"/>
          <w:kern w:val="0"/>
          <w:sz w:val="21"/>
          <w:szCs w:val="24"/>
          <w:lang w:val="zh-CN"/>
        </w:rPr>
        <w:t>年</w:t>
      </w:r>
      <w:r>
        <w:rPr>
          <w:rFonts w:eastAsia="Times New Roman"/>
          <w:kern w:val="0"/>
          <w:sz w:val="21"/>
          <w:szCs w:val="24"/>
          <w:lang w:val="zh-CN"/>
        </w:rPr>
        <w:t>9</w:t>
      </w:r>
      <w:r>
        <w:rPr>
          <w:rFonts w:ascii="宋体" w:hAnsi="宋体" w:cs="宋体" w:hint="eastAsia"/>
          <w:kern w:val="0"/>
          <w:sz w:val="21"/>
          <w:szCs w:val="24"/>
          <w:lang w:val="zh-CN"/>
        </w:rPr>
        <w:t>月就职于厦门万里石有限公司，历任财务经理、财务总监。现任公司董事、副总裁、董事会秘书、财务总监。同时担任厦门市总会计师协会理事、厦门市国际税收研究会理事、厦门市进出口商会副会长、厦门大学管理学院</w:t>
      </w:r>
      <w:r>
        <w:rPr>
          <w:rFonts w:eastAsia="Times New Roman"/>
          <w:kern w:val="0"/>
          <w:sz w:val="21"/>
          <w:szCs w:val="24"/>
          <w:lang w:val="zh-CN"/>
        </w:rPr>
        <w:t>EDP</w:t>
      </w:r>
      <w:r>
        <w:rPr>
          <w:rFonts w:ascii="宋体" w:hAnsi="宋体" w:cs="宋体" w:hint="eastAsia"/>
          <w:kern w:val="0"/>
          <w:sz w:val="21"/>
          <w:szCs w:val="24"/>
          <w:lang w:val="zh-CN"/>
        </w:rPr>
        <w:t>中心常务副会长兼</w:t>
      </w:r>
      <w:r>
        <w:rPr>
          <w:rFonts w:eastAsia="Times New Roman"/>
          <w:kern w:val="0"/>
          <w:sz w:val="21"/>
          <w:szCs w:val="24"/>
          <w:lang w:val="zh-CN"/>
        </w:rPr>
        <w:t>CFO</w:t>
      </w:r>
      <w:r>
        <w:rPr>
          <w:rFonts w:ascii="宋体" w:hAnsi="宋体" w:cs="宋体" w:hint="eastAsia"/>
          <w:kern w:val="0"/>
          <w:sz w:val="21"/>
          <w:szCs w:val="24"/>
          <w:lang w:val="zh-CN"/>
        </w:rPr>
        <w:t>俱乐部理事长等职务。</w:t>
      </w:r>
    </w:p>
    <w:p w14:paraId="697E7FCD" w14:textId="77777777" w:rsidR="009031BB" w:rsidRDefault="00C9314D">
      <w:pPr>
        <w:autoSpaceDE w:val="0"/>
        <w:autoSpaceDN w:val="0"/>
        <w:adjustRightInd w:val="0"/>
        <w:spacing w:before="0" w:after="0"/>
        <w:ind w:firstLine="422"/>
        <w:rPr>
          <w:rFonts w:eastAsia="Times New Roman"/>
          <w:kern w:val="0"/>
          <w:sz w:val="21"/>
          <w:szCs w:val="24"/>
          <w:lang w:val="zh-CN"/>
        </w:rPr>
      </w:pPr>
      <w:r>
        <w:rPr>
          <w:rFonts w:ascii="宋体" w:hAnsi="宋体" w:cs="宋体" w:hint="eastAsia"/>
          <w:b/>
          <w:kern w:val="0"/>
          <w:sz w:val="21"/>
          <w:szCs w:val="24"/>
          <w:lang w:val="zh-CN"/>
        </w:rPr>
        <w:t>廖益新先生，</w:t>
      </w:r>
      <w:r>
        <w:rPr>
          <w:rFonts w:ascii="宋体" w:hAnsi="宋体" w:cs="宋体" w:hint="eastAsia"/>
          <w:kern w:val="0"/>
          <w:sz w:val="21"/>
          <w:szCs w:val="24"/>
          <w:lang w:val="zh-CN"/>
        </w:rPr>
        <w:t>男，</w:t>
      </w:r>
      <w:r>
        <w:rPr>
          <w:rFonts w:eastAsia="Times New Roman"/>
          <w:kern w:val="0"/>
          <w:sz w:val="21"/>
          <w:szCs w:val="24"/>
          <w:lang w:val="zh-CN"/>
        </w:rPr>
        <w:t>1957</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月生，汉族、中国国籍，未有任何国家和地区的永久境外居留权。</w:t>
      </w:r>
      <w:r>
        <w:rPr>
          <w:rFonts w:eastAsia="Times New Roman"/>
          <w:kern w:val="0"/>
          <w:sz w:val="21"/>
          <w:szCs w:val="24"/>
          <w:lang w:val="zh-CN"/>
        </w:rPr>
        <w:t>1984</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月毕业于厦门大学国际法专业、获法学硕士学位。毕业后留校在厦门大学法学院从事国际经济法和财税法领域的教学科研工作，历任讲师、副教授和教授，先后兼任厦门大学法律系国际经济法教研室主任、法</w:t>
      </w:r>
      <w:r>
        <w:rPr>
          <w:rFonts w:ascii="宋体" w:hAnsi="宋体" w:cs="宋体" w:hint="eastAsia"/>
          <w:kern w:val="0"/>
          <w:sz w:val="21"/>
          <w:szCs w:val="24"/>
          <w:lang w:val="zh-CN"/>
        </w:rPr>
        <w:lastRenderedPageBreak/>
        <w:t>律系副主任、系主任、法学院院长等行政管理职务工作。现为厦门大学法学院教授、博士生导师、厦门大学国际税法与比较税制研究中心主任，兼任中国财税法学研究会副会长、中国国际经济法学会副会长。</w:t>
      </w:r>
      <w:r>
        <w:rPr>
          <w:rFonts w:eastAsia="Times New Roman"/>
          <w:kern w:val="0"/>
          <w:sz w:val="21"/>
          <w:szCs w:val="24"/>
          <w:lang w:val="zh-CN"/>
        </w:rPr>
        <w:t>1986</w:t>
      </w:r>
      <w:r>
        <w:rPr>
          <w:rFonts w:ascii="宋体" w:hAnsi="宋体" w:cs="宋体" w:hint="eastAsia"/>
          <w:kern w:val="0"/>
          <w:sz w:val="21"/>
          <w:szCs w:val="24"/>
          <w:lang w:val="zh-CN"/>
        </w:rPr>
        <w:t>年获得中国律师资格，先后在厦门市第二律师事务所、厦门群贤律师事务所、福建联合信实律师事务所从事兼职律师工作，从事过各种民商事诉讼和非诉讼案件的律师代理服务工作。</w:t>
      </w:r>
    </w:p>
    <w:p w14:paraId="34F9CA4B" w14:textId="77777777" w:rsidR="009031BB" w:rsidRDefault="00C9314D">
      <w:pPr>
        <w:autoSpaceDE w:val="0"/>
        <w:autoSpaceDN w:val="0"/>
        <w:adjustRightInd w:val="0"/>
        <w:spacing w:before="0" w:after="0"/>
        <w:ind w:firstLine="422"/>
        <w:rPr>
          <w:rFonts w:eastAsia="Times New Roman"/>
          <w:kern w:val="0"/>
          <w:sz w:val="21"/>
          <w:szCs w:val="24"/>
          <w:lang w:val="zh-CN"/>
        </w:rPr>
      </w:pPr>
      <w:r>
        <w:rPr>
          <w:rFonts w:ascii="宋体" w:hAnsi="宋体" w:cs="宋体" w:hint="eastAsia"/>
          <w:b/>
          <w:kern w:val="0"/>
          <w:sz w:val="21"/>
          <w:szCs w:val="24"/>
          <w:lang w:val="zh-CN"/>
        </w:rPr>
        <w:t>胡世明</w:t>
      </w:r>
      <w:r>
        <w:rPr>
          <w:rFonts w:ascii="宋体" w:hAnsi="宋体" w:cs="宋体" w:hint="eastAsia"/>
          <w:kern w:val="0"/>
          <w:sz w:val="21"/>
          <w:szCs w:val="24"/>
          <w:lang w:val="zh-CN"/>
        </w:rPr>
        <w:t>先生，男，</w:t>
      </w:r>
      <w:r>
        <w:rPr>
          <w:rFonts w:eastAsia="Times New Roman"/>
          <w:kern w:val="0"/>
          <w:sz w:val="21"/>
          <w:szCs w:val="24"/>
          <w:lang w:val="zh-CN"/>
        </w:rPr>
        <w:t>1969</w:t>
      </w:r>
      <w:r>
        <w:rPr>
          <w:rFonts w:ascii="宋体" w:hAnsi="宋体" w:cs="宋体" w:hint="eastAsia"/>
          <w:kern w:val="0"/>
          <w:sz w:val="21"/>
          <w:szCs w:val="24"/>
          <w:lang w:val="zh-CN"/>
        </w:rPr>
        <w:t>年</w:t>
      </w:r>
      <w:r>
        <w:rPr>
          <w:rFonts w:eastAsia="Times New Roman"/>
          <w:kern w:val="0"/>
          <w:sz w:val="21"/>
          <w:szCs w:val="24"/>
          <w:lang w:val="zh-CN"/>
        </w:rPr>
        <w:t>2</w:t>
      </w:r>
      <w:r>
        <w:rPr>
          <w:rFonts w:ascii="宋体" w:hAnsi="宋体" w:cs="宋体" w:hint="eastAsia"/>
          <w:kern w:val="0"/>
          <w:sz w:val="21"/>
          <w:szCs w:val="24"/>
          <w:lang w:val="zh-CN"/>
        </w:rPr>
        <w:t>月生，汉族，中国国籍，未有任何国家和地区的永久境外居留权。注册会计师和资产评估师资格。湖南大学（原湖南财经学院）学士，财政部财科所研究生部硕士，上海交通大学高级金融学院</w:t>
      </w:r>
      <w:r>
        <w:rPr>
          <w:rFonts w:eastAsia="Times New Roman"/>
          <w:kern w:val="0"/>
          <w:sz w:val="21"/>
          <w:szCs w:val="24"/>
          <w:lang w:val="zh-CN"/>
        </w:rPr>
        <w:t>EMBA</w:t>
      </w:r>
      <w:r>
        <w:rPr>
          <w:rFonts w:ascii="宋体" w:hAnsi="宋体" w:cs="宋体" w:hint="eastAsia"/>
          <w:kern w:val="0"/>
          <w:sz w:val="21"/>
          <w:szCs w:val="24"/>
          <w:lang w:val="zh-CN"/>
        </w:rPr>
        <w:t>硕士，上海财经大学管理学博士。历任中州会计师事务所审计部副总经理，中国证监会副处长，光大证券总裁助理、财务总监、董事会秘书，光大期货董事长。曾任中国证券业协会财务会计与风险控制专业委员会副主任委员、中国期货业协会理事。</w:t>
      </w:r>
      <w:r>
        <w:rPr>
          <w:rFonts w:eastAsia="Times New Roman"/>
          <w:kern w:val="0"/>
          <w:sz w:val="21"/>
          <w:szCs w:val="24"/>
          <w:lang w:val="zh-CN"/>
        </w:rPr>
        <w:t>2016</w:t>
      </w:r>
      <w:r>
        <w:rPr>
          <w:rFonts w:ascii="宋体" w:hAnsi="宋体" w:cs="宋体" w:hint="eastAsia"/>
          <w:kern w:val="0"/>
          <w:sz w:val="21"/>
          <w:szCs w:val="24"/>
          <w:lang w:val="zh-CN"/>
        </w:rPr>
        <w:t>年</w:t>
      </w:r>
      <w:r>
        <w:rPr>
          <w:rFonts w:eastAsia="Times New Roman"/>
          <w:kern w:val="0"/>
          <w:sz w:val="21"/>
          <w:szCs w:val="24"/>
          <w:lang w:val="zh-CN"/>
        </w:rPr>
        <w:t>5</w:t>
      </w:r>
      <w:r>
        <w:rPr>
          <w:rFonts w:ascii="宋体" w:hAnsi="宋体" w:cs="宋体" w:hint="eastAsia"/>
          <w:kern w:val="0"/>
          <w:sz w:val="21"/>
          <w:szCs w:val="24"/>
          <w:lang w:val="zh-CN"/>
        </w:rPr>
        <w:t>月</w:t>
      </w:r>
      <w:r>
        <w:rPr>
          <w:rFonts w:eastAsia="Times New Roman"/>
          <w:kern w:val="0"/>
          <w:sz w:val="21"/>
          <w:szCs w:val="24"/>
          <w:lang w:val="zh-CN"/>
        </w:rPr>
        <w:t>10</w:t>
      </w:r>
      <w:r>
        <w:rPr>
          <w:rFonts w:ascii="宋体" w:hAnsi="宋体" w:cs="宋体" w:hint="eastAsia"/>
          <w:kern w:val="0"/>
          <w:sz w:val="21"/>
          <w:szCs w:val="24"/>
          <w:lang w:val="zh-CN"/>
        </w:rPr>
        <w:t>日起担任公司独立董事。</w:t>
      </w:r>
    </w:p>
    <w:p w14:paraId="6DD26B85" w14:textId="77777777" w:rsidR="009031BB" w:rsidRDefault="00C9314D">
      <w:pPr>
        <w:autoSpaceDE w:val="0"/>
        <w:autoSpaceDN w:val="0"/>
        <w:adjustRightInd w:val="0"/>
        <w:spacing w:before="0" w:after="0"/>
        <w:ind w:firstLine="422"/>
        <w:rPr>
          <w:rFonts w:eastAsia="Times New Roman"/>
          <w:kern w:val="0"/>
          <w:sz w:val="21"/>
          <w:szCs w:val="24"/>
          <w:lang w:val="zh-CN"/>
        </w:rPr>
      </w:pPr>
      <w:r>
        <w:rPr>
          <w:rFonts w:ascii="宋体" w:hAnsi="宋体" w:cs="宋体" w:hint="eastAsia"/>
          <w:b/>
          <w:kern w:val="0"/>
          <w:sz w:val="21"/>
          <w:szCs w:val="24"/>
          <w:lang w:val="zh-CN"/>
        </w:rPr>
        <w:t>任力</w:t>
      </w:r>
      <w:r>
        <w:rPr>
          <w:rFonts w:ascii="宋体" w:hAnsi="宋体" w:cs="宋体" w:hint="eastAsia"/>
          <w:kern w:val="0"/>
          <w:sz w:val="21"/>
          <w:szCs w:val="24"/>
          <w:lang w:val="zh-CN"/>
        </w:rPr>
        <w:t>先生，男，汉族，</w:t>
      </w:r>
      <w:r>
        <w:rPr>
          <w:rFonts w:eastAsia="Times New Roman"/>
          <w:kern w:val="0"/>
          <w:sz w:val="21"/>
          <w:szCs w:val="24"/>
          <w:lang w:val="zh-CN"/>
        </w:rPr>
        <w:t>1972</w:t>
      </w:r>
      <w:r>
        <w:rPr>
          <w:rFonts w:ascii="宋体" w:hAnsi="宋体" w:cs="宋体" w:hint="eastAsia"/>
          <w:kern w:val="0"/>
          <w:sz w:val="21"/>
          <w:szCs w:val="24"/>
          <w:lang w:val="zh-CN"/>
        </w:rPr>
        <w:t>年</w:t>
      </w:r>
      <w:r>
        <w:rPr>
          <w:rFonts w:eastAsia="Times New Roman"/>
          <w:kern w:val="0"/>
          <w:sz w:val="21"/>
          <w:szCs w:val="24"/>
          <w:lang w:val="zh-CN"/>
        </w:rPr>
        <w:t>8</w:t>
      </w:r>
      <w:r>
        <w:rPr>
          <w:rFonts w:ascii="宋体" w:hAnsi="宋体" w:cs="宋体" w:hint="eastAsia"/>
          <w:kern w:val="0"/>
          <w:sz w:val="21"/>
          <w:szCs w:val="24"/>
          <w:lang w:val="zh-CN"/>
        </w:rPr>
        <w:t>月出生，中国国籍，未有任何国家和地区的永久海外居留权。</w:t>
      </w:r>
      <w:r>
        <w:rPr>
          <w:rFonts w:eastAsia="Times New Roman"/>
          <w:kern w:val="0"/>
          <w:sz w:val="21"/>
          <w:szCs w:val="24"/>
          <w:lang w:val="zh-CN"/>
        </w:rPr>
        <w:t>2005</w:t>
      </w:r>
      <w:r>
        <w:rPr>
          <w:rFonts w:ascii="宋体" w:hAnsi="宋体" w:cs="宋体" w:hint="eastAsia"/>
          <w:kern w:val="0"/>
          <w:sz w:val="21"/>
          <w:szCs w:val="24"/>
          <w:lang w:val="zh-CN"/>
        </w:rPr>
        <w:t>年毕业于厦门大学，获经济学博士学位，现为厦门大学经济学院教授、博士生导师。同时担任福建省《资本论》研究会副会长兼秘书长、全国马克思列宁主义经济学说史学会理事，曾在美国康奈尔大学经济系、美国德克萨斯大学大河谷分校会计学院担任访问学者，厦门大学应用经济学（金融学）博士后流动站完成博士后研究。现担任公司独立董事、盛屯矿业集团股份有限公司独立董事。</w:t>
      </w:r>
    </w:p>
    <w:p w14:paraId="3C73CA13" w14:textId="77777777" w:rsidR="009031BB" w:rsidRDefault="00C9314D">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（二）监事会成员</w:t>
      </w:r>
    </w:p>
    <w:p w14:paraId="411BFF03" w14:textId="77777777" w:rsidR="009031BB" w:rsidRDefault="00C9314D">
      <w:pPr>
        <w:autoSpaceDE w:val="0"/>
        <w:autoSpaceDN w:val="0"/>
        <w:adjustRightInd w:val="0"/>
        <w:spacing w:before="0" w:after="0"/>
        <w:ind w:firstLine="422"/>
        <w:rPr>
          <w:rFonts w:eastAsia="Times New Roman"/>
          <w:kern w:val="0"/>
          <w:sz w:val="21"/>
          <w:szCs w:val="24"/>
          <w:lang w:val="zh-CN"/>
        </w:rPr>
      </w:pPr>
      <w:r>
        <w:rPr>
          <w:rFonts w:ascii="宋体" w:hAnsi="宋体" w:cs="宋体" w:hint="eastAsia"/>
          <w:b/>
          <w:kern w:val="0"/>
          <w:sz w:val="21"/>
          <w:szCs w:val="24"/>
          <w:lang w:val="zh-CN"/>
        </w:rPr>
        <w:t>王天萍</w:t>
      </w:r>
      <w:r>
        <w:rPr>
          <w:rFonts w:ascii="宋体" w:hAnsi="宋体" w:cs="宋体" w:hint="eastAsia"/>
          <w:kern w:val="0"/>
          <w:sz w:val="21"/>
          <w:szCs w:val="24"/>
          <w:lang w:val="zh-CN"/>
        </w:rPr>
        <w:t>女士，女，汉族，中国国籍，未有任何国家和地区的永久海外居留权，本科学历。曾任浙江海亮集团有限公司会计主办、厦门赛士通贸易有限公司财务负责人。</w:t>
      </w:r>
      <w:r>
        <w:rPr>
          <w:rFonts w:eastAsia="Times New Roman"/>
          <w:kern w:val="0"/>
          <w:sz w:val="21"/>
          <w:szCs w:val="24"/>
          <w:lang w:val="zh-CN"/>
        </w:rPr>
        <w:t>2006</w:t>
      </w:r>
      <w:r>
        <w:rPr>
          <w:rFonts w:ascii="宋体" w:hAnsi="宋体" w:cs="宋体" w:hint="eastAsia"/>
          <w:kern w:val="0"/>
          <w:sz w:val="21"/>
          <w:szCs w:val="24"/>
          <w:lang w:val="zh-CN"/>
        </w:rPr>
        <w:t>年始先后担任厦门万里石股份有限公司国内板块财务部经理、总经理助理，副总经理，现任公司监事会主席厦门万里石家装修装饰工程有限公司总经理。</w:t>
      </w:r>
    </w:p>
    <w:p w14:paraId="6A12F433" w14:textId="77777777" w:rsidR="009031BB" w:rsidRDefault="00C9314D">
      <w:pPr>
        <w:autoSpaceDE w:val="0"/>
        <w:autoSpaceDN w:val="0"/>
        <w:adjustRightInd w:val="0"/>
        <w:spacing w:before="0" w:after="0"/>
        <w:ind w:firstLine="422"/>
        <w:rPr>
          <w:rFonts w:eastAsia="Times New Roman"/>
          <w:kern w:val="0"/>
          <w:sz w:val="21"/>
          <w:szCs w:val="24"/>
          <w:lang w:val="zh-CN"/>
        </w:rPr>
      </w:pPr>
      <w:r>
        <w:rPr>
          <w:rFonts w:ascii="宋体" w:hAnsi="宋体" w:cs="宋体" w:hint="eastAsia"/>
          <w:b/>
          <w:kern w:val="0"/>
          <w:sz w:val="21"/>
          <w:szCs w:val="24"/>
          <w:lang w:val="zh-CN"/>
        </w:rPr>
        <w:t>周世勇</w:t>
      </w:r>
      <w:r>
        <w:rPr>
          <w:rFonts w:ascii="宋体" w:hAnsi="宋体" w:cs="宋体" w:hint="eastAsia"/>
          <w:kern w:val="0"/>
          <w:sz w:val="21"/>
          <w:szCs w:val="24"/>
          <w:lang w:val="zh-CN"/>
        </w:rPr>
        <w:t>先生，</w:t>
      </w:r>
      <w:r>
        <w:rPr>
          <w:rFonts w:eastAsia="Times New Roman"/>
          <w:kern w:val="0"/>
          <w:sz w:val="21"/>
          <w:szCs w:val="24"/>
          <w:lang w:val="zh-CN"/>
        </w:rPr>
        <w:t>1976</w:t>
      </w:r>
      <w:r>
        <w:rPr>
          <w:rFonts w:ascii="宋体" w:hAnsi="宋体" w:cs="宋体" w:hint="eastAsia"/>
          <w:kern w:val="0"/>
          <w:sz w:val="21"/>
          <w:szCs w:val="24"/>
          <w:lang w:val="zh-CN"/>
        </w:rPr>
        <w:t>出生，中国国籍，无境外居留权，华南理工大学本科学历，厦门大学</w:t>
      </w:r>
      <w:r>
        <w:rPr>
          <w:rFonts w:eastAsia="Times New Roman"/>
          <w:kern w:val="0"/>
          <w:sz w:val="21"/>
          <w:szCs w:val="24"/>
          <w:lang w:val="zh-CN"/>
        </w:rPr>
        <w:t>EMBA</w:t>
      </w:r>
      <w:r>
        <w:rPr>
          <w:rFonts w:ascii="宋体" w:hAnsi="宋体" w:cs="宋体" w:hint="eastAsia"/>
          <w:kern w:val="0"/>
          <w:sz w:val="21"/>
          <w:szCs w:val="24"/>
          <w:lang w:val="zh-CN"/>
        </w:rPr>
        <w:t>在读。曾任山东德棉股份有限公司证券事务代表、泉州九牧王洋服时装有限公司证券部经理、皇明太阳能股份有限公司证券部部长。</w:t>
      </w:r>
      <w:r>
        <w:rPr>
          <w:rFonts w:eastAsia="Times New Roman"/>
          <w:kern w:val="0"/>
          <w:sz w:val="21"/>
          <w:szCs w:val="24"/>
          <w:lang w:val="zh-CN"/>
        </w:rPr>
        <w:t>2009</w:t>
      </w:r>
      <w:r>
        <w:rPr>
          <w:rFonts w:ascii="宋体" w:hAnsi="宋体" w:cs="宋体" w:hint="eastAsia"/>
          <w:kern w:val="0"/>
          <w:sz w:val="21"/>
          <w:szCs w:val="24"/>
          <w:lang w:val="zh-CN"/>
        </w:rPr>
        <w:t>年开始历任贵人鸟股份有限公司总经理特别助理兼上市办主任、董事、副总经理兼董事会秘书，现任公司监事、中能电气股份有限公司董事、广东芭薇生物科技股份有限公司独立董事、山东丰元化学股份有限公司独立董事、北京盛德瑞投资管理有限公司执行董事、经理及</w:t>
      </w:r>
      <w:r>
        <w:rPr>
          <w:rFonts w:ascii="宋体" w:hAnsi="宋体" w:cs="宋体" w:hint="eastAsia"/>
          <w:kern w:val="0"/>
          <w:sz w:val="23"/>
          <w:szCs w:val="24"/>
          <w:lang w:val="zh-CN"/>
        </w:rPr>
        <w:t>上海创米数联智能科技发展股份有限公司董事会秘书</w:t>
      </w:r>
      <w:r>
        <w:rPr>
          <w:rFonts w:ascii="宋体" w:hAnsi="宋体" w:cs="宋体" w:hint="eastAsia"/>
          <w:kern w:val="0"/>
          <w:sz w:val="21"/>
          <w:szCs w:val="24"/>
          <w:lang w:val="zh-CN"/>
        </w:rPr>
        <w:t>。</w:t>
      </w:r>
    </w:p>
    <w:p w14:paraId="742F27C2" w14:textId="77777777" w:rsidR="009031BB" w:rsidRDefault="00C9314D">
      <w:pPr>
        <w:autoSpaceDE w:val="0"/>
        <w:autoSpaceDN w:val="0"/>
        <w:adjustRightInd w:val="0"/>
        <w:spacing w:before="0" w:after="0"/>
        <w:ind w:firstLine="422"/>
        <w:jc w:val="left"/>
        <w:rPr>
          <w:rFonts w:eastAsia="Times New Roman"/>
          <w:kern w:val="0"/>
          <w:sz w:val="21"/>
          <w:szCs w:val="24"/>
          <w:lang w:val="zh-CN"/>
        </w:rPr>
      </w:pPr>
      <w:r>
        <w:rPr>
          <w:rFonts w:ascii="宋体" w:hAnsi="宋体" w:cs="宋体" w:hint="eastAsia"/>
          <w:b/>
          <w:kern w:val="0"/>
          <w:sz w:val="21"/>
          <w:szCs w:val="24"/>
          <w:lang w:val="zh-CN"/>
        </w:rPr>
        <w:t>夏乾鹏</w:t>
      </w:r>
      <w:r>
        <w:rPr>
          <w:rFonts w:ascii="宋体" w:hAnsi="宋体" w:cs="宋体" w:hint="eastAsia"/>
          <w:kern w:val="0"/>
          <w:sz w:val="21"/>
          <w:szCs w:val="24"/>
          <w:lang w:val="zh-CN"/>
        </w:rPr>
        <w:t>先生</w:t>
      </w:r>
      <w:r>
        <w:rPr>
          <w:rFonts w:eastAsia="Times New Roman"/>
          <w:kern w:val="0"/>
          <w:sz w:val="21"/>
          <w:szCs w:val="24"/>
          <w:lang w:val="zh-CN"/>
        </w:rPr>
        <w:t>,</w:t>
      </w:r>
      <w:r>
        <w:rPr>
          <w:rFonts w:ascii="宋体" w:hAnsi="宋体" w:cs="宋体" w:hint="eastAsia"/>
          <w:kern w:val="0"/>
          <w:sz w:val="21"/>
          <w:szCs w:val="24"/>
          <w:lang w:val="zh-CN"/>
        </w:rPr>
        <w:t>男</w:t>
      </w:r>
      <w:r>
        <w:rPr>
          <w:rFonts w:eastAsia="Times New Roman"/>
          <w:kern w:val="0"/>
          <w:sz w:val="21"/>
          <w:szCs w:val="24"/>
          <w:lang w:val="zh-CN"/>
        </w:rPr>
        <w:t>,</w:t>
      </w:r>
      <w:r>
        <w:rPr>
          <w:rFonts w:ascii="宋体" w:hAnsi="宋体" w:cs="宋体" w:hint="eastAsia"/>
          <w:kern w:val="0"/>
          <w:sz w:val="21"/>
          <w:szCs w:val="24"/>
          <w:lang w:val="zh-CN"/>
        </w:rPr>
        <w:t>汉族</w:t>
      </w:r>
      <w:r>
        <w:rPr>
          <w:rFonts w:eastAsia="Times New Roman"/>
          <w:kern w:val="0"/>
          <w:sz w:val="21"/>
          <w:szCs w:val="24"/>
          <w:lang w:val="zh-CN"/>
        </w:rPr>
        <w:t>,1987</w:t>
      </w:r>
      <w:r>
        <w:rPr>
          <w:rFonts w:ascii="宋体" w:hAnsi="宋体" w:cs="宋体" w:hint="eastAsia"/>
          <w:kern w:val="0"/>
          <w:sz w:val="21"/>
          <w:szCs w:val="24"/>
          <w:lang w:val="zh-CN"/>
        </w:rPr>
        <w:t>年</w:t>
      </w:r>
      <w:r>
        <w:rPr>
          <w:rFonts w:eastAsia="Times New Roman"/>
          <w:kern w:val="0"/>
          <w:sz w:val="21"/>
          <w:szCs w:val="24"/>
          <w:lang w:val="zh-CN"/>
        </w:rPr>
        <w:t>9</w:t>
      </w:r>
      <w:r>
        <w:rPr>
          <w:rFonts w:ascii="宋体" w:hAnsi="宋体" w:cs="宋体" w:hint="eastAsia"/>
          <w:kern w:val="0"/>
          <w:sz w:val="21"/>
          <w:szCs w:val="24"/>
          <w:lang w:val="zh-CN"/>
        </w:rPr>
        <w:t>月出生</w:t>
      </w:r>
      <w:r>
        <w:rPr>
          <w:rFonts w:eastAsia="Times New Roman"/>
          <w:kern w:val="0"/>
          <w:sz w:val="21"/>
          <w:szCs w:val="24"/>
          <w:lang w:val="zh-CN"/>
        </w:rPr>
        <w:t>,</w:t>
      </w:r>
      <w:r>
        <w:rPr>
          <w:rFonts w:ascii="宋体" w:hAnsi="宋体" w:cs="宋体" w:hint="eastAsia"/>
          <w:kern w:val="0"/>
          <w:sz w:val="21"/>
          <w:szCs w:val="24"/>
          <w:lang w:val="zh-CN"/>
        </w:rPr>
        <w:t>中国国籍</w:t>
      </w:r>
      <w:r>
        <w:rPr>
          <w:rFonts w:eastAsia="Times New Roman"/>
          <w:kern w:val="0"/>
          <w:sz w:val="21"/>
          <w:szCs w:val="24"/>
          <w:lang w:val="zh-CN"/>
        </w:rPr>
        <w:t>,</w:t>
      </w:r>
      <w:r>
        <w:rPr>
          <w:rFonts w:ascii="宋体" w:hAnsi="宋体" w:cs="宋体" w:hint="eastAsia"/>
          <w:kern w:val="0"/>
          <w:sz w:val="21"/>
          <w:szCs w:val="24"/>
          <w:lang w:val="zh-CN"/>
        </w:rPr>
        <w:t>未有任何国家和地区的永久海外居留权</w:t>
      </w:r>
      <w:r>
        <w:rPr>
          <w:rFonts w:eastAsia="Times New Roman"/>
          <w:kern w:val="0"/>
          <w:sz w:val="21"/>
          <w:szCs w:val="24"/>
          <w:lang w:val="zh-CN"/>
        </w:rPr>
        <w:t>,</w:t>
      </w:r>
      <w:r>
        <w:rPr>
          <w:rFonts w:ascii="宋体" w:hAnsi="宋体" w:cs="宋体" w:hint="eastAsia"/>
          <w:kern w:val="0"/>
          <w:sz w:val="21"/>
          <w:szCs w:val="24"/>
          <w:lang w:val="zh-CN"/>
        </w:rPr>
        <w:t>本科学历，</w:t>
      </w:r>
      <w:r>
        <w:rPr>
          <w:rFonts w:eastAsia="Times New Roman"/>
          <w:kern w:val="0"/>
          <w:sz w:val="21"/>
          <w:szCs w:val="24"/>
          <w:lang w:val="zh-CN"/>
        </w:rPr>
        <w:t>2009</w:t>
      </w:r>
      <w:r>
        <w:rPr>
          <w:rFonts w:ascii="宋体" w:hAnsi="宋体" w:cs="宋体" w:hint="eastAsia"/>
          <w:kern w:val="0"/>
          <w:sz w:val="21"/>
          <w:szCs w:val="24"/>
          <w:lang w:val="zh-CN"/>
        </w:rPr>
        <w:t>年</w:t>
      </w:r>
      <w:r>
        <w:rPr>
          <w:rFonts w:eastAsia="Times New Roman"/>
          <w:kern w:val="0"/>
          <w:sz w:val="21"/>
          <w:szCs w:val="24"/>
          <w:lang w:val="zh-CN"/>
        </w:rPr>
        <w:t>7</w:t>
      </w:r>
      <w:r>
        <w:rPr>
          <w:rFonts w:ascii="宋体" w:hAnsi="宋体" w:cs="宋体" w:hint="eastAsia"/>
          <w:kern w:val="0"/>
          <w:sz w:val="21"/>
          <w:szCs w:val="24"/>
          <w:lang w:val="zh-CN"/>
        </w:rPr>
        <w:t>月进入厦门万里石有限公司</w:t>
      </w:r>
      <w:r>
        <w:rPr>
          <w:rFonts w:eastAsia="Times New Roman"/>
          <w:kern w:val="0"/>
          <w:sz w:val="21"/>
          <w:szCs w:val="24"/>
          <w:lang w:val="zh-CN"/>
        </w:rPr>
        <w:t>,</w:t>
      </w:r>
      <w:r>
        <w:rPr>
          <w:rFonts w:ascii="宋体" w:hAnsi="宋体" w:cs="宋体" w:hint="eastAsia"/>
          <w:kern w:val="0"/>
          <w:sz w:val="21"/>
          <w:szCs w:val="24"/>
          <w:lang w:val="zh-CN"/>
        </w:rPr>
        <w:t>历任日本业务部业务员、课长、现任公司监事、日本事业部部长。</w:t>
      </w:r>
    </w:p>
    <w:p w14:paraId="50153882" w14:textId="77777777" w:rsidR="009031BB" w:rsidRDefault="00C9314D">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（三）高级管理人员</w:t>
      </w:r>
    </w:p>
    <w:p w14:paraId="5925B6F4"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邹鹏，总裁，详见本节</w:t>
      </w:r>
      <w:r>
        <w:rPr>
          <w:rFonts w:eastAsia="Times New Roman"/>
          <w:kern w:val="0"/>
          <w:sz w:val="21"/>
          <w:szCs w:val="24"/>
          <w:lang w:val="zh-CN"/>
        </w:rPr>
        <w:t>“</w:t>
      </w:r>
      <w:r>
        <w:rPr>
          <w:rFonts w:ascii="宋体" w:hAnsi="宋体" w:cs="宋体" w:hint="eastAsia"/>
          <w:kern w:val="0"/>
          <w:sz w:val="21"/>
          <w:szCs w:val="24"/>
          <w:lang w:val="zh-CN"/>
        </w:rPr>
        <w:t>（一）董事会成员</w:t>
      </w:r>
      <w:r>
        <w:rPr>
          <w:rFonts w:eastAsia="Times New Roman"/>
          <w:kern w:val="0"/>
          <w:sz w:val="21"/>
          <w:szCs w:val="24"/>
          <w:lang w:val="zh-CN"/>
        </w:rPr>
        <w:t>”</w:t>
      </w:r>
      <w:r>
        <w:rPr>
          <w:rFonts w:ascii="宋体" w:hAnsi="宋体" w:cs="宋体" w:hint="eastAsia"/>
          <w:kern w:val="0"/>
          <w:sz w:val="21"/>
          <w:szCs w:val="24"/>
          <w:lang w:val="zh-CN"/>
        </w:rPr>
        <w:t>。</w:t>
      </w:r>
    </w:p>
    <w:p w14:paraId="16E8A5C8"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朱著香，副总裁、财务总监、董事会秘书，详见本节</w:t>
      </w:r>
      <w:r>
        <w:rPr>
          <w:rFonts w:eastAsia="Times New Roman"/>
          <w:kern w:val="0"/>
          <w:sz w:val="21"/>
          <w:szCs w:val="24"/>
          <w:lang w:val="zh-CN"/>
        </w:rPr>
        <w:t>“</w:t>
      </w:r>
      <w:r>
        <w:rPr>
          <w:rFonts w:ascii="宋体" w:hAnsi="宋体" w:cs="宋体" w:hint="eastAsia"/>
          <w:kern w:val="0"/>
          <w:sz w:val="21"/>
          <w:szCs w:val="24"/>
          <w:lang w:val="zh-CN"/>
        </w:rPr>
        <w:t>（一）董事会成员</w:t>
      </w:r>
      <w:r>
        <w:rPr>
          <w:rFonts w:eastAsia="Times New Roman"/>
          <w:kern w:val="0"/>
          <w:sz w:val="21"/>
          <w:szCs w:val="24"/>
          <w:lang w:val="zh-CN"/>
        </w:rPr>
        <w:t>”</w:t>
      </w:r>
      <w:r>
        <w:rPr>
          <w:rFonts w:ascii="宋体" w:hAnsi="宋体" w:cs="宋体" w:hint="eastAsia"/>
          <w:kern w:val="0"/>
          <w:sz w:val="21"/>
          <w:szCs w:val="24"/>
          <w:lang w:val="zh-CN"/>
        </w:rPr>
        <w:t>。</w:t>
      </w:r>
    </w:p>
    <w:p w14:paraId="762C95C9" w14:textId="77777777" w:rsidR="009031BB" w:rsidRDefault="00C9314D">
      <w:pPr>
        <w:autoSpaceDE w:val="0"/>
        <w:autoSpaceDN w:val="0"/>
        <w:adjustRightInd w:val="0"/>
        <w:spacing w:before="0" w:after="0"/>
        <w:ind w:firstLine="422"/>
        <w:rPr>
          <w:rFonts w:eastAsia="Times New Roman"/>
          <w:kern w:val="0"/>
          <w:sz w:val="21"/>
          <w:szCs w:val="24"/>
          <w:lang w:val="zh-CN"/>
        </w:rPr>
      </w:pPr>
      <w:r>
        <w:rPr>
          <w:rFonts w:ascii="宋体" w:hAnsi="宋体" w:cs="宋体" w:hint="eastAsia"/>
          <w:b/>
          <w:kern w:val="0"/>
          <w:sz w:val="21"/>
          <w:szCs w:val="24"/>
          <w:lang w:val="zh-CN"/>
        </w:rPr>
        <w:t>刘志祥</w:t>
      </w:r>
      <w:r>
        <w:rPr>
          <w:rFonts w:ascii="宋体" w:hAnsi="宋体" w:cs="宋体" w:hint="eastAsia"/>
          <w:kern w:val="0"/>
          <w:sz w:val="21"/>
          <w:szCs w:val="24"/>
          <w:lang w:val="zh-CN"/>
        </w:rPr>
        <w:t>先生，男，汉族，</w:t>
      </w:r>
      <w:r>
        <w:rPr>
          <w:rFonts w:eastAsia="Times New Roman"/>
          <w:kern w:val="0"/>
          <w:sz w:val="21"/>
          <w:szCs w:val="24"/>
          <w:lang w:val="zh-CN"/>
        </w:rPr>
        <w:t xml:space="preserve"> 1976</w:t>
      </w:r>
      <w:r>
        <w:rPr>
          <w:rFonts w:ascii="宋体" w:hAnsi="宋体" w:cs="宋体" w:hint="eastAsia"/>
          <w:kern w:val="0"/>
          <w:sz w:val="21"/>
          <w:szCs w:val="24"/>
          <w:lang w:val="zh-CN"/>
        </w:rPr>
        <w:t>年</w:t>
      </w:r>
      <w:r>
        <w:rPr>
          <w:rFonts w:eastAsia="Times New Roman"/>
          <w:kern w:val="0"/>
          <w:sz w:val="21"/>
          <w:szCs w:val="24"/>
          <w:lang w:val="zh-CN"/>
        </w:rPr>
        <w:t>6</w:t>
      </w:r>
      <w:r>
        <w:rPr>
          <w:rFonts w:ascii="宋体" w:hAnsi="宋体" w:cs="宋体" w:hint="eastAsia"/>
          <w:kern w:val="0"/>
          <w:sz w:val="21"/>
          <w:szCs w:val="24"/>
          <w:lang w:val="zh-CN"/>
        </w:rPr>
        <w:t>月出生，中国国籍。</w:t>
      </w:r>
      <w:r>
        <w:rPr>
          <w:rFonts w:eastAsia="Times New Roman"/>
          <w:kern w:val="0"/>
          <w:sz w:val="21"/>
          <w:szCs w:val="24"/>
          <w:lang w:val="zh-CN"/>
        </w:rPr>
        <w:t>1996</w:t>
      </w:r>
      <w:r>
        <w:rPr>
          <w:rFonts w:ascii="宋体" w:hAnsi="宋体" w:cs="宋体" w:hint="eastAsia"/>
          <w:kern w:val="0"/>
          <w:sz w:val="21"/>
          <w:szCs w:val="24"/>
          <w:lang w:val="zh-CN"/>
        </w:rPr>
        <w:t>年</w:t>
      </w:r>
      <w:r>
        <w:rPr>
          <w:rFonts w:eastAsia="Times New Roman"/>
          <w:kern w:val="0"/>
          <w:sz w:val="21"/>
          <w:szCs w:val="24"/>
          <w:lang w:val="zh-CN"/>
        </w:rPr>
        <w:t>7</w:t>
      </w:r>
      <w:r>
        <w:rPr>
          <w:rFonts w:ascii="宋体" w:hAnsi="宋体" w:cs="宋体" w:hint="eastAsia"/>
          <w:kern w:val="0"/>
          <w:sz w:val="21"/>
          <w:szCs w:val="24"/>
          <w:lang w:val="zh-CN"/>
        </w:rPr>
        <w:t>月毕业于湖南省机械工业学校机械制造专业，</w:t>
      </w:r>
      <w:r>
        <w:rPr>
          <w:rFonts w:eastAsia="Times New Roman"/>
          <w:kern w:val="0"/>
          <w:sz w:val="21"/>
          <w:szCs w:val="24"/>
          <w:lang w:val="zh-CN"/>
        </w:rPr>
        <w:t>2010</w:t>
      </w:r>
      <w:r>
        <w:rPr>
          <w:rFonts w:ascii="宋体" w:hAnsi="宋体" w:cs="宋体" w:hint="eastAsia"/>
          <w:kern w:val="0"/>
          <w:sz w:val="21"/>
          <w:szCs w:val="24"/>
          <w:lang w:val="zh-CN"/>
        </w:rPr>
        <w:t>年</w:t>
      </w:r>
      <w:r>
        <w:rPr>
          <w:rFonts w:eastAsia="Times New Roman"/>
          <w:kern w:val="0"/>
          <w:sz w:val="21"/>
          <w:szCs w:val="24"/>
          <w:lang w:val="zh-CN"/>
        </w:rPr>
        <w:t>6</w:t>
      </w:r>
      <w:r>
        <w:rPr>
          <w:rFonts w:ascii="宋体" w:hAnsi="宋体" w:cs="宋体" w:hint="eastAsia"/>
          <w:kern w:val="0"/>
          <w:sz w:val="21"/>
          <w:szCs w:val="24"/>
          <w:lang w:val="zh-CN"/>
        </w:rPr>
        <w:t>月毕业于湖南工业技术学院物流管理专业。</w:t>
      </w:r>
      <w:r>
        <w:rPr>
          <w:rFonts w:eastAsia="Times New Roman"/>
          <w:kern w:val="0"/>
          <w:sz w:val="21"/>
          <w:szCs w:val="24"/>
          <w:lang w:val="zh-CN"/>
        </w:rPr>
        <w:t>1996</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月起一直就职于厦门万里石股份有限公司，历任天津万里石采购部业务员、采购部经理、经营部经理、生产部经理、总经理助理，总经理。</w:t>
      </w:r>
      <w:r>
        <w:rPr>
          <w:rFonts w:eastAsia="Times New Roman"/>
          <w:kern w:val="0"/>
          <w:sz w:val="21"/>
          <w:szCs w:val="24"/>
          <w:lang w:val="zh-CN"/>
        </w:rPr>
        <w:t>2004</w:t>
      </w:r>
      <w:r>
        <w:rPr>
          <w:rFonts w:ascii="宋体" w:hAnsi="宋体" w:cs="宋体" w:hint="eastAsia"/>
          <w:kern w:val="0"/>
          <w:sz w:val="21"/>
          <w:szCs w:val="24"/>
          <w:lang w:val="zh-CN"/>
        </w:rPr>
        <w:t>年</w:t>
      </w:r>
      <w:r>
        <w:rPr>
          <w:rFonts w:eastAsia="Times New Roman"/>
          <w:kern w:val="0"/>
          <w:sz w:val="21"/>
          <w:szCs w:val="24"/>
          <w:lang w:val="zh-CN"/>
        </w:rPr>
        <w:t>9</w:t>
      </w:r>
      <w:r>
        <w:rPr>
          <w:rFonts w:ascii="宋体" w:hAnsi="宋体" w:cs="宋体" w:hint="eastAsia"/>
          <w:kern w:val="0"/>
          <w:sz w:val="21"/>
          <w:szCs w:val="24"/>
          <w:lang w:val="zh-CN"/>
        </w:rPr>
        <w:t>月起任厦门万里石有限公司总裁助理兼翔安分公司经理。现任厦门万里石股份有限公司副总裁。</w:t>
      </w:r>
    </w:p>
    <w:p w14:paraId="277B3FB3" w14:textId="77777777" w:rsidR="009031BB" w:rsidRDefault="00C9314D">
      <w:pPr>
        <w:autoSpaceDE w:val="0"/>
        <w:autoSpaceDN w:val="0"/>
        <w:adjustRightInd w:val="0"/>
        <w:spacing w:before="0" w:after="0"/>
        <w:ind w:firstLine="422"/>
        <w:rPr>
          <w:rFonts w:eastAsia="Times New Roman"/>
          <w:kern w:val="0"/>
          <w:sz w:val="21"/>
          <w:szCs w:val="24"/>
          <w:lang w:val="zh-CN"/>
        </w:rPr>
      </w:pPr>
      <w:r>
        <w:rPr>
          <w:rFonts w:ascii="宋体" w:hAnsi="宋体" w:cs="宋体" w:hint="eastAsia"/>
          <w:b/>
          <w:kern w:val="0"/>
          <w:sz w:val="21"/>
          <w:szCs w:val="24"/>
          <w:lang w:val="zh-CN"/>
        </w:rPr>
        <w:t>张振文</w:t>
      </w:r>
      <w:r>
        <w:rPr>
          <w:rFonts w:ascii="宋体" w:hAnsi="宋体" w:cs="宋体" w:hint="eastAsia"/>
          <w:kern w:val="0"/>
          <w:sz w:val="21"/>
          <w:szCs w:val="24"/>
          <w:lang w:val="zh-CN"/>
        </w:rPr>
        <w:t>女士，女，汉族，</w:t>
      </w:r>
      <w:r>
        <w:rPr>
          <w:rFonts w:eastAsia="Times New Roman"/>
          <w:kern w:val="0"/>
          <w:sz w:val="21"/>
          <w:szCs w:val="24"/>
          <w:lang w:val="zh-CN"/>
        </w:rPr>
        <w:t>1969</w:t>
      </w:r>
      <w:r>
        <w:rPr>
          <w:rFonts w:ascii="宋体" w:hAnsi="宋体" w:cs="宋体" w:hint="eastAsia"/>
          <w:kern w:val="0"/>
          <w:sz w:val="21"/>
          <w:szCs w:val="24"/>
          <w:lang w:val="zh-CN"/>
        </w:rPr>
        <w:t>年</w:t>
      </w:r>
      <w:r>
        <w:rPr>
          <w:rFonts w:eastAsia="Times New Roman"/>
          <w:kern w:val="0"/>
          <w:sz w:val="21"/>
          <w:szCs w:val="24"/>
          <w:lang w:val="zh-CN"/>
        </w:rPr>
        <w:t>10</w:t>
      </w:r>
      <w:r>
        <w:rPr>
          <w:rFonts w:ascii="宋体" w:hAnsi="宋体" w:cs="宋体" w:hint="eastAsia"/>
          <w:kern w:val="0"/>
          <w:sz w:val="21"/>
          <w:szCs w:val="24"/>
          <w:lang w:val="zh-CN"/>
        </w:rPr>
        <w:t>月出生，中国国籍，本科学历，毕业于江西财经学院（现江西财经大学）。曾任厦门中建实业有限公司财务经理，成都高润房地产开发有限公司董事长、法定代表人、公司监事会主席。现任公司董事，担任厦门东方万里原石有限公司总经理兼法定代表人，厦门东方原石进出口有限公司执行董事兼总经理、法定代表人。</w:t>
      </w:r>
    </w:p>
    <w:p w14:paraId="3E477D49" w14:textId="77777777" w:rsidR="009031BB" w:rsidRDefault="009031BB">
      <w:pPr>
        <w:autoSpaceDE w:val="0"/>
        <w:autoSpaceDN w:val="0"/>
        <w:adjustRightInd w:val="0"/>
        <w:spacing w:before="0" w:after="0"/>
        <w:jc w:val="left"/>
        <w:rPr>
          <w:rFonts w:eastAsia="Times New Roman"/>
          <w:kern w:val="0"/>
          <w:szCs w:val="24"/>
          <w:lang w:val="zh-CN"/>
        </w:rPr>
      </w:pPr>
    </w:p>
    <w:p w14:paraId="579E2964" w14:textId="77777777" w:rsidR="009031BB" w:rsidRDefault="00C9314D">
      <w:pPr>
        <w:jc w:val="left"/>
        <w:rPr>
          <w:szCs w:val="24"/>
        </w:rPr>
      </w:pPr>
      <w:r>
        <w:rPr>
          <w:rFonts w:hint="eastAsia"/>
          <w:szCs w:val="24"/>
        </w:rPr>
        <w:t>在股东单位任职情况</w:t>
      </w:r>
    </w:p>
    <w:p w14:paraId="69A6D34B"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4004C8A6" w14:textId="77777777" w:rsidR="009031BB" w:rsidRDefault="00C9314D">
      <w:pPr>
        <w:jc w:val="left"/>
        <w:rPr>
          <w:szCs w:val="24"/>
        </w:rPr>
      </w:pPr>
      <w:r>
        <w:rPr>
          <w:rFonts w:hint="eastAsia"/>
          <w:szCs w:val="24"/>
        </w:rPr>
        <w:t>在其他单位任职情况</w:t>
      </w:r>
    </w:p>
    <w:p w14:paraId="1292716F"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tbl>
      <w:tblPr>
        <w:tblW w:w="0" w:type="auto"/>
        <w:tblInd w:w="28" w:type="dxa"/>
        <w:tblLayout w:type="fixed"/>
        <w:tblCellMar>
          <w:left w:w="28" w:type="dxa"/>
          <w:right w:w="28" w:type="dxa"/>
        </w:tblCellMar>
        <w:tblLook w:val="0000" w:firstRow="0" w:lastRow="0" w:firstColumn="0" w:lastColumn="0" w:noHBand="0" w:noVBand="0"/>
      </w:tblPr>
      <w:tblGrid>
        <w:gridCol w:w="1233"/>
        <w:gridCol w:w="3445"/>
        <w:gridCol w:w="1276"/>
        <w:gridCol w:w="1134"/>
        <w:gridCol w:w="1103"/>
        <w:gridCol w:w="1376"/>
      </w:tblGrid>
      <w:tr w:rsidR="009031BB" w14:paraId="5C3971C1" w14:textId="77777777">
        <w:tc>
          <w:tcPr>
            <w:tcW w:w="1233" w:type="dxa"/>
            <w:tcBorders>
              <w:top w:val="single" w:sz="4" w:space="0" w:color="auto"/>
              <w:left w:val="single" w:sz="4" w:space="0" w:color="auto"/>
              <w:bottom w:val="single" w:sz="4" w:space="0" w:color="auto"/>
              <w:right w:val="single" w:sz="4" w:space="0" w:color="auto"/>
            </w:tcBorders>
            <w:shd w:val="clear" w:color="auto" w:fill="D3D3D3"/>
            <w:vAlign w:val="center"/>
          </w:tcPr>
          <w:p w14:paraId="17165CBC" w14:textId="77777777" w:rsidR="009031BB" w:rsidRDefault="00C9314D">
            <w:pPr>
              <w:jc w:val="center"/>
              <w:rPr>
                <w:szCs w:val="24"/>
              </w:rPr>
            </w:pPr>
            <w:r>
              <w:rPr>
                <w:rFonts w:hint="eastAsia"/>
                <w:szCs w:val="24"/>
              </w:rPr>
              <w:lastRenderedPageBreak/>
              <w:t>任职人员姓名</w:t>
            </w:r>
          </w:p>
        </w:tc>
        <w:tc>
          <w:tcPr>
            <w:tcW w:w="3445" w:type="dxa"/>
            <w:tcBorders>
              <w:top w:val="single" w:sz="4" w:space="0" w:color="auto"/>
              <w:left w:val="single" w:sz="4" w:space="0" w:color="auto"/>
              <w:bottom w:val="single" w:sz="4" w:space="0" w:color="auto"/>
              <w:right w:val="single" w:sz="4" w:space="0" w:color="auto"/>
            </w:tcBorders>
            <w:shd w:val="clear" w:color="auto" w:fill="D3D3D3"/>
            <w:vAlign w:val="center"/>
          </w:tcPr>
          <w:p w14:paraId="4FF04E9F" w14:textId="77777777" w:rsidR="009031BB" w:rsidRDefault="00C9314D">
            <w:pPr>
              <w:jc w:val="center"/>
              <w:rPr>
                <w:szCs w:val="24"/>
              </w:rPr>
            </w:pPr>
            <w:r>
              <w:rPr>
                <w:rFonts w:hint="eastAsia"/>
                <w:szCs w:val="24"/>
              </w:rPr>
              <w:t>其他单位名称</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14:paraId="5104F7B0" w14:textId="77777777" w:rsidR="009031BB" w:rsidRDefault="00C9314D">
            <w:pPr>
              <w:jc w:val="center"/>
              <w:rPr>
                <w:szCs w:val="24"/>
              </w:rPr>
            </w:pPr>
            <w:r>
              <w:rPr>
                <w:rFonts w:hint="eastAsia"/>
                <w:szCs w:val="24"/>
              </w:rPr>
              <w:t>在其他单位担任的职务</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469EF12E" w14:textId="77777777" w:rsidR="009031BB" w:rsidRDefault="00C9314D">
            <w:pPr>
              <w:jc w:val="center"/>
              <w:rPr>
                <w:szCs w:val="24"/>
              </w:rPr>
            </w:pPr>
            <w:r>
              <w:rPr>
                <w:rFonts w:hint="eastAsia"/>
                <w:szCs w:val="24"/>
              </w:rPr>
              <w:t>任期起始日期</w:t>
            </w:r>
          </w:p>
        </w:tc>
        <w:tc>
          <w:tcPr>
            <w:tcW w:w="1103" w:type="dxa"/>
            <w:tcBorders>
              <w:top w:val="single" w:sz="4" w:space="0" w:color="auto"/>
              <w:left w:val="single" w:sz="4" w:space="0" w:color="auto"/>
              <w:bottom w:val="single" w:sz="4" w:space="0" w:color="auto"/>
              <w:right w:val="single" w:sz="4" w:space="0" w:color="auto"/>
            </w:tcBorders>
            <w:shd w:val="clear" w:color="auto" w:fill="D3D3D3"/>
            <w:vAlign w:val="center"/>
          </w:tcPr>
          <w:p w14:paraId="5A974E2C" w14:textId="77777777" w:rsidR="009031BB" w:rsidRDefault="00C9314D">
            <w:pPr>
              <w:jc w:val="center"/>
              <w:rPr>
                <w:szCs w:val="24"/>
              </w:rPr>
            </w:pPr>
            <w:r>
              <w:rPr>
                <w:rFonts w:hint="eastAsia"/>
                <w:szCs w:val="24"/>
              </w:rPr>
              <w:t>任期终止日期</w:t>
            </w:r>
          </w:p>
        </w:tc>
        <w:tc>
          <w:tcPr>
            <w:tcW w:w="1376" w:type="dxa"/>
            <w:tcBorders>
              <w:top w:val="single" w:sz="4" w:space="0" w:color="auto"/>
              <w:left w:val="single" w:sz="4" w:space="0" w:color="auto"/>
              <w:bottom w:val="single" w:sz="4" w:space="0" w:color="auto"/>
              <w:right w:val="single" w:sz="4" w:space="0" w:color="auto"/>
            </w:tcBorders>
            <w:shd w:val="clear" w:color="auto" w:fill="D3D3D3"/>
            <w:vAlign w:val="center"/>
          </w:tcPr>
          <w:p w14:paraId="799ECD5D" w14:textId="77777777" w:rsidR="009031BB" w:rsidRDefault="00C9314D">
            <w:pPr>
              <w:jc w:val="center"/>
              <w:rPr>
                <w:szCs w:val="24"/>
              </w:rPr>
            </w:pPr>
            <w:r>
              <w:rPr>
                <w:rFonts w:hint="eastAsia"/>
                <w:szCs w:val="24"/>
              </w:rPr>
              <w:t>在其他单位是否领取报酬津贴</w:t>
            </w:r>
          </w:p>
        </w:tc>
      </w:tr>
      <w:tr w:rsidR="009031BB" w14:paraId="73B5E529"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22CDD474"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4D5C29BA" w14:textId="77777777" w:rsidR="009031BB" w:rsidRDefault="00C9314D">
            <w:pPr>
              <w:jc w:val="left"/>
              <w:rPr>
                <w:szCs w:val="24"/>
              </w:rPr>
            </w:pPr>
            <w:r>
              <w:rPr>
                <w:rFonts w:hint="eastAsia"/>
                <w:szCs w:val="24"/>
              </w:rPr>
              <w:t>政协第十三届福建省委员会</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3B99843" w14:textId="77777777" w:rsidR="009031BB" w:rsidRDefault="00C9314D">
            <w:pPr>
              <w:jc w:val="left"/>
              <w:rPr>
                <w:szCs w:val="24"/>
              </w:rPr>
            </w:pPr>
            <w:r>
              <w:rPr>
                <w:rFonts w:hint="eastAsia"/>
                <w:szCs w:val="24"/>
              </w:rPr>
              <w:t>政协委员</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133E6B"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174E8749"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3AA8AB06" w14:textId="77777777" w:rsidR="009031BB" w:rsidRDefault="00C9314D">
            <w:pPr>
              <w:jc w:val="left"/>
              <w:rPr>
                <w:szCs w:val="24"/>
              </w:rPr>
            </w:pPr>
            <w:r>
              <w:rPr>
                <w:rFonts w:hint="eastAsia"/>
                <w:szCs w:val="24"/>
              </w:rPr>
              <w:t>否</w:t>
            </w:r>
          </w:p>
        </w:tc>
      </w:tr>
      <w:tr w:rsidR="009031BB" w14:paraId="52336782"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242549E3"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459043D5" w14:textId="77777777" w:rsidR="009031BB" w:rsidRDefault="00C9314D">
            <w:pPr>
              <w:jc w:val="left"/>
              <w:rPr>
                <w:szCs w:val="24"/>
              </w:rPr>
            </w:pPr>
            <w:r>
              <w:rPr>
                <w:rFonts w:hint="eastAsia"/>
                <w:szCs w:val="24"/>
              </w:rPr>
              <w:t>厦门市工商联</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872F53" w14:textId="77777777" w:rsidR="009031BB" w:rsidRDefault="00C9314D">
            <w:pPr>
              <w:jc w:val="left"/>
              <w:rPr>
                <w:szCs w:val="24"/>
              </w:rPr>
            </w:pPr>
            <w:r>
              <w:rPr>
                <w:rFonts w:hint="eastAsia"/>
                <w:szCs w:val="24"/>
              </w:rPr>
              <w:t>副会长</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2F610A"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17AA86F7"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04086C67" w14:textId="77777777" w:rsidR="009031BB" w:rsidRDefault="00C9314D">
            <w:pPr>
              <w:jc w:val="left"/>
              <w:rPr>
                <w:szCs w:val="24"/>
              </w:rPr>
            </w:pPr>
            <w:r>
              <w:rPr>
                <w:rFonts w:hint="eastAsia"/>
                <w:szCs w:val="24"/>
              </w:rPr>
              <w:t>否</w:t>
            </w:r>
          </w:p>
        </w:tc>
      </w:tr>
      <w:tr w:rsidR="009031BB" w14:paraId="4BB38B75"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1916D9FE"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1CB5B11A" w14:textId="77777777" w:rsidR="009031BB" w:rsidRDefault="00C9314D">
            <w:pPr>
              <w:jc w:val="left"/>
              <w:rPr>
                <w:szCs w:val="24"/>
              </w:rPr>
            </w:pPr>
            <w:r>
              <w:rPr>
                <w:rFonts w:hint="eastAsia"/>
                <w:szCs w:val="24"/>
              </w:rPr>
              <w:t>厦门市高尔夫球协会</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580565" w14:textId="77777777" w:rsidR="009031BB" w:rsidRDefault="00C9314D">
            <w:pPr>
              <w:jc w:val="left"/>
              <w:rPr>
                <w:szCs w:val="24"/>
              </w:rPr>
            </w:pPr>
            <w:r>
              <w:rPr>
                <w:rFonts w:hint="eastAsia"/>
                <w:szCs w:val="24"/>
              </w:rPr>
              <w:t>主席</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D3AA17"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5B310940"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033CB9E0" w14:textId="77777777" w:rsidR="009031BB" w:rsidRDefault="00C9314D">
            <w:pPr>
              <w:jc w:val="left"/>
              <w:rPr>
                <w:szCs w:val="24"/>
              </w:rPr>
            </w:pPr>
            <w:r>
              <w:rPr>
                <w:rFonts w:hint="eastAsia"/>
                <w:szCs w:val="24"/>
              </w:rPr>
              <w:t>否</w:t>
            </w:r>
          </w:p>
        </w:tc>
      </w:tr>
      <w:tr w:rsidR="009031BB" w14:paraId="03496B80"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41F9F37A"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2CFE7659" w14:textId="77777777" w:rsidR="009031BB" w:rsidRDefault="00C9314D">
            <w:pPr>
              <w:jc w:val="left"/>
              <w:rPr>
                <w:szCs w:val="24"/>
              </w:rPr>
            </w:pPr>
            <w:r>
              <w:rPr>
                <w:rFonts w:hint="eastAsia"/>
                <w:szCs w:val="24"/>
              </w:rPr>
              <w:t>福建省湖南商会</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0F04CE" w14:textId="77777777" w:rsidR="009031BB" w:rsidRDefault="00C9314D">
            <w:pPr>
              <w:jc w:val="left"/>
              <w:rPr>
                <w:szCs w:val="24"/>
              </w:rPr>
            </w:pPr>
            <w:r>
              <w:rPr>
                <w:rFonts w:hint="eastAsia"/>
                <w:szCs w:val="24"/>
              </w:rPr>
              <w:t>执行会长</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382FD3"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568F7516"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588BB91D" w14:textId="77777777" w:rsidR="009031BB" w:rsidRDefault="00C9314D">
            <w:pPr>
              <w:jc w:val="left"/>
              <w:rPr>
                <w:szCs w:val="24"/>
              </w:rPr>
            </w:pPr>
            <w:r>
              <w:rPr>
                <w:rFonts w:hint="eastAsia"/>
                <w:szCs w:val="24"/>
              </w:rPr>
              <w:t>否</w:t>
            </w:r>
          </w:p>
        </w:tc>
      </w:tr>
      <w:tr w:rsidR="009031BB" w14:paraId="691CB555"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32ADB86F"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4D89573D" w14:textId="77777777" w:rsidR="009031BB" w:rsidRDefault="00C9314D">
            <w:pPr>
              <w:jc w:val="left"/>
              <w:rPr>
                <w:szCs w:val="24"/>
              </w:rPr>
            </w:pPr>
            <w:r>
              <w:rPr>
                <w:rFonts w:hint="eastAsia"/>
                <w:szCs w:val="24"/>
              </w:rPr>
              <w:t>中国石材协会</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E492A2" w14:textId="77777777" w:rsidR="009031BB" w:rsidRDefault="00C9314D">
            <w:pPr>
              <w:jc w:val="left"/>
              <w:rPr>
                <w:szCs w:val="24"/>
              </w:rPr>
            </w:pPr>
            <w:r>
              <w:rPr>
                <w:rFonts w:hint="eastAsia"/>
                <w:szCs w:val="24"/>
              </w:rPr>
              <w:t>副会长</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DA11AA"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3FE4852B"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3CD5975E" w14:textId="77777777" w:rsidR="009031BB" w:rsidRDefault="00C9314D">
            <w:pPr>
              <w:jc w:val="left"/>
              <w:rPr>
                <w:szCs w:val="24"/>
              </w:rPr>
            </w:pPr>
            <w:r>
              <w:rPr>
                <w:rFonts w:hint="eastAsia"/>
                <w:szCs w:val="24"/>
              </w:rPr>
              <w:t>否</w:t>
            </w:r>
          </w:p>
        </w:tc>
      </w:tr>
      <w:tr w:rsidR="009031BB" w14:paraId="22BEB063"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0D6562F6"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05922C1F" w14:textId="77777777" w:rsidR="009031BB" w:rsidRDefault="00C9314D">
            <w:pPr>
              <w:jc w:val="left"/>
              <w:rPr>
                <w:szCs w:val="24"/>
              </w:rPr>
            </w:pPr>
            <w:r>
              <w:rPr>
                <w:rFonts w:hint="eastAsia"/>
                <w:szCs w:val="24"/>
              </w:rPr>
              <w:t>福建石材协会</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B34FF1" w14:textId="77777777" w:rsidR="009031BB" w:rsidRDefault="00C9314D">
            <w:pPr>
              <w:jc w:val="left"/>
              <w:rPr>
                <w:szCs w:val="24"/>
              </w:rPr>
            </w:pPr>
            <w:r>
              <w:rPr>
                <w:rFonts w:hint="eastAsia"/>
                <w:szCs w:val="24"/>
              </w:rPr>
              <w:t>副会长</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0EB09C"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4B9A2544"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73947E50" w14:textId="77777777" w:rsidR="009031BB" w:rsidRDefault="00C9314D">
            <w:pPr>
              <w:jc w:val="left"/>
              <w:rPr>
                <w:szCs w:val="24"/>
              </w:rPr>
            </w:pPr>
            <w:r>
              <w:rPr>
                <w:rFonts w:hint="eastAsia"/>
                <w:szCs w:val="24"/>
              </w:rPr>
              <w:t>否</w:t>
            </w:r>
          </w:p>
        </w:tc>
      </w:tr>
      <w:tr w:rsidR="009031BB" w14:paraId="2F7EB585"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08817A0B"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6A33B4B0" w14:textId="77777777" w:rsidR="009031BB" w:rsidRDefault="00C9314D">
            <w:pPr>
              <w:jc w:val="left"/>
              <w:rPr>
                <w:szCs w:val="24"/>
              </w:rPr>
            </w:pPr>
            <w:r>
              <w:rPr>
                <w:rFonts w:hint="eastAsia"/>
                <w:szCs w:val="24"/>
              </w:rPr>
              <w:t>天津市和富文化发展基金会</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7A2B8" w14:textId="77777777" w:rsidR="009031BB" w:rsidRDefault="00C9314D">
            <w:pPr>
              <w:jc w:val="left"/>
              <w:rPr>
                <w:szCs w:val="24"/>
              </w:rPr>
            </w:pPr>
            <w:r>
              <w:rPr>
                <w:rFonts w:hint="eastAsia"/>
                <w:szCs w:val="24"/>
              </w:rPr>
              <w:t>理事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1A646E"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5D8BA5E7"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516875DE" w14:textId="77777777" w:rsidR="009031BB" w:rsidRDefault="00C9314D">
            <w:pPr>
              <w:jc w:val="left"/>
              <w:rPr>
                <w:szCs w:val="24"/>
              </w:rPr>
            </w:pPr>
            <w:r>
              <w:rPr>
                <w:rFonts w:hint="eastAsia"/>
                <w:szCs w:val="24"/>
              </w:rPr>
              <w:t>否</w:t>
            </w:r>
          </w:p>
        </w:tc>
      </w:tr>
      <w:tr w:rsidR="009031BB" w14:paraId="4A0B6D0D"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2B066A10"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301FAAE0" w14:textId="77777777" w:rsidR="009031BB" w:rsidRDefault="00C9314D">
            <w:pPr>
              <w:jc w:val="left"/>
              <w:rPr>
                <w:szCs w:val="24"/>
              </w:rPr>
            </w:pPr>
            <w:r>
              <w:rPr>
                <w:rFonts w:hint="eastAsia"/>
                <w:szCs w:val="24"/>
              </w:rPr>
              <w:t>厦门哈富矿业有限公司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EB1CA8" w14:textId="77777777" w:rsidR="009031BB" w:rsidRDefault="00C9314D">
            <w:pPr>
              <w:jc w:val="left"/>
              <w:rPr>
                <w:szCs w:val="24"/>
              </w:rPr>
            </w:pPr>
            <w:r>
              <w:rPr>
                <w:rFonts w:hint="eastAsia"/>
                <w:szCs w:val="24"/>
              </w:rPr>
              <w:t>执行董事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B7253B"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1C1C3E39"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028BD8DE" w14:textId="77777777" w:rsidR="009031BB" w:rsidRDefault="00C9314D">
            <w:pPr>
              <w:jc w:val="left"/>
              <w:rPr>
                <w:szCs w:val="24"/>
              </w:rPr>
            </w:pPr>
            <w:r>
              <w:rPr>
                <w:rFonts w:hint="eastAsia"/>
                <w:szCs w:val="24"/>
              </w:rPr>
              <w:t>否</w:t>
            </w:r>
          </w:p>
        </w:tc>
      </w:tr>
      <w:tr w:rsidR="009031BB" w14:paraId="7199CA76"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3363729A"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0930577D" w14:textId="77777777" w:rsidR="009031BB" w:rsidRDefault="00C9314D">
            <w:pPr>
              <w:jc w:val="left"/>
              <w:rPr>
                <w:szCs w:val="24"/>
              </w:rPr>
            </w:pPr>
            <w:r>
              <w:rPr>
                <w:rFonts w:hint="eastAsia"/>
                <w:szCs w:val="24"/>
              </w:rPr>
              <w:t>厦门颐亚环保科技有限公司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990C36"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763720"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022DB9B8"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2F3A7B52" w14:textId="77777777" w:rsidR="009031BB" w:rsidRDefault="00C9314D">
            <w:pPr>
              <w:jc w:val="left"/>
              <w:rPr>
                <w:szCs w:val="24"/>
              </w:rPr>
            </w:pPr>
            <w:r>
              <w:rPr>
                <w:rFonts w:hint="eastAsia"/>
                <w:szCs w:val="24"/>
              </w:rPr>
              <w:t>否</w:t>
            </w:r>
          </w:p>
        </w:tc>
      </w:tr>
      <w:tr w:rsidR="009031BB" w14:paraId="67DC92D1"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33F90143"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72B22C7F" w14:textId="77777777" w:rsidR="009031BB" w:rsidRDefault="00C9314D">
            <w:pPr>
              <w:jc w:val="left"/>
              <w:rPr>
                <w:szCs w:val="24"/>
              </w:rPr>
            </w:pPr>
            <w:r>
              <w:rPr>
                <w:rFonts w:hint="eastAsia"/>
                <w:szCs w:val="24"/>
              </w:rPr>
              <w:t>北京优捷信达信息科技有限公司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F714"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508652"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293DB947"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3FF9A931" w14:textId="77777777" w:rsidR="009031BB" w:rsidRDefault="00C9314D">
            <w:pPr>
              <w:jc w:val="left"/>
              <w:rPr>
                <w:szCs w:val="24"/>
              </w:rPr>
            </w:pPr>
            <w:r>
              <w:rPr>
                <w:rFonts w:hint="eastAsia"/>
                <w:szCs w:val="24"/>
              </w:rPr>
              <w:t>否</w:t>
            </w:r>
          </w:p>
        </w:tc>
      </w:tr>
      <w:tr w:rsidR="009031BB" w14:paraId="1365B1C9"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13F949D9"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5D92CF37" w14:textId="77777777" w:rsidR="009031BB" w:rsidRDefault="00C9314D">
            <w:pPr>
              <w:jc w:val="left"/>
              <w:rPr>
                <w:szCs w:val="24"/>
              </w:rPr>
            </w:pPr>
            <w:r>
              <w:rPr>
                <w:rFonts w:hint="eastAsia"/>
                <w:szCs w:val="24"/>
              </w:rPr>
              <w:t>富邦国际（厦门）保险经纪有限公司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245276" w14:textId="77777777" w:rsidR="009031BB" w:rsidRDefault="00C9314D">
            <w:pPr>
              <w:jc w:val="left"/>
              <w:rPr>
                <w:szCs w:val="24"/>
              </w:rPr>
            </w:pPr>
            <w:r>
              <w:rPr>
                <w:rFonts w:hint="eastAsia"/>
                <w:szCs w:val="24"/>
              </w:rPr>
              <w:t>监事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7C5EC5"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1E4C869B"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78D4B661" w14:textId="77777777" w:rsidR="009031BB" w:rsidRDefault="00C9314D">
            <w:pPr>
              <w:jc w:val="left"/>
              <w:rPr>
                <w:szCs w:val="24"/>
              </w:rPr>
            </w:pPr>
            <w:r>
              <w:rPr>
                <w:rFonts w:hint="eastAsia"/>
                <w:szCs w:val="24"/>
              </w:rPr>
              <w:t>否</w:t>
            </w:r>
          </w:p>
        </w:tc>
      </w:tr>
      <w:tr w:rsidR="009031BB" w14:paraId="12FAC039"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3F6219F3"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318A6661" w14:textId="77777777" w:rsidR="009031BB" w:rsidRDefault="00C9314D">
            <w:pPr>
              <w:jc w:val="left"/>
              <w:rPr>
                <w:szCs w:val="24"/>
              </w:rPr>
            </w:pPr>
            <w:r>
              <w:rPr>
                <w:rFonts w:hint="eastAsia"/>
                <w:szCs w:val="24"/>
              </w:rPr>
              <w:t>福建跑跑体育产业有限公司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866EAE"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50E214"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06FDDD14"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54170A80" w14:textId="77777777" w:rsidR="009031BB" w:rsidRDefault="00C9314D">
            <w:pPr>
              <w:jc w:val="left"/>
              <w:rPr>
                <w:szCs w:val="24"/>
              </w:rPr>
            </w:pPr>
            <w:r>
              <w:rPr>
                <w:rFonts w:hint="eastAsia"/>
                <w:szCs w:val="24"/>
              </w:rPr>
              <w:t>否</w:t>
            </w:r>
          </w:p>
        </w:tc>
      </w:tr>
      <w:tr w:rsidR="009031BB" w14:paraId="7B723D29"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38ACF784"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5EA04E41" w14:textId="77777777" w:rsidR="009031BB" w:rsidRDefault="00C9314D">
            <w:pPr>
              <w:jc w:val="left"/>
              <w:rPr>
                <w:szCs w:val="24"/>
              </w:rPr>
            </w:pPr>
            <w:r>
              <w:rPr>
                <w:rFonts w:hint="eastAsia"/>
                <w:szCs w:val="24"/>
              </w:rPr>
              <w:t>北京美聚嘉仁科技有限公司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E70282"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580879"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7749DC3A"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679287D7" w14:textId="77777777" w:rsidR="009031BB" w:rsidRDefault="00C9314D">
            <w:pPr>
              <w:jc w:val="left"/>
              <w:rPr>
                <w:szCs w:val="24"/>
              </w:rPr>
            </w:pPr>
            <w:r>
              <w:rPr>
                <w:rFonts w:hint="eastAsia"/>
                <w:szCs w:val="24"/>
              </w:rPr>
              <w:t>否</w:t>
            </w:r>
          </w:p>
        </w:tc>
      </w:tr>
      <w:tr w:rsidR="009031BB" w14:paraId="008FB032"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68A149F9"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0E9FCDDF" w14:textId="77777777" w:rsidR="009031BB" w:rsidRDefault="00C9314D">
            <w:pPr>
              <w:jc w:val="left"/>
              <w:rPr>
                <w:szCs w:val="24"/>
              </w:rPr>
            </w:pPr>
            <w:r>
              <w:rPr>
                <w:rFonts w:hint="eastAsia"/>
                <w:szCs w:val="24"/>
              </w:rPr>
              <w:t>厦门万里石工艺有限公司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A99385" w14:textId="77777777" w:rsidR="009031BB" w:rsidRDefault="00C9314D">
            <w:pPr>
              <w:jc w:val="left"/>
              <w:rPr>
                <w:szCs w:val="24"/>
              </w:rPr>
            </w:pPr>
            <w:r>
              <w:rPr>
                <w:rFonts w:hint="eastAsia"/>
                <w:szCs w:val="24"/>
              </w:rPr>
              <w:t>法定代表人兼董事长</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8D0EF0"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2D82DAD1"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10113E4C" w14:textId="77777777" w:rsidR="009031BB" w:rsidRDefault="00C9314D">
            <w:pPr>
              <w:jc w:val="left"/>
              <w:rPr>
                <w:szCs w:val="24"/>
              </w:rPr>
            </w:pPr>
            <w:r>
              <w:rPr>
                <w:rFonts w:hint="eastAsia"/>
                <w:szCs w:val="24"/>
              </w:rPr>
              <w:t>否</w:t>
            </w:r>
          </w:p>
        </w:tc>
      </w:tr>
      <w:tr w:rsidR="009031BB" w14:paraId="47E664D8"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236725B0"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471D9B44" w14:textId="77777777" w:rsidR="009031BB" w:rsidRDefault="00C9314D">
            <w:pPr>
              <w:jc w:val="left"/>
              <w:rPr>
                <w:szCs w:val="24"/>
              </w:rPr>
            </w:pPr>
            <w:r>
              <w:rPr>
                <w:rFonts w:hint="eastAsia"/>
                <w:szCs w:val="24"/>
              </w:rPr>
              <w:t>惠安万里石工艺有限公司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DA6C3C" w14:textId="77777777" w:rsidR="009031BB" w:rsidRDefault="00C9314D">
            <w:pPr>
              <w:jc w:val="left"/>
              <w:rPr>
                <w:szCs w:val="24"/>
              </w:rPr>
            </w:pPr>
            <w:r>
              <w:rPr>
                <w:rFonts w:hint="eastAsia"/>
                <w:szCs w:val="24"/>
              </w:rPr>
              <w:t>法定代表人兼执行董事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772AF0"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71B71DAA"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18F9F2DA" w14:textId="77777777" w:rsidR="009031BB" w:rsidRDefault="00C9314D">
            <w:pPr>
              <w:jc w:val="left"/>
              <w:rPr>
                <w:szCs w:val="24"/>
              </w:rPr>
            </w:pPr>
            <w:r>
              <w:rPr>
                <w:rFonts w:hint="eastAsia"/>
                <w:szCs w:val="24"/>
              </w:rPr>
              <w:t>否</w:t>
            </w:r>
          </w:p>
        </w:tc>
      </w:tr>
      <w:tr w:rsidR="009031BB" w14:paraId="77E809F8"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6CB78F87"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590A1ECF" w14:textId="77777777" w:rsidR="009031BB" w:rsidRDefault="00C9314D">
            <w:pPr>
              <w:jc w:val="left"/>
              <w:rPr>
                <w:szCs w:val="24"/>
              </w:rPr>
            </w:pPr>
            <w:r>
              <w:rPr>
                <w:rFonts w:hint="eastAsia"/>
                <w:szCs w:val="24"/>
              </w:rPr>
              <w:t>岳阳万里石石材有限公司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4CD346" w14:textId="77777777" w:rsidR="009031BB" w:rsidRDefault="00C9314D">
            <w:pPr>
              <w:jc w:val="left"/>
              <w:rPr>
                <w:szCs w:val="24"/>
              </w:rPr>
            </w:pPr>
            <w:r>
              <w:rPr>
                <w:rFonts w:hint="eastAsia"/>
                <w:szCs w:val="24"/>
              </w:rPr>
              <w:t>法定代表人兼执行董事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5209BC"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604C3AF3"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677E6B52" w14:textId="77777777" w:rsidR="009031BB" w:rsidRDefault="00C9314D">
            <w:pPr>
              <w:jc w:val="left"/>
              <w:rPr>
                <w:szCs w:val="24"/>
              </w:rPr>
            </w:pPr>
            <w:r>
              <w:rPr>
                <w:rFonts w:hint="eastAsia"/>
                <w:szCs w:val="24"/>
              </w:rPr>
              <w:t>否</w:t>
            </w:r>
          </w:p>
        </w:tc>
      </w:tr>
      <w:tr w:rsidR="009031BB" w14:paraId="1E484614"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1BD35F7D"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17030392" w14:textId="77777777" w:rsidR="009031BB" w:rsidRDefault="00C9314D">
            <w:pPr>
              <w:jc w:val="left"/>
              <w:rPr>
                <w:szCs w:val="24"/>
              </w:rPr>
            </w:pPr>
            <w:r>
              <w:rPr>
                <w:rFonts w:hint="eastAsia"/>
                <w:szCs w:val="24"/>
              </w:rPr>
              <w:t>厦门资生环保科技有限公司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9ACC49D"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FFAD4E"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22A83CE4"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2B34A91B" w14:textId="77777777" w:rsidR="009031BB" w:rsidRDefault="00C9314D">
            <w:pPr>
              <w:jc w:val="left"/>
              <w:rPr>
                <w:szCs w:val="24"/>
              </w:rPr>
            </w:pPr>
            <w:r>
              <w:rPr>
                <w:rFonts w:hint="eastAsia"/>
                <w:szCs w:val="24"/>
              </w:rPr>
              <w:t>否</w:t>
            </w:r>
          </w:p>
        </w:tc>
      </w:tr>
      <w:tr w:rsidR="009031BB" w14:paraId="07B82680"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55B53BDD"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24C67BE2" w14:textId="77777777" w:rsidR="009031BB" w:rsidRDefault="00C9314D">
            <w:pPr>
              <w:jc w:val="left"/>
              <w:rPr>
                <w:szCs w:val="24"/>
              </w:rPr>
            </w:pPr>
            <w:r>
              <w:rPr>
                <w:rFonts w:hint="eastAsia"/>
                <w:szCs w:val="24"/>
              </w:rPr>
              <w:t>厦门惯驰科技有限公司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8B4479"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CEB8B7"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1F91078B"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19DB28C7" w14:textId="77777777" w:rsidR="009031BB" w:rsidRDefault="00C9314D">
            <w:pPr>
              <w:jc w:val="left"/>
              <w:rPr>
                <w:szCs w:val="24"/>
              </w:rPr>
            </w:pPr>
            <w:r>
              <w:rPr>
                <w:rFonts w:hint="eastAsia"/>
                <w:szCs w:val="24"/>
              </w:rPr>
              <w:t>否</w:t>
            </w:r>
          </w:p>
        </w:tc>
      </w:tr>
      <w:tr w:rsidR="009031BB" w14:paraId="79FE0230"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3EA9A590"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0D414D79" w14:textId="77777777" w:rsidR="009031BB" w:rsidRDefault="00C9314D">
            <w:pPr>
              <w:jc w:val="left"/>
              <w:rPr>
                <w:szCs w:val="24"/>
              </w:rPr>
            </w:pPr>
            <w:r>
              <w:rPr>
                <w:rFonts w:hint="eastAsia"/>
                <w:szCs w:val="24"/>
              </w:rPr>
              <w:t>厦门石材商品运营中心有限公司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45CB5D"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976F4D"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61959F82"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44152374" w14:textId="77777777" w:rsidR="009031BB" w:rsidRDefault="00C9314D">
            <w:pPr>
              <w:jc w:val="left"/>
              <w:rPr>
                <w:szCs w:val="24"/>
              </w:rPr>
            </w:pPr>
            <w:r>
              <w:rPr>
                <w:rFonts w:hint="eastAsia"/>
                <w:szCs w:val="24"/>
              </w:rPr>
              <w:t>否</w:t>
            </w:r>
          </w:p>
        </w:tc>
      </w:tr>
      <w:tr w:rsidR="009031BB" w14:paraId="381AB309"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20A6DE9B"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3CB69AD4" w14:textId="77777777" w:rsidR="009031BB" w:rsidRDefault="00C9314D">
            <w:pPr>
              <w:jc w:val="left"/>
              <w:rPr>
                <w:szCs w:val="24"/>
              </w:rPr>
            </w:pPr>
            <w:r>
              <w:rPr>
                <w:rFonts w:hint="eastAsia"/>
                <w:szCs w:val="24"/>
              </w:rPr>
              <w:t>厦门东方万里原石有限公司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5E8B89"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1BDC69"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19E39997"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4B87E9A1" w14:textId="77777777" w:rsidR="009031BB" w:rsidRDefault="00C9314D">
            <w:pPr>
              <w:jc w:val="left"/>
              <w:rPr>
                <w:szCs w:val="24"/>
              </w:rPr>
            </w:pPr>
            <w:r>
              <w:rPr>
                <w:rFonts w:hint="eastAsia"/>
                <w:szCs w:val="24"/>
              </w:rPr>
              <w:t>否</w:t>
            </w:r>
          </w:p>
        </w:tc>
      </w:tr>
      <w:tr w:rsidR="009031BB" w14:paraId="6664D212"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7353292C"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585F7312" w14:textId="77777777" w:rsidR="009031BB" w:rsidRDefault="00C9314D">
            <w:pPr>
              <w:jc w:val="left"/>
              <w:rPr>
                <w:szCs w:val="24"/>
              </w:rPr>
            </w:pPr>
            <w:r>
              <w:rPr>
                <w:rFonts w:hint="eastAsia"/>
                <w:szCs w:val="24"/>
              </w:rPr>
              <w:t>北京万里石有限公司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CE5D91"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E87052"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5B29E22A"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70D64011" w14:textId="77777777" w:rsidR="009031BB" w:rsidRDefault="00C9314D">
            <w:pPr>
              <w:jc w:val="left"/>
              <w:rPr>
                <w:szCs w:val="24"/>
              </w:rPr>
            </w:pPr>
            <w:r>
              <w:rPr>
                <w:rFonts w:hint="eastAsia"/>
                <w:szCs w:val="24"/>
              </w:rPr>
              <w:t>否</w:t>
            </w:r>
          </w:p>
        </w:tc>
      </w:tr>
      <w:tr w:rsidR="009031BB" w14:paraId="5882F6AC"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44DBED28"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4425F198" w14:textId="77777777" w:rsidR="009031BB" w:rsidRDefault="00C9314D">
            <w:pPr>
              <w:jc w:val="left"/>
              <w:rPr>
                <w:szCs w:val="24"/>
              </w:rPr>
            </w:pPr>
            <w:r>
              <w:rPr>
                <w:rFonts w:hint="eastAsia"/>
                <w:szCs w:val="24"/>
              </w:rPr>
              <w:t>华彬快速消费品销售（福建</w:t>
            </w:r>
            <w:r>
              <w:rPr>
                <w:szCs w:val="24"/>
              </w:rPr>
              <w:t xml:space="preserve"> </w:t>
            </w:r>
            <w:r>
              <w:rPr>
                <w:rFonts w:hint="eastAsia"/>
                <w:szCs w:val="24"/>
              </w:rPr>
              <w:t>）有限公司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B23ACB"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867123" w14:textId="77777777" w:rsidR="009031BB" w:rsidRDefault="00C9314D">
            <w:pPr>
              <w:jc w:val="left"/>
              <w:rPr>
                <w:szCs w:val="24"/>
              </w:rPr>
            </w:pPr>
            <w:r>
              <w:rPr>
                <w:szCs w:val="24"/>
              </w:rPr>
              <w:t>2020</w:t>
            </w:r>
            <w:r>
              <w:rPr>
                <w:rFonts w:hint="eastAsia"/>
                <w:szCs w:val="24"/>
              </w:rPr>
              <w:t>年</w:t>
            </w:r>
            <w:r>
              <w:rPr>
                <w:szCs w:val="24"/>
              </w:rPr>
              <w:t>11</w:t>
            </w:r>
            <w:r>
              <w:rPr>
                <w:rFonts w:hint="eastAsia"/>
                <w:szCs w:val="24"/>
              </w:rPr>
              <w:t>月</w:t>
            </w:r>
            <w:r>
              <w:rPr>
                <w:szCs w:val="24"/>
              </w:rPr>
              <w:t>18</w:t>
            </w:r>
            <w:r>
              <w:rPr>
                <w:rFonts w:hint="eastAsia"/>
                <w:szCs w:val="24"/>
              </w:rPr>
              <w:t>日</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3EAF1B10"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16</w:t>
            </w:r>
            <w:r>
              <w:rPr>
                <w:rFonts w:hint="eastAsia"/>
                <w:szCs w:val="24"/>
              </w:rPr>
              <w:t>日</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5EAE1C5D" w14:textId="77777777" w:rsidR="009031BB" w:rsidRDefault="00C9314D">
            <w:pPr>
              <w:jc w:val="left"/>
              <w:rPr>
                <w:szCs w:val="24"/>
              </w:rPr>
            </w:pPr>
            <w:r>
              <w:rPr>
                <w:rFonts w:hint="eastAsia"/>
                <w:szCs w:val="24"/>
              </w:rPr>
              <w:t>否</w:t>
            </w:r>
          </w:p>
        </w:tc>
      </w:tr>
      <w:tr w:rsidR="009031BB" w14:paraId="1B642108"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333E0AFD" w14:textId="77777777" w:rsidR="009031BB" w:rsidRDefault="00C9314D">
            <w:pPr>
              <w:jc w:val="left"/>
              <w:rPr>
                <w:szCs w:val="24"/>
              </w:rPr>
            </w:pPr>
            <w:r>
              <w:rPr>
                <w:rFonts w:hint="eastAsia"/>
                <w:szCs w:val="24"/>
              </w:rPr>
              <w:t>胡精沛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6E3851F7" w14:textId="77777777" w:rsidR="009031BB" w:rsidRDefault="00C9314D">
            <w:pPr>
              <w:jc w:val="left"/>
              <w:rPr>
                <w:szCs w:val="24"/>
              </w:rPr>
            </w:pPr>
            <w:r>
              <w:rPr>
                <w:rFonts w:hint="eastAsia"/>
                <w:szCs w:val="24"/>
              </w:rPr>
              <w:t>上海新般若实业有限公司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AD6A91"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DDFDA3"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03584291"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6BFE71E4" w14:textId="77777777" w:rsidR="009031BB" w:rsidRDefault="00C9314D">
            <w:pPr>
              <w:jc w:val="left"/>
              <w:rPr>
                <w:szCs w:val="24"/>
              </w:rPr>
            </w:pPr>
            <w:r>
              <w:rPr>
                <w:rFonts w:hint="eastAsia"/>
                <w:szCs w:val="24"/>
              </w:rPr>
              <w:t>否</w:t>
            </w:r>
          </w:p>
        </w:tc>
      </w:tr>
      <w:tr w:rsidR="009031BB" w14:paraId="5BE88D68"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6B53E447" w14:textId="77777777" w:rsidR="009031BB" w:rsidRDefault="00C9314D">
            <w:pPr>
              <w:jc w:val="left"/>
              <w:rPr>
                <w:szCs w:val="24"/>
              </w:rPr>
            </w:pPr>
            <w:r>
              <w:rPr>
                <w:rFonts w:hint="eastAsia"/>
                <w:szCs w:val="24"/>
              </w:rPr>
              <w:t>邹鹏</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0C6976BA" w14:textId="77777777" w:rsidR="009031BB" w:rsidRDefault="00C9314D">
            <w:pPr>
              <w:jc w:val="left"/>
              <w:rPr>
                <w:szCs w:val="24"/>
              </w:rPr>
            </w:pPr>
            <w:r>
              <w:rPr>
                <w:rFonts w:hint="eastAsia"/>
                <w:szCs w:val="24"/>
              </w:rPr>
              <w:t>天津中建万里石石材有限公司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FC65A8" w14:textId="77777777" w:rsidR="009031BB" w:rsidRDefault="00C9314D">
            <w:pPr>
              <w:jc w:val="left"/>
              <w:rPr>
                <w:szCs w:val="24"/>
              </w:rPr>
            </w:pPr>
            <w:r>
              <w:rPr>
                <w:rFonts w:hint="eastAsia"/>
                <w:szCs w:val="24"/>
              </w:rPr>
              <w:t>董事长</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4BEB1"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79A44BE9"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2F013204" w14:textId="77777777" w:rsidR="009031BB" w:rsidRDefault="00C9314D">
            <w:pPr>
              <w:jc w:val="left"/>
              <w:rPr>
                <w:szCs w:val="24"/>
              </w:rPr>
            </w:pPr>
            <w:r>
              <w:rPr>
                <w:rFonts w:hint="eastAsia"/>
                <w:szCs w:val="24"/>
              </w:rPr>
              <w:t>否</w:t>
            </w:r>
          </w:p>
        </w:tc>
      </w:tr>
      <w:tr w:rsidR="009031BB" w14:paraId="2C1405DD"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0385B357" w14:textId="77777777" w:rsidR="009031BB" w:rsidRDefault="00C9314D">
            <w:pPr>
              <w:jc w:val="left"/>
              <w:rPr>
                <w:szCs w:val="24"/>
              </w:rPr>
            </w:pPr>
            <w:r>
              <w:rPr>
                <w:rFonts w:hint="eastAsia"/>
                <w:szCs w:val="24"/>
              </w:rPr>
              <w:t>邹鹏</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3B3DBAF1" w14:textId="77777777" w:rsidR="009031BB" w:rsidRDefault="00C9314D">
            <w:pPr>
              <w:jc w:val="left"/>
              <w:rPr>
                <w:szCs w:val="24"/>
              </w:rPr>
            </w:pPr>
            <w:r>
              <w:rPr>
                <w:rFonts w:hint="eastAsia"/>
                <w:szCs w:val="24"/>
              </w:rPr>
              <w:t>厦门万里石家装修装饰工程有限公司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397B14" w14:textId="77777777" w:rsidR="009031BB" w:rsidRDefault="00C9314D">
            <w:pPr>
              <w:jc w:val="left"/>
              <w:rPr>
                <w:szCs w:val="24"/>
              </w:rPr>
            </w:pPr>
            <w:r>
              <w:rPr>
                <w:rFonts w:hint="eastAsia"/>
                <w:szCs w:val="24"/>
              </w:rPr>
              <w:t>执行董事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338BB4"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46833F46"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341F33D3" w14:textId="77777777" w:rsidR="009031BB" w:rsidRDefault="00C9314D">
            <w:pPr>
              <w:jc w:val="left"/>
              <w:rPr>
                <w:szCs w:val="24"/>
              </w:rPr>
            </w:pPr>
            <w:r>
              <w:rPr>
                <w:rFonts w:hint="eastAsia"/>
                <w:szCs w:val="24"/>
              </w:rPr>
              <w:t>否</w:t>
            </w:r>
          </w:p>
        </w:tc>
      </w:tr>
      <w:tr w:rsidR="009031BB" w14:paraId="7CA06F34"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1731AB75" w14:textId="77777777" w:rsidR="009031BB" w:rsidRDefault="00C9314D">
            <w:pPr>
              <w:jc w:val="left"/>
              <w:rPr>
                <w:szCs w:val="24"/>
              </w:rPr>
            </w:pPr>
            <w:r>
              <w:rPr>
                <w:rFonts w:hint="eastAsia"/>
                <w:szCs w:val="24"/>
              </w:rPr>
              <w:t>邹鹏</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678B5582" w14:textId="77777777" w:rsidR="009031BB" w:rsidRDefault="00C9314D">
            <w:pPr>
              <w:jc w:val="left"/>
              <w:rPr>
                <w:szCs w:val="24"/>
              </w:rPr>
            </w:pPr>
            <w:r>
              <w:rPr>
                <w:rFonts w:hint="eastAsia"/>
                <w:szCs w:val="24"/>
              </w:rPr>
              <w:t>厦门万里石装饰设计有限公司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5C4A4B" w14:textId="77777777" w:rsidR="009031BB" w:rsidRDefault="00C9314D">
            <w:pPr>
              <w:jc w:val="left"/>
              <w:rPr>
                <w:szCs w:val="24"/>
              </w:rPr>
            </w:pPr>
            <w:r>
              <w:rPr>
                <w:rFonts w:hint="eastAsia"/>
                <w:szCs w:val="24"/>
              </w:rPr>
              <w:t>总经理</w:t>
            </w:r>
            <w:r>
              <w:rPr>
                <w:szCs w:val="24"/>
              </w:rPr>
              <w:t>,</w:t>
            </w:r>
            <w:r>
              <w:rPr>
                <w:rFonts w:hint="eastAsia"/>
                <w:szCs w:val="24"/>
              </w:rPr>
              <w:t>执行董事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9B18EE"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0B183BB4"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3BB728AE" w14:textId="77777777" w:rsidR="009031BB" w:rsidRDefault="00C9314D">
            <w:pPr>
              <w:jc w:val="left"/>
              <w:rPr>
                <w:szCs w:val="24"/>
              </w:rPr>
            </w:pPr>
            <w:r>
              <w:rPr>
                <w:rFonts w:hint="eastAsia"/>
                <w:szCs w:val="24"/>
              </w:rPr>
              <w:t>否</w:t>
            </w:r>
          </w:p>
        </w:tc>
      </w:tr>
      <w:tr w:rsidR="009031BB" w14:paraId="53F21A78"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31D70F7C" w14:textId="77777777" w:rsidR="009031BB" w:rsidRDefault="00C9314D">
            <w:pPr>
              <w:jc w:val="left"/>
              <w:rPr>
                <w:szCs w:val="24"/>
              </w:rPr>
            </w:pPr>
            <w:r>
              <w:rPr>
                <w:rFonts w:hint="eastAsia"/>
                <w:szCs w:val="24"/>
              </w:rPr>
              <w:t>邹鹏</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2279C99C" w14:textId="77777777" w:rsidR="009031BB" w:rsidRDefault="00C9314D">
            <w:pPr>
              <w:jc w:val="left"/>
              <w:rPr>
                <w:szCs w:val="24"/>
              </w:rPr>
            </w:pPr>
            <w:r>
              <w:rPr>
                <w:rFonts w:hint="eastAsia"/>
                <w:szCs w:val="24"/>
              </w:rPr>
              <w:t>成都西南石材城有限公司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383D0A"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8A7A87"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608B7B56"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62077A77" w14:textId="77777777" w:rsidR="009031BB" w:rsidRDefault="00C9314D">
            <w:pPr>
              <w:jc w:val="left"/>
              <w:rPr>
                <w:szCs w:val="24"/>
              </w:rPr>
            </w:pPr>
            <w:r>
              <w:rPr>
                <w:rFonts w:hint="eastAsia"/>
                <w:szCs w:val="24"/>
              </w:rPr>
              <w:t>否</w:t>
            </w:r>
          </w:p>
        </w:tc>
      </w:tr>
      <w:tr w:rsidR="009031BB" w14:paraId="3BE0CED1"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09EE5560" w14:textId="77777777" w:rsidR="009031BB" w:rsidRDefault="00C9314D">
            <w:pPr>
              <w:jc w:val="left"/>
              <w:rPr>
                <w:szCs w:val="24"/>
              </w:rPr>
            </w:pPr>
            <w:r>
              <w:rPr>
                <w:rFonts w:hint="eastAsia"/>
                <w:szCs w:val="24"/>
              </w:rPr>
              <w:t>邹鹏</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174DE6F2" w14:textId="77777777" w:rsidR="009031BB" w:rsidRDefault="00C9314D">
            <w:pPr>
              <w:jc w:val="left"/>
              <w:rPr>
                <w:szCs w:val="24"/>
              </w:rPr>
            </w:pPr>
            <w:r>
              <w:rPr>
                <w:rFonts w:hint="eastAsia"/>
                <w:szCs w:val="24"/>
              </w:rPr>
              <w:t>厦门东方万里原石有限公司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A185B1"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929E7C"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78D6C3F3"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6228375D" w14:textId="77777777" w:rsidR="009031BB" w:rsidRDefault="00C9314D">
            <w:pPr>
              <w:jc w:val="left"/>
              <w:rPr>
                <w:szCs w:val="24"/>
              </w:rPr>
            </w:pPr>
            <w:r>
              <w:rPr>
                <w:rFonts w:hint="eastAsia"/>
                <w:szCs w:val="24"/>
              </w:rPr>
              <w:t>否</w:t>
            </w:r>
          </w:p>
        </w:tc>
      </w:tr>
      <w:tr w:rsidR="009031BB" w14:paraId="5EA7F5F6"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3A6AEE36" w14:textId="77777777" w:rsidR="009031BB" w:rsidRDefault="00C9314D">
            <w:pPr>
              <w:jc w:val="left"/>
              <w:rPr>
                <w:szCs w:val="24"/>
              </w:rPr>
            </w:pPr>
            <w:r>
              <w:rPr>
                <w:rFonts w:hint="eastAsia"/>
                <w:szCs w:val="24"/>
              </w:rPr>
              <w:t>邹鹏</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33414FA1" w14:textId="77777777" w:rsidR="009031BB" w:rsidRDefault="00C9314D">
            <w:pPr>
              <w:jc w:val="left"/>
              <w:rPr>
                <w:szCs w:val="24"/>
              </w:rPr>
            </w:pPr>
            <w:r>
              <w:rPr>
                <w:rFonts w:hint="eastAsia"/>
                <w:szCs w:val="24"/>
              </w:rPr>
              <w:t>厦门元润置业有限公司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B98AE4D" w14:textId="77777777" w:rsidR="009031BB" w:rsidRDefault="00C9314D">
            <w:pPr>
              <w:jc w:val="left"/>
              <w:rPr>
                <w:szCs w:val="24"/>
              </w:rPr>
            </w:pPr>
            <w:r>
              <w:rPr>
                <w:rFonts w:hint="eastAsia"/>
                <w:szCs w:val="24"/>
              </w:rPr>
              <w:t>总经理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39F81"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17EB087C"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2EB130C0" w14:textId="77777777" w:rsidR="009031BB" w:rsidRDefault="00C9314D">
            <w:pPr>
              <w:jc w:val="left"/>
              <w:rPr>
                <w:szCs w:val="24"/>
              </w:rPr>
            </w:pPr>
            <w:r>
              <w:rPr>
                <w:rFonts w:hint="eastAsia"/>
                <w:szCs w:val="24"/>
              </w:rPr>
              <w:t>否</w:t>
            </w:r>
          </w:p>
        </w:tc>
      </w:tr>
      <w:tr w:rsidR="009031BB" w14:paraId="39BE6DD0"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6C93D1C1" w14:textId="77777777" w:rsidR="009031BB" w:rsidRDefault="00C9314D">
            <w:pPr>
              <w:jc w:val="left"/>
              <w:rPr>
                <w:szCs w:val="24"/>
              </w:rPr>
            </w:pPr>
            <w:r>
              <w:rPr>
                <w:rFonts w:hint="eastAsia"/>
                <w:szCs w:val="24"/>
              </w:rPr>
              <w:lastRenderedPageBreak/>
              <w:t>邹鹏</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7DE2CED2" w14:textId="77777777" w:rsidR="009031BB" w:rsidRDefault="00C9314D">
            <w:pPr>
              <w:jc w:val="left"/>
              <w:rPr>
                <w:szCs w:val="24"/>
              </w:rPr>
            </w:pPr>
            <w:r>
              <w:rPr>
                <w:rFonts w:hint="eastAsia"/>
                <w:szCs w:val="24"/>
              </w:rPr>
              <w:t>北京万里石有限公司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255C48"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51F1BA"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0FB32F90"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68344EC3" w14:textId="77777777" w:rsidR="009031BB" w:rsidRDefault="00C9314D">
            <w:pPr>
              <w:jc w:val="left"/>
              <w:rPr>
                <w:szCs w:val="24"/>
              </w:rPr>
            </w:pPr>
            <w:r>
              <w:rPr>
                <w:rFonts w:hint="eastAsia"/>
                <w:szCs w:val="24"/>
              </w:rPr>
              <w:t>否</w:t>
            </w:r>
          </w:p>
        </w:tc>
      </w:tr>
      <w:tr w:rsidR="009031BB" w14:paraId="2603DAD6"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598793FC" w14:textId="77777777" w:rsidR="009031BB" w:rsidRDefault="00C9314D">
            <w:pPr>
              <w:jc w:val="left"/>
              <w:rPr>
                <w:szCs w:val="24"/>
              </w:rPr>
            </w:pPr>
            <w:r>
              <w:rPr>
                <w:rFonts w:hint="eastAsia"/>
                <w:szCs w:val="24"/>
              </w:rPr>
              <w:t>朱著香</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41451911" w14:textId="77777777" w:rsidR="009031BB" w:rsidRDefault="00C9314D">
            <w:pPr>
              <w:jc w:val="left"/>
              <w:rPr>
                <w:szCs w:val="24"/>
              </w:rPr>
            </w:pPr>
            <w:r>
              <w:rPr>
                <w:rFonts w:hint="eastAsia"/>
                <w:szCs w:val="24"/>
              </w:rPr>
              <w:t>厦门港万通股权投资基金管理有限公司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2DF77F2"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093F6E"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57D3217F"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59B8EA5D" w14:textId="77777777" w:rsidR="009031BB" w:rsidRDefault="00C9314D">
            <w:pPr>
              <w:jc w:val="left"/>
              <w:rPr>
                <w:szCs w:val="24"/>
              </w:rPr>
            </w:pPr>
            <w:r>
              <w:rPr>
                <w:rFonts w:hint="eastAsia"/>
                <w:szCs w:val="24"/>
              </w:rPr>
              <w:t>否</w:t>
            </w:r>
          </w:p>
        </w:tc>
      </w:tr>
      <w:tr w:rsidR="009031BB" w14:paraId="0B171B05"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7CEF108A" w14:textId="77777777" w:rsidR="009031BB" w:rsidRDefault="00C9314D">
            <w:pPr>
              <w:jc w:val="left"/>
              <w:rPr>
                <w:szCs w:val="24"/>
              </w:rPr>
            </w:pPr>
            <w:r>
              <w:rPr>
                <w:rFonts w:hint="eastAsia"/>
                <w:szCs w:val="24"/>
              </w:rPr>
              <w:t>朱著香</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7A5A854D" w14:textId="77777777" w:rsidR="009031BB" w:rsidRDefault="00C9314D">
            <w:pPr>
              <w:jc w:val="left"/>
              <w:rPr>
                <w:szCs w:val="24"/>
              </w:rPr>
            </w:pPr>
            <w:r>
              <w:rPr>
                <w:rFonts w:hint="eastAsia"/>
                <w:szCs w:val="24"/>
              </w:rPr>
              <w:t>万里石（香港）有限公司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B8CEE2" w14:textId="77777777" w:rsidR="009031BB" w:rsidRDefault="00C9314D">
            <w:pPr>
              <w:jc w:val="left"/>
              <w:rPr>
                <w:szCs w:val="24"/>
              </w:rPr>
            </w:pPr>
            <w:r>
              <w:rPr>
                <w:rFonts w:hint="eastAsia"/>
                <w:szCs w:val="24"/>
              </w:rPr>
              <w:t>执行董事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5B44E"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4842E615" w14:textId="77777777" w:rsidR="009031BB" w:rsidRDefault="00C9314D">
            <w:pPr>
              <w:jc w:val="left"/>
              <w:rPr>
                <w:szCs w:val="24"/>
              </w:rPr>
            </w:pPr>
            <w:r>
              <w:rPr>
                <w:szCs w:val="24"/>
              </w:rPr>
              <w:t>2021</w:t>
            </w:r>
            <w:r>
              <w:rPr>
                <w:rFonts w:hint="eastAsia"/>
                <w:szCs w:val="24"/>
              </w:rPr>
              <w:t>年</w:t>
            </w:r>
            <w:r>
              <w:rPr>
                <w:szCs w:val="24"/>
              </w:rPr>
              <w:t>04</w:t>
            </w:r>
            <w:r>
              <w:rPr>
                <w:rFonts w:hint="eastAsia"/>
                <w:szCs w:val="24"/>
              </w:rPr>
              <w:t>月</w:t>
            </w:r>
            <w:r>
              <w:rPr>
                <w:szCs w:val="24"/>
              </w:rPr>
              <w:t>23</w:t>
            </w:r>
            <w:r>
              <w:rPr>
                <w:rFonts w:hint="eastAsia"/>
                <w:szCs w:val="24"/>
              </w:rPr>
              <w:t>日</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498193FD" w14:textId="77777777" w:rsidR="009031BB" w:rsidRDefault="00C9314D">
            <w:pPr>
              <w:jc w:val="left"/>
              <w:rPr>
                <w:szCs w:val="24"/>
              </w:rPr>
            </w:pPr>
            <w:r>
              <w:rPr>
                <w:rFonts w:hint="eastAsia"/>
                <w:szCs w:val="24"/>
              </w:rPr>
              <w:t>否</w:t>
            </w:r>
          </w:p>
        </w:tc>
      </w:tr>
      <w:tr w:rsidR="009031BB" w14:paraId="762C154D"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10743495" w14:textId="77777777" w:rsidR="009031BB" w:rsidRDefault="00C9314D">
            <w:pPr>
              <w:jc w:val="left"/>
              <w:rPr>
                <w:szCs w:val="24"/>
              </w:rPr>
            </w:pPr>
            <w:r>
              <w:rPr>
                <w:rFonts w:hint="eastAsia"/>
                <w:szCs w:val="24"/>
              </w:rPr>
              <w:t>刘志祥</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55120095" w14:textId="77777777" w:rsidR="009031BB" w:rsidRDefault="00C9314D">
            <w:pPr>
              <w:jc w:val="left"/>
              <w:rPr>
                <w:szCs w:val="24"/>
              </w:rPr>
            </w:pPr>
            <w:r>
              <w:rPr>
                <w:rFonts w:hint="eastAsia"/>
                <w:szCs w:val="24"/>
              </w:rPr>
              <w:t>北京优捷信达信息科技有限公司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AD46C5" w14:textId="77777777" w:rsidR="009031BB" w:rsidRDefault="00C9314D">
            <w:pPr>
              <w:jc w:val="left"/>
              <w:rPr>
                <w:szCs w:val="24"/>
              </w:rPr>
            </w:pPr>
            <w:r>
              <w:rPr>
                <w:rFonts w:hint="eastAsia"/>
                <w:szCs w:val="24"/>
              </w:rPr>
              <w:t>董事长</w:t>
            </w:r>
            <w:r>
              <w:rPr>
                <w:szCs w:val="24"/>
              </w:rPr>
              <w:t>,</w:t>
            </w:r>
            <w:r>
              <w:rPr>
                <w:rFonts w:hint="eastAsia"/>
                <w:szCs w:val="24"/>
              </w:rPr>
              <w:t>经理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80C9F5"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0FD0A668"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528C948F" w14:textId="77777777" w:rsidR="009031BB" w:rsidRDefault="00C9314D">
            <w:pPr>
              <w:jc w:val="left"/>
              <w:rPr>
                <w:szCs w:val="24"/>
              </w:rPr>
            </w:pPr>
            <w:r>
              <w:rPr>
                <w:rFonts w:hint="eastAsia"/>
                <w:szCs w:val="24"/>
              </w:rPr>
              <w:t>否</w:t>
            </w:r>
          </w:p>
        </w:tc>
      </w:tr>
      <w:tr w:rsidR="009031BB" w14:paraId="675D871D"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143A25A2" w14:textId="77777777" w:rsidR="009031BB" w:rsidRDefault="00C9314D">
            <w:pPr>
              <w:jc w:val="left"/>
              <w:rPr>
                <w:szCs w:val="24"/>
              </w:rPr>
            </w:pPr>
            <w:r>
              <w:rPr>
                <w:rFonts w:hint="eastAsia"/>
                <w:szCs w:val="24"/>
              </w:rPr>
              <w:t>刘志祥</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15C278AB" w14:textId="77777777" w:rsidR="009031BB" w:rsidRDefault="00C9314D">
            <w:pPr>
              <w:jc w:val="left"/>
              <w:rPr>
                <w:szCs w:val="24"/>
              </w:rPr>
            </w:pPr>
            <w:r>
              <w:rPr>
                <w:rFonts w:hint="eastAsia"/>
                <w:szCs w:val="24"/>
              </w:rPr>
              <w:t>北京万里石有限公司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9BF02A" w14:textId="77777777" w:rsidR="009031BB" w:rsidRDefault="00C9314D">
            <w:pPr>
              <w:jc w:val="left"/>
              <w:rPr>
                <w:szCs w:val="24"/>
              </w:rPr>
            </w:pPr>
            <w:r>
              <w:rPr>
                <w:rFonts w:hint="eastAsia"/>
                <w:szCs w:val="24"/>
              </w:rPr>
              <w:t>董事长</w:t>
            </w:r>
            <w:r>
              <w:rPr>
                <w:szCs w:val="24"/>
              </w:rPr>
              <w:t>,</w:t>
            </w:r>
            <w:r>
              <w:rPr>
                <w:rFonts w:hint="eastAsia"/>
                <w:szCs w:val="24"/>
              </w:rPr>
              <w:t>经理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59765D"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581EB855"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2D9279F5" w14:textId="77777777" w:rsidR="009031BB" w:rsidRDefault="00C9314D">
            <w:pPr>
              <w:jc w:val="left"/>
              <w:rPr>
                <w:szCs w:val="24"/>
              </w:rPr>
            </w:pPr>
            <w:r>
              <w:rPr>
                <w:rFonts w:hint="eastAsia"/>
                <w:szCs w:val="24"/>
              </w:rPr>
              <w:t>是</w:t>
            </w:r>
          </w:p>
        </w:tc>
      </w:tr>
      <w:tr w:rsidR="009031BB" w14:paraId="34409C05"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0A155EF2" w14:textId="77777777" w:rsidR="009031BB" w:rsidRDefault="00C9314D">
            <w:pPr>
              <w:jc w:val="left"/>
              <w:rPr>
                <w:szCs w:val="24"/>
              </w:rPr>
            </w:pPr>
            <w:r>
              <w:rPr>
                <w:rFonts w:hint="eastAsia"/>
                <w:szCs w:val="24"/>
              </w:rPr>
              <w:t>刘志祥</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70E8239B" w14:textId="77777777" w:rsidR="009031BB" w:rsidRDefault="00C9314D">
            <w:pPr>
              <w:jc w:val="left"/>
              <w:rPr>
                <w:szCs w:val="24"/>
              </w:rPr>
            </w:pPr>
            <w:r>
              <w:rPr>
                <w:rFonts w:hint="eastAsia"/>
                <w:szCs w:val="24"/>
              </w:rPr>
              <w:t>天津中建万里石石材有限公司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AAEC45" w14:textId="77777777" w:rsidR="009031BB" w:rsidRDefault="00C9314D">
            <w:pPr>
              <w:jc w:val="left"/>
              <w:rPr>
                <w:szCs w:val="24"/>
              </w:rPr>
            </w:pPr>
            <w:r>
              <w:rPr>
                <w:rFonts w:hint="eastAsia"/>
                <w:szCs w:val="24"/>
              </w:rPr>
              <w:t>监事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36C963"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5CD8CF41"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0493C6DC" w14:textId="77777777" w:rsidR="009031BB" w:rsidRDefault="00C9314D">
            <w:pPr>
              <w:jc w:val="left"/>
              <w:rPr>
                <w:szCs w:val="24"/>
              </w:rPr>
            </w:pPr>
            <w:r>
              <w:rPr>
                <w:rFonts w:hint="eastAsia"/>
                <w:szCs w:val="24"/>
              </w:rPr>
              <w:t>否</w:t>
            </w:r>
          </w:p>
        </w:tc>
      </w:tr>
      <w:tr w:rsidR="009031BB" w14:paraId="3B44B4DD"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2DAE4B34" w14:textId="77777777" w:rsidR="009031BB" w:rsidRDefault="00C9314D">
            <w:pPr>
              <w:jc w:val="left"/>
              <w:rPr>
                <w:szCs w:val="24"/>
              </w:rPr>
            </w:pPr>
            <w:r>
              <w:rPr>
                <w:rFonts w:hint="eastAsia"/>
                <w:szCs w:val="24"/>
              </w:rPr>
              <w:t>刘志祥</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1287C623" w14:textId="77777777" w:rsidR="009031BB" w:rsidRDefault="00C9314D">
            <w:pPr>
              <w:jc w:val="left"/>
              <w:rPr>
                <w:szCs w:val="24"/>
              </w:rPr>
            </w:pPr>
            <w:r>
              <w:rPr>
                <w:rFonts w:hint="eastAsia"/>
                <w:szCs w:val="24"/>
              </w:rPr>
              <w:t>天津万里石建筑装饰工程有限公司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C8E1B0" w14:textId="77777777" w:rsidR="009031BB" w:rsidRDefault="00C9314D">
            <w:pPr>
              <w:jc w:val="left"/>
              <w:rPr>
                <w:szCs w:val="24"/>
              </w:rPr>
            </w:pPr>
            <w:r>
              <w:rPr>
                <w:rFonts w:hint="eastAsia"/>
                <w:szCs w:val="24"/>
              </w:rPr>
              <w:t>监事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8706E3"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3D20064F"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109EE85B" w14:textId="77777777" w:rsidR="009031BB" w:rsidRDefault="00C9314D">
            <w:pPr>
              <w:jc w:val="left"/>
              <w:rPr>
                <w:szCs w:val="24"/>
              </w:rPr>
            </w:pPr>
            <w:r>
              <w:rPr>
                <w:rFonts w:hint="eastAsia"/>
                <w:szCs w:val="24"/>
              </w:rPr>
              <w:t>否</w:t>
            </w:r>
          </w:p>
        </w:tc>
      </w:tr>
      <w:tr w:rsidR="009031BB" w14:paraId="793CC0CD"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55DB58E7" w14:textId="77777777" w:rsidR="009031BB" w:rsidRDefault="00C9314D">
            <w:pPr>
              <w:jc w:val="left"/>
              <w:rPr>
                <w:szCs w:val="24"/>
              </w:rPr>
            </w:pPr>
            <w:r>
              <w:rPr>
                <w:rFonts w:hint="eastAsia"/>
                <w:szCs w:val="24"/>
              </w:rPr>
              <w:t>刘志祥</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5AEE6EDB" w14:textId="77777777" w:rsidR="009031BB" w:rsidRDefault="00C9314D">
            <w:pPr>
              <w:jc w:val="left"/>
              <w:rPr>
                <w:szCs w:val="24"/>
              </w:rPr>
            </w:pPr>
            <w:r>
              <w:rPr>
                <w:rFonts w:hint="eastAsia"/>
                <w:szCs w:val="24"/>
              </w:rPr>
              <w:t>莱州东方万里石石材有限公司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1FB8B4" w14:textId="77777777" w:rsidR="009031BB" w:rsidRDefault="00C9314D">
            <w:pPr>
              <w:jc w:val="left"/>
              <w:rPr>
                <w:szCs w:val="24"/>
              </w:rPr>
            </w:pPr>
            <w:r>
              <w:rPr>
                <w:rFonts w:hint="eastAsia"/>
                <w:szCs w:val="24"/>
              </w:rPr>
              <w:t>监事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FD8F82"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717737F4"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05AA81A8" w14:textId="77777777" w:rsidR="009031BB" w:rsidRDefault="00C9314D">
            <w:pPr>
              <w:jc w:val="left"/>
              <w:rPr>
                <w:szCs w:val="24"/>
              </w:rPr>
            </w:pPr>
            <w:r>
              <w:rPr>
                <w:rFonts w:hint="eastAsia"/>
                <w:szCs w:val="24"/>
              </w:rPr>
              <w:t>否</w:t>
            </w:r>
          </w:p>
        </w:tc>
      </w:tr>
      <w:tr w:rsidR="009031BB" w14:paraId="14E51594"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2ABD7036" w14:textId="77777777" w:rsidR="009031BB" w:rsidRDefault="00C9314D">
            <w:pPr>
              <w:jc w:val="left"/>
              <w:rPr>
                <w:szCs w:val="24"/>
              </w:rPr>
            </w:pPr>
            <w:r>
              <w:rPr>
                <w:rFonts w:hint="eastAsia"/>
                <w:szCs w:val="24"/>
              </w:rPr>
              <w:t>刘志祥</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40868549" w14:textId="77777777" w:rsidR="009031BB" w:rsidRDefault="00C9314D">
            <w:pPr>
              <w:jc w:val="left"/>
              <w:rPr>
                <w:szCs w:val="24"/>
              </w:rPr>
            </w:pPr>
            <w:r>
              <w:rPr>
                <w:rFonts w:hint="eastAsia"/>
                <w:szCs w:val="24"/>
              </w:rPr>
              <w:t>漳州海翼万里供应链有限公司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3B407CE"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9C2BD9"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7E4AFEA4"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1E17DF7A" w14:textId="77777777" w:rsidR="009031BB" w:rsidRDefault="00C9314D">
            <w:pPr>
              <w:jc w:val="left"/>
              <w:rPr>
                <w:szCs w:val="24"/>
              </w:rPr>
            </w:pPr>
            <w:r>
              <w:rPr>
                <w:rFonts w:hint="eastAsia"/>
                <w:szCs w:val="24"/>
              </w:rPr>
              <w:t>否</w:t>
            </w:r>
          </w:p>
        </w:tc>
      </w:tr>
      <w:tr w:rsidR="009031BB" w14:paraId="6FF760C3"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33798278" w14:textId="77777777" w:rsidR="009031BB" w:rsidRDefault="00C9314D">
            <w:pPr>
              <w:jc w:val="left"/>
              <w:rPr>
                <w:szCs w:val="24"/>
              </w:rPr>
            </w:pPr>
            <w:r>
              <w:rPr>
                <w:rFonts w:hint="eastAsia"/>
                <w:szCs w:val="24"/>
              </w:rPr>
              <w:t>张振文</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578EF5CE" w14:textId="77777777" w:rsidR="009031BB" w:rsidRDefault="00C9314D">
            <w:pPr>
              <w:jc w:val="left"/>
              <w:rPr>
                <w:szCs w:val="24"/>
              </w:rPr>
            </w:pPr>
            <w:r>
              <w:rPr>
                <w:rFonts w:hint="eastAsia"/>
                <w:szCs w:val="24"/>
              </w:rPr>
              <w:t>成都高润房地产开发有限公司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78D33A" w14:textId="77777777" w:rsidR="009031BB" w:rsidRDefault="00C9314D">
            <w:pPr>
              <w:jc w:val="left"/>
              <w:rPr>
                <w:szCs w:val="24"/>
              </w:rPr>
            </w:pPr>
            <w:r>
              <w:rPr>
                <w:rFonts w:hint="eastAsia"/>
                <w:szCs w:val="24"/>
              </w:rPr>
              <w:t>董事兼总经理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4C276C"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54911B6C"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5DD5D91F" w14:textId="77777777" w:rsidR="009031BB" w:rsidRDefault="00C9314D">
            <w:pPr>
              <w:jc w:val="left"/>
              <w:rPr>
                <w:szCs w:val="24"/>
              </w:rPr>
            </w:pPr>
            <w:r>
              <w:rPr>
                <w:rFonts w:hint="eastAsia"/>
                <w:szCs w:val="24"/>
              </w:rPr>
              <w:t>否</w:t>
            </w:r>
          </w:p>
        </w:tc>
      </w:tr>
      <w:tr w:rsidR="009031BB" w14:paraId="50701545"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00480544" w14:textId="77777777" w:rsidR="009031BB" w:rsidRDefault="00C9314D">
            <w:pPr>
              <w:jc w:val="left"/>
              <w:rPr>
                <w:szCs w:val="24"/>
              </w:rPr>
            </w:pPr>
            <w:r>
              <w:rPr>
                <w:rFonts w:hint="eastAsia"/>
                <w:szCs w:val="24"/>
              </w:rPr>
              <w:t>张振文</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65FEAEE2" w14:textId="77777777" w:rsidR="009031BB" w:rsidRDefault="00C9314D">
            <w:pPr>
              <w:jc w:val="left"/>
              <w:rPr>
                <w:szCs w:val="24"/>
              </w:rPr>
            </w:pPr>
            <w:r>
              <w:rPr>
                <w:rFonts w:hint="eastAsia"/>
                <w:szCs w:val="24"/>
              </w:rPr>
              <w:t>厦门东方原石进出口有限公司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88023F" w14:textId="77777777" w:rsidR="009031BB" w:rsidRDefault="00C9314D">
            <w:pPr>
              <w:jc w:val="left"/>
              <w:rPr>
                <w:szCs w:val="24"/>
              </w:rPr>
            </w:pPr>
            <w:r>
              <w:rPr>
                <w:rFonts w:hint="eastAsia"/>
                <w:szCs w:val="24"/>
              </w:rPr>
              <w:t>执行董事兼总经理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CB138F"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3BBA4BB6"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74F75B22" w14:textId="77777777" w:rsidR="009031BB" w:rsidRDefault="00C9314D">
            <w:pPr>
              <w:jc w:val="left"/>
              <w:rPr>
                <w:szCs w:val="24"/>
              </w:rPr>
            </w:pPr>
            <w:r>
              <w:rPr>
                <w:rFonts w:hint="eastAsia"/>
                <w:szCs w:val="24"/>
              </w:rPr>
              <w:t>否</w:t>
            </w:r>
          </w:p>
        </w:tc>
      </w:tr>
      <w:tr w:rsidR="009031BB" w14:paraId="150A2BEA"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76ECE3E3" w14:textId="77777777" w:rsidR="009031BB" w:rsidRDefault="00C9314D">
            <w:pPr>
              <w:jc w:val="left"/>
              <w:rPr>
                <w:szCs w:val="24"/>
              </w:rPr>
            </w:pPr>
            <w:r>
              <w:rPr>
                <w:rFonts w:hint="eastAsia"/>
                <w:szCs w:val="24"/>
              </w:rPr>
              <w:t>张振文</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78EF63E9" w14:textId="77777777" w:rsidR="009031BB" w:rsidRDefault="00C9314D">
            <w:pPr>
              <w:jc w:val="left"/>
              <w:rPr>
                <w:szCs w:val="24"/>
              </w:rPr>
            </w:pPr>
            <w:r>
              <w:rPr>
                <w:rFonts w:hint="eastAsia"/>
                <w:szCs w:val="24"/>
              </w:rPr>
              <w:t>厦门东方万里原石有限公司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2D8E9F1" w14:textId="77777777" w:rsidR="009031BB" w:rsidRDefault="00C9314D">
            <w:pPr>
              <w:jc w:val="left"/>
              <w:rPr>
                <w:szCs w:val="24"/>
              </w:rPr>
            </w:pPr>
            <w:r>
              <w:rPr>
                <w:rFonts w:hint="eastAsia"/>
                <w:szCs w:val="24"/>
              </w:rPr>
              <w:t>法定代表人，经理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93859D"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0479A152"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492E6CA1" w14:textId="77777777" w:rsidR="009031BB" w:rsidRDefault="00C9314D">
            <w:pPr>
              <w:jc w:val="left"/>
              <w:rPr>
                <w:szCs w:val="24"/>
              </w:rPr>
            </w:pPr>
            <w:r>
              <w:rPr>
                <w:rFonts w:hint="eastAsia"/>
                <w:szCs w:val="24"/>
              </w:rPr>
              <w:t>是</w:t>
            </w:r>
          </w:p>
        </w:tc>
      </w:tr>
      <w:tr w:rsidR="009031BB" w14:paraId="1707A9FD"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4243782A" w14:textId="77777777" w:rsidR="009031BB" w:rsidRDefault="00C9314D">
            <w:pPr>
              <w:jc w:val="left"/>
              <w:rPr>
                <w:szCs w:val="24"/>
              </w:rPr>
            </w:pPr>
            <w:r>
              <w:rPr>
                <w:rFonts w:hint="eastAsia"/>
                <w:szCs w:val="24"/>
              </w:rPr>
              <w:t>廖益新</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3165BA07" w14:textId="77777777" w:rsidR="009031BB" w:rsidRDefault="00C9314D">
            <w:pPr>
              <w:jc w:val="left"/>
              <w:rPr>
                <w:szCs w:val="24"/>
              </w:rPr>
            </w:pPr>
            <w:r>
              <w:rPr>
                <w:rFonts w:hint="eastAsia"/>
                <w:szCs w:val="24"/>
              </w:rPr>
              <w:t>厦门渡远户外用品股份有限公司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9E5F0F"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B184FD"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49479CC6"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5B5640FA" w14:textId="77777777" w:rsidR="009031BB" w:rsidRDefault="00C9314D">
            <w:pPr>
              <w:jc w:val="left"/>
              <w:rPr>
                <w:szCs w:val="24"/>
              </w:rPr>
            </w:pPr>
            <w:r>
              <w:rPr>
                <w:rFonts w:hint="eastAsia"/>
                <w:szCs w:val="24"/>
              </w:rPr>
              <w:t>是</w:t>
            </w:r>
          </w:p>
        </w:tc>
      </w:tr>
      <w:tr w:rsidR="009031BB" w14:paraId="13658248"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1C11095B" w14:textId="77777777" w:rsidR="009031BB" w:rsidRDefault="00C9314D">
            <w:pPr>
              <w:jc w:val="left"/>
              <w:rPr>
                <w:szCs w:val="24"/>
              </w:rPr>
            </w:pPr>
            <w:r>
              <w:rPr>
                <w:rFonts w:hint="eastAsia"/>
                <w:szCs w:val="24"/>
              </w:rPr>
              <w:t>廖益新</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54A0B59C" w14:textId="77777777" w:rsidR="009031BB" w:rsidRDefault="00C9314D">
            <w:pPr>
              <w:jc w:val="left"/>
              <w:rPr>
                <w:szCs w:val="24"/>
              </w:rPr>
            </w:pPr>
            <w:r>
              <w:rPr>
                <w:rFonts w:hint="eastAsia"/>
                <w:szCs w:val="24"/>
              </w:rPr>
              <w:t>厦门象屿股份有限公司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463FB70" w14:textId="77777777" w:rsidR="009031BB" w:rsidRDefault="00C9314D">
            <w:pPr>
              <w:jc w:val="left"/>
              <w:rPr>
                <w:szCs w:val="24"/>
              </w:rPr>
            </w:pPr>
            <w:r>
              <w:rPr>
                <w:rFonts w:hint="eastAsia"/>
                <w:szCs w:val="24"/>
              </w:rPr>
              <w:t>独立董事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B1C263"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107B53D8"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664C2CF4" w14:textId="77777777" w:rsidR="009031BB" w:rsidRDefault="00C9314D">
            <w:pPr>
              <w:jc w:val="left"/>
              <w:rPr>
                <w:szCs w:val="24"/>
              </w:rPr>
            </w:pPr>
            <w:r>
              <w:rPr>
                <w:rFonts w:hint="eastAsia"/>
                <w:szCs w:val="24"/>
              </w:rPr>
              <w:t>是</w:t>
            </w:r>
          </w:p>
        </w:tc>
      </w:tr>
      <w:tr w:rsidR="009031BB" w14:paraId="50A8D89E"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3843BE60" w14:textId="77777777" w:rsidR="009031BB" w:rsidRDefault="00C9314D">
            <w:pPr>
              <w:jc w:val="left"/>
              <w:rPr>
                <w:szCs w:val="24"/>
              </w:rPr>
            </w:pPr>
            <w:r>
              <w:rPr>
                <w:rFonts w:hint="eastAsia"/>
                <w:szCs w:val="24"/>
              </w:rPr>
              <w:t>廖益新</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19EB47E3" w14:textId="77777777" w:rsidR="009031BB" w:rsidRDefault="00C9314D">
            <w:pPr>
              <w:jc w:val="left"/>
              <w:rPr>
                <w:szCs w:val="24"/>
              </w:rPr>
            </w:pPr>
            <w:r>
              <w:rPr>
                <w:rFonts w:hint="eastAsia"/>
                <w:szCs w:val="24"/>
              </w:rPr>
              <w:t>厦门松霖科技股份有限公司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2318F3A" w14:textId="77777777" w:rsidR="009031BB" w:rsidRDefault="00C9314D">
            <w:pPr>
              <w:jc w:val="left"/>
              <w:rPr>
                <w:szCs w:val="24"/>
              </w:rPr>
            </w:pPr>
            <w:r>
              <w:rPr>
                <w:rFonts w:hint="eastAsia"/>
                <w:szCs w:val="24"/>
              </w:rPr>
              <w:t>独立董事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509403"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184B1F51"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14FD3361" w14:textId="77777777" w:rsidR="009031BB" w:rsidRDefault="00C9314D">
            <w:pPr>
              <w:jc w:val="left"/>
              <w:rPr>
                <w:szCs w:val="24"/>
              </w:rPr>
            </w:pPr>
            <w:r>
              <w:rPr>
                <w:rFonts w:hint="eastAsia"/>
                <w:szCs w:val="24"/>
              </w:rPr>
              <w:t>是</w:t>
            </w:r>
          </w:p>
        </w:tc>
      </w:tr>
      <w:tr w:rsidR="009031BB" w14:paraId="04C329F8"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788B1111" w14:textId="77777777" w:rsidR="009031BB" w:rsidRDefault="00C9314D">
            <w:pPr>
              <w:jc w:val="left"/>
              <w:rPr>
                <w:szCs w:val="24"/>
              </w:rPr>
            </w:pPr>
            <w:r>
              <w:rPr>
                <w:rFonts w:hint="eastAsia"/>
                <w:szCs w:val="24"/>
              </w:rPr>
              <w:t>胡世明</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0A1ABA0E" w14:textId="77777777" w:rsidR="009031BB" w:rsidRDefault="00C9314D">
            <w:pPr>
              <w:jc w:val="left"/>
              <w:rPr>
                <w:szCs w:val="24"/>
              </w:rPr>
            </w:pPr>
            <w:r>
              <w:rPr>
                <w:rFonts w:hint="eastAsia"/>
                <w:szCs w:val="24"/>
              </w:rPr>
              <w:t>长沙唯尔耳鼻咽喉专科医院有限公司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606EBF"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85700E"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5E287451"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51034036" w14:textId="77777777" w:rsidR="009031BB" w:rsidRDefault="00C9314D">
            <w:pPr>
              <w:jc w:val="left"/>
              <w:rPr>
                <w:szCs w:val="24"/>
              </w:rPr>
            </w:pPr>
            <w:r>
              <w:rPr>
                <w:rFonts w:hint="eastAsia"/>
                <w:szCs w:val="24"/>
              </w:rPr>
              <w:t>是</w:t>
            </w:r>
          </w:p>
        </w:tc>
      </w:tr>
      <w:tr w:rsidR="009031BB" w14:paraId="1F96CAB2"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4E2DB41C" w14:textId="77777777" w:rsidR="009031BB" w:rsidRDefault="00C9314D">
            <w:pPr>
              <w:jc w:val="left"/>
              <w:rPr>
                <w:szCs w:val="24"/>
              </w:rPr>
            </w:pPr>
            <w:r>
              <w:rPr>
                <w:rFonts w:hint="eastAsia"/>
                <w:szCs w:val="24"/>
              </w:rPr>
              <w:t>胡世明</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4A6365AC" w14:textId="77777777" w:rsidR="009031BB" w:rsidRDefault="00C9314D">
            <w:pPr>
              <w:jc w:val="left"/>
              <w:rPr>
                <w:szCs w:val="24"/>
              </w:rPr>
            </w:pPr>
            <w:r>
              <w:rPr>
                <w:rFonts w:hint="eastAsia"/>
                <w:szCs w:val="24"/>
              </w:rPr>
              <w:t>中金黄金股份有限公司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40469B" w14:textId="77777777" w:rsidR="009031BB" w:rsidRDefault="00C9314D">
            <w:pPr>
              <w:jc w:val="left"/>
              <w:rPr>
                <w:szCs w:val="24"/>
              </w:rPr>
            </w:pPr>
            <w:r>
              <w:rPr>
                <w:rFonts w:hint="eastAsia"/>
                <w:szCs w:val="24"/>
              </w:rPr>
              <w:t>独立董事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E1A151"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28F687AE"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14BFDD3B" w14:textId="77777777" w:rsidR="009031BB" w:rsidRDefault="00C9314D">
            <w:pPr>
              <w:jc w:val="left"/>
              <w:rPr>
                <w:szCs w:val="24"/>
              </w:rPr>
            </w:pPr>
            <w:r>
              <w:rPr>
                <w:rFonts w:hint="eastAsia"/>
                <w:szCs w:val="24"/>
              </w:rPr>
              <w:t>是</w:t>
            </w:r>
          </w:p>
        </w:tc>
      </w:tr>
      <w:tr w:rsidR="009031BB" w14:paraId="3EEE0FB7"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76EAD338" w14:textId="77777777" w:rsidR="009031BB" w:rsidRDefault="00C9314D">
            <w:pPr>
              <w:jc w:val="left"/>
              <w:rPr>
                <w:szCs w:val="24"/>
              </w:rPr>
            </w:pPr>
            <w:r>
              <w:rPr>
                <w:rFonts w:hint="eastAsia"/>
                <w:szCs w:val="24"/>
              </w:rPr>
              <w:t>胡世明</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29B61344" w14:textId="77777777" w:rsidR="009031BB" w:rsidRDefault="00C9314D">
            <w:pPr>
              <w:jc w:val="left"/>
              <w:rPr>
                <w:szCs w:val="24"/>
              </w:rPr>
            </w:pPr>
            <w:r>
              <w:rPr>
                <w:rFonts w:hint="eastAsia"/>
                <w:szCs w:val="24"/>
              </w:rPr>
              <w:t>天创时尚股份有限公司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0DDE5C" w14:textId="77777777" w:rsidR="009031BB" w:rsidRDefault="00C9314D">
            <w:pPr>
              <w:jc w:val="left"/>
              <w:rPr>
                <w:szCs w:val="24"/>
              </w:rPr>
            </w:pPr>
            <w:r>
              <w:rPr>
                <w:rFonts w:hint="eastAsia"/>
                <w:szCs w:val="24"/>
              </w:rPr>
              <w:t>独立董事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185447"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2465EE01"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75685767" w14:textId="77777777" w:rsidR="009031BB" w:rsidRDefault="00C9314D">
            <w:pPr>
              <w:jc w:val="left"/>
              <w:rPr>
                <w:szCs w:val="24"/>
              </w:rPr>
            </w:pPr>
            <w:r>
              <w:rPr>
                <w:rFonts w:hint="eastAsia"/>
                <w:szCs w:val="24"/>
              </w:rPr>
              <w:t>是</w:t>
            </w:r>
          </w:p>
        </w:tc>
      </w:tr>
      <w:tr w:rsidR="009031BB" w14:paraId="2A7CCC60"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4DDDBEB7" w14:textId="77777777" w:rsidR="009031BB" w:rsidRDefault="00C9314D">
            <w:pPr>
              <w:jc w:val="left"/>
              <w:rPr>
                <w:szCs w:val="24"/>
              </w:rPr>
            </w:pPr>
            <w:r>
              <w:rPr>
                <w:rFonts w:hint="eastAsia"/>
                <w:szCs w:val="24"/>
              </w:rPr>
              <w:t>胡世明</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4EEA4726" w14:textId="77777777" w:rsidR="009031BB" w:rsidRDefault="00C9314D">
            <w:pPr>
              <w:jc w:val="left"/>
              <w:rPr>
                <w:szCs w:val="24"/>
              </w:rPr>
            </w:pPr>
            <w:r>
              <w:rPr>
                <w:rFonts w:hint="eastAsia"/>
                <w:szCs w:val="24"/>
              </w:rPr>
              <w:t>民生证券股份有限公司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B86063"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5678CE"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48652B36"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6C378F2E" w14:textId="77777777" w:rsidR="009031BB" w:rsidRDefault="00C9314D">
            <w:pPr>
              <w:jc w:val="left"/>
              <w:rPr>
                <w:szCs w:val="24"/>
              </w:rPr>
            </w:pPr>
            <w:r>
              <w:rPr>
                <w:rFonts w:hint="eastAsia"/>
                <w:szCs w:val="24"/>
              </w:rPr>
              <w:t>是</w:t>
            </w:r>
          </w:p>
        </w:tc>
      </w:tr>
      <w:tr w:rsidR="009031BB" w14:paraId="1F78B378"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10B951AD" w14:textId="77777777" w:rsidR="009031BB" w:rsidRDefault="00C9314D">
            <w:pPr>
              <w:jc w:val="left"/>
              <w:rPr>
                <w:szCs w:val="24"/>
              </w:rPr>
            </w:pPr>
            <w:r>
              <w:rPr>
                <w:rFonts w:hint="eastAsia"/>
                <w:szCs w:val="24"/>
              </w:rPr>
              <w:t>胡世明</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307F024F" w14:textId="77777777" w:rsidR="009031BB" w:rsidRDefault="00C9314D">
            <w:pPr>
              <w:jc w:val="left"/>
              <w:rPr>
                <w:szCs w:val="24"/>
              </w:rPr>
            </w:pPr>
            <w:r>
              <w:rPr>
                <w:rFonts w:hint="eastAsia"/>
                <w:szCs w:val="24"/>
              </w:rPr>
              <w:t>宸展光电（厦门）股份有限公司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886DD7"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EA7C1D"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05A8486B" w14:textId="77777777" w:rsidR="009031BB" w:rsidRDefault="00C9314D">
            <w:pPr>
              <w:jc w:val="left"/>
              <w:rPr>
                <w:szCs w:val="24"/>
              </w:rPr>
            </w:pPr>
            <w:r>
              <w:rPr>
                <w:szCs w:val="24"/>
              </w:rPr>
              <w:t>2021</w:t>
            </w:r>
            <w:r>
              <w:rPr>
                <w:rFonts w:hint="eastAsia"/>
                <w:szCs w:val="24"/>
              </w:rPr>
              <w:t>年</w:t>
            </w:r>
            <w:r>
              <w:rPr>
                <w:szCs w:val="24"/>
              </w:rPr>
              <w:t>05</w:t>
            </w:r>
            <w:r>
              <w:rPr>
                <w:rFonts w:hint="eastAsia"/>
                <w:szCs w:val="24"/>
              </w:rPr>
              <w:t>月</w:t>
            </w:r>
            <w:r>
              <w:rPr>
                <w:szCs w:val="24"/>
              </w:rPr>
              <w:t>07</w:t>
            </w:r>
            <w:r>
              <w:rPr>
                <w:rFonts w:hint="eastAsia"/>
                <w:szCs w:val="24"/>
              </w:rPr>
              <w:t>日</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23EEE94B" w14:textId="77777777" w:rsidR="009031BB" w:rsidRDefault="00C9314D">
            <w:pPr>
              <w:jc w:val="left"/>
              <w:rPr>
                <w:szCs w:val="24"/>
              </w:rPr>
            </w:pPr>
            <w:r>
              <w:rPr>
                <w:rFonts w:hint="eastAsia"/>
                <w:szCs w:val="24"/>
              </w:rPr>
              <w:t>是</w:t>
            </w:r>
          </w:p>
        </w:tc>
      </w:tr>
      <w:tr w:rsidR="009031BB" w14:paraId="171965CB"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7489D889" w14:textId="77777777" w:rsidR="009031BB" w:rsidRDefault="00C9314D">
            <w:pPr>
              <w:jc w:val="left"/>
              <w:rPr>
                <w:szCs w:val="24"/>
              </w:rPr>
            </w:pPr>
            <w:r>
              <w:rPr>
                <w:rFonts w:hint="eastAsia"/>
                <w:szCs w:val="24"/>
              </w:rPr>
              <w:t>任力</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6744E6B8" w14:textId="77777777" w:rsidR="009031BB" w:rsidRDefault="00C9314D">
            <w:pPr>
              <w:jc w:val="left"/>
              <w:rPr>
                <w:szCs w:val="24"/>
              </w:rPr>
            </w:pPr>
            <w:r>
              <w:rPr>
                <w:rFonts w:hint="eastAsia"/>
                <w:szCs w:val="24"/>
              </w:rPr>
              <w:t>盛屯矿业集团股份有限公司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5410DC" w14:textId="77777777" w:rsidR="009031BB" w:rsidRDefault="00C9314D">
            <w:pPr>
              <w:jc w:val="left"/>
              <w:rPr>
                <w:szCs w:val="24"/>
              </w:rPr>
            </w:pPr>
            <w:r>
              <w:rPr>
                <w:rFonts w:hint="eastAsia"/>
                <w:szCs w:val="24"/>
              </w:rPr>
              <w:t>独立董事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17B6F8"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6DD302E9"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53239509" w14:textId="77777777" w:rsidR="009031BB" w:rsidRDefault="00C9314D">
            <w:pPr>
              <w:jc w:val="left"/>
              <w:rPr>
                <w:szCs w:val="24"/>
              </w:rPr>
            </w:pPr>
            <w:r>
              <w:rPr>
                <w:rFonts w:hint="eastAsia"/>
                <w:szCs w:val="24"/>
              </w:rPr>
              <w:t>是</w:t>
            </w:r>
          </w:p>
        </w:tc>
      </w:tr>
      <w:tr w:rsidR="009031BB" w14:paraId="4C71E14C"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4462E953" w14:textId="77777777" w:rsidR="009031BB" w:rsidRDefault="00C9314D">
            <w:pPr>
              <w:jc w:val="left"/>
              <w:rPr>
                <w:szCs w:val="24"/>
              </w:rPr>
            </w:pPr>
            <w:r>
              <w:rPr>
                <w:rFonts w:hint="eastAsia"/>
                <w:szCs w:val="24"/>
              </w:rPr>
              <w:t>王天萍</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219DE10F" w14:textId="77777777" w:rsidR="009031BB" w:rsidRDefault="00C9314D">
            <w:pPr>
              <w:jc w:val="left"/>
              <w:rPr>
                <w:szCs w:val="24"/>
              </w:rPr>
            </w:pPr>
            <w:r>
              <w:rPr>
                <w:rFonts w:hint="eastAsia"/>
                <w:szCs w:val="24"/>
              </w:rPr>
              <w:t>厦门万里石家装修装饰工程有限公司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CFB000" w14:textId="77777777" w:rsidR="009031BB" w:rsidRDefault="00C9314D">
            <w:pPr>
              <w:jc w:val="left"/>
              <w:rPr>
                <w:szCs w:val="24"/>
              </w:rPr>
            </w:pPr>
            <w:r>
              <w:rPr>
                <w:rFonts w:hint="eastAsia"/>
                <w:szCs w:val="24"/>
              </w:rPr>
              <w:t>总经理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FC8A3"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5EE110D8"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7B502394" w14:textId="77777777" w:rsidR="009031BB" w:rsidRDefault="00C9314D">
            <w:pPr>
              <w:jc w:val="left"/>
              <w:rPr>
                <w:szCs w:val="24"/>
              </w:rPr>
            </w:pPr>
            <w:r>
              <w:rPr>
                <w:rFonts w:hint="eastAsia"/>
                <w:szCs w:val="24"/>
              </w:rPr>
              <w:t>是</w:t>
            </w:r>
          </w:p>
        </w:tc>
      </w:tr>
      <w:tr w:rsidR="009031BB" w14:paraId="4F90A100"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47DCF641" w14:textId="77777777" w:rsidR="009031BB" w:rsidRDefault="00C9314D">
            <w:pPr>
              <w:jc w:val="left"/>
              <w:rPr>
                <w:szCs w:val="24"/>
              </w:rPr>
            </w:pPr>
            <w:r>
              <w:rPr>
                <w:rFonts w:hint="eastAsia"/>
                <w:szCs w:val="24"/>
              </w:rPr>
              <w:t>周世勇</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02DFE6B2" w14:textId="77777777" w:rsidR="009031BB" w:rsidRDefault="00C9314D">
            <w:pPr>
              <w:jc w:val="left"/>
              <w:rPr>
                <w:szCs w:val="24"/>
              </w:rPr>
            </w:pPr>
            <w:r>
              <w:rPr>
                <w:rFonts w:hint="eastAsia"/>
                <w:szCs w:val="24"/>
              </w:rPr>
              <w:t>北京盛德瑞投资管理有限公司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A1EE4A" w14:textId="77777777" w:rsidR="009031BB" w:rsidRDefault="00C9314D">
            <w:pPr>
              <w:jc w:val="left"/>
              <w:rPr>
                <w:szCs w:val="24"/>
              </w:rPr>
            </w:pPr>
            <w:r>
              <w:rPr>
                <w:rFonts w:hint="eastAsia"/>
                <w:szCs w:val="24"/>
              </w:rPr>
              <w:t>执行董事，经理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3F6C7E"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113205ED"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471A1B28" w14:textId="77777777" w:rsidR="009031BB" w:rsidRDefault="00C9314D">
            <w:pPr>
              <w:jc w:val="left"/>
              <w:rPr>
                <w:szCs w:val="24"/>
              </w:rPr>
            </w:pPr>
            <w:r>
              <w:rPr>
                <w:rFonts w:hint="eastAsia"/>
                <w:szCs w:val="24"/>
              </w:rPr>
              <w:t>是</w:t>
            </w:r>
          </w:p>
        </w:tc>
      </w:tr>
      <w:tr w:rsidR="009031BB" w14:paraId="7EBFCEBB"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7A7D642C" w14:textId="77777777" w:rsidR="009031BB" w:rsidRDefault="00C9314D">
            <w:pPr>
              <w:jc w:val="left"/>
              <w:rPr>
                <w:szCs w:val="24"/>
              </w:rPr>
            </w:pPr>
            <w:r>
              <w:rPr>
                <w:rFonts w:hint="eastAsia"/>
                <w:szCs w:val="24"/>
              </w:rPr>
              <w:t>周世勇</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3778F0C2" w14:textId="77777777" w:rsidR="009031BB" w:rsidRDefault="00C9314D">
            <w:pPr>
              <w:jc w:val="left"/>
              <w:rPr>
                <w:szCs w:val="24"/>
              </w:rPr>
            </w:pPr>
            <w:r>
              <w:rPr>
                <w:rFonts w:hint="eastAsia"/>
                <w:szCs w:val="24"/>
              </w:rPr>
              <w:t>广东芭薇生物科技股份有限公司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B91739" w14:textId="77777777" w:rsidR="009031BB" w:rsidRDefault="00C9314D">
            <w:pPr>
              <w:jc w:val="left"/>
              <w:rPr>
                <w:szCs w:val="24"/>
              </w:rPr>
            </w:pPr>
            <w:r>
              <w:rPr>
                <w:rFonts w:hint="eastAsia"/>
                <w:szCs w:val="24"/>
              </w:rPr>
              <w:t>独立董事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BCA9E5"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18CE74E9" w14:textId="77777777" w:rsidR="009031BB" w:rsidRDefault="00C9314D">
            <w:pPr>
              <w:jc w:val="left"/>
              <w:rPr>
                <w:szCs w:val="24"/>
              </w:rPr>
            </w:pPr>
            <w:r>
              <w:rPr>
                <w:szCs w:val="24"/>
              </w:rPr>
              <w:t>2023</w:t>
            </w:r>
            <w:r>
              <w:rPr>
                <w:rFonts w:hint="eastAsia"/>
                <w:szCs w:val="24"/>
              </w:rPr>
              <w:t>年</w:t>
            </w:r>
            <w:r>
              <w:rPr>
                <w:szCs w:val="24"/>
              </w:rPr>
              <w:t>09</w:t>
            </w:r>
            <w:r>
              <w:rPr>
                <w:rFonts w:hint="eastAsia"/>
                <w:szCs w:val="24"/>
              </w:rPr>
              <w:t>月</w:t>
            </w:r>
            <w:r>
              <w:rPr>
                <w:szCs w:val="24"/>
              </w:rPr>
              <w:t>07</w:t>
            </w:r>
            <w:r>
              <w:rPr>
                <w:rFonts w:hint="eastAsia"/>
                <w:szCs w:val="24"/>
              </w:rPr>
              <w:t>日</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4367C365" w14:textId="77777777" w:rsidR="009031BB" w:rsidRDefault="00C9314D">
            <w:pPr>
              <w:jc w:val="left"/>
              <w:rPr>
                <w:szCs w:val="24"/>
              </w:rPr>
            </w:pPr>
            <w:r>
              <w:rPr>
                <w:rFonts w:hint="eastAsia"/>
                <w:szCs w:val="24"/>
              </w:rPr>
              <w:t>是</w:t>
            </w:r>
          </w:p>
        </w:tc>
      </w:tr>
      <w:tr w:rsidR="009031BB" w14:paraId="4AD4CA4C"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1F6AE25B" w14:textId="77777777" w:rsidR="009031BB" w:rsidRDefault="00C9314D">
            <w:pPr>
              <w:jc w:val="left"/>
              <w:rPr>
                <w:szCs w:val="24"/>
              </w:rPr>
            </w:pPr>
            <w:r>
              <w:rPr>
                <w:rFonts w:hint="eastAsia"/>
                <w:szCs w:val="24"/>
              </w:rPr>
              <w:t>周世勇</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627A91CD" w14:textId="77777777" w:rsidR="009031BB" w:rsidRDefault="00C9314D">
            <w:pPr>
              <w:jc w:val="left"/>
              <w:rPr>
                <w:szCs w:val="24"/>
              </w:rPr>
            </w:pPr>
            <w:r>
              <w:rPr>
                <w:rFonts w:hint="eastAsia"/>
                <w:szCs w:val="24"/>
              </w:rPr>
              <w:t>上海创米数联智能科技发展股份有限公司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385006" w14:textId="77777777" w:rsidR="009031BB" w:rsidRDefault="00C9314D">
            <w:pPr>
              <w:jc w:val="left"/>
              <w:rPr>
                <w:szCs w:val="24"/>
              </w:rPr>
            </w:pPr>
            <w:r>
              <w:rPr>
                <w:rFonts w:hint="eastAsia"/>
                <w:szCs w:val="24"/>
              </w:rPr>
              <w:t>董事会秘书</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62B4E4"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4FC2904E"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7626D560" w14:textId="77777777" w:rsidR="009031BB" w:rsidRDefault="00C9314D">
            <w:pPr>
              <w:jc w:val="left"/>
              <w:rPr>
                <w:szCs w:val="24"/>
              </w:rPr>
            </w:pPr>
            <w:r>
              <w:rPr>
                <w:rFonts w:hint="eastAsia"/>
                <w:szCs w:val="24"/>
              </w:rPr>
              <w:t>是</w:t>
            </w:r>
          </w:p>
        </w:tc>
      </w:tr>
      <w:tr w:rsidR="009031BB" w14:paraId="324FC704"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60619A5A" w14:textId="77777777" w:rsidR="009031BB" w:rsidRDefault="00C9314D">
            <w:pPr>
              <w:jc w:val="left"/>
              <w:rPr>
                <w:szCs w:val="24"/>
              </w:rPr>
            </w:pPr>
            <w:r>
              <w:rPr>
                <w:rFonts w:hint="eastAsia"/>
                <w:szCs w:val="24"/>
              </w:rPr>
              <w:t>周世勇</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1B6B593F" w14:textId="77777777" w:rsidR="009031BB" w:rsidRDefault="00C9314D">
            <w:pPr>
              <w:jc w:val="left"/>
              <w:rPr>
                <w:szCs w:val="24"/>
              </w:rPr>
            </w:pPr>
            <w:r>
              <w:rPr>
                <w:rFonts w:hint="eastAsia"/>
                <w:szCs w:val="24"/>
              </w:rPr>
              <w:t>山东丰元化学股份有限公司独立董事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4B849B" w14:textId="77777777" w:rsidR="009031BB" w:rsidRDefault="00C9314D">
            <w:pPr>
              <w:jc w:val="left"/>
              <w:rPr>
                <w:szCs w:val="24"/>
              </w:rPr>
            </w:pPr>
            <w:r>
              <w:rPr>
                <w:rFonts w:hint="eastAsia"/>
                <w:szCs w:val="24"/>
              </w:rPr>
              <w:t>独立董事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2AE30E"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44558B7F"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20D54F4B" w14:textId="77777777" w:rsidR="009031BB" w:rsidRDefault="00C9314D">
            <w:pPr>
              <w:jc w:val="left"/>
              <w:rPr>
                <w:szCs w:val="24"/>
              </w:rPr>
            </w:pPr>
            <w:r>
              <w:rPr>
                <w:rFonts w:hint="eastAsia"/>
                <w:szCs w:val="24"/>
              </w:rPr>
              <w:t>是</w:t>
            </w:r>
          </w:p>
        </w:tc>
      </w:tr>
      <w:tr w:rsidR="009031BB" w14:paraId="2555D95E"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3992A4F8" w14:textId="77777777" w:rsidR="009031BB" w:rsidRDefault="00C9314D">
            <w:pPr>
              <w:jc w:val="left"/>
              <w:rPr>
                <w:szCs w:val="24"/>
              </w:rPr>
            </w:pPr>
            <w:r>
              <w:rPr>
                <w:rFonts w:hint="eastAsia"/>
                <w:szCs w:val="24"/>
              </w:rPr>
              <w:t>周世勇</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49CF80A1" w14:textId="77777777" w:rsidR="009031BB" w:rsidRDefault="00C9314D">
            <w:pPr>
              <w:jc w:val="left"/>
              <w:rPr>
                <w:szCs w:val="24"/>
              </w:rPr>
            </w:pPr>
            <w:r>
              <w:rPr>
                <w:rFonts w:hint="eastAsia"/>
                <w:szCs w:val="24"/>
              </w:rPr>
              <w:t>中能电气股份有限公司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8685B8" w14:textId="77777777" w:rsidR="009031BB" w:rsidRDefault="00C9314D">
            <w:pPr>
              <w:jc w:val="left"/>
              <w:rPr>
                <w:szCs w:val="24"/>
              </w:rPr>
            </w:pPr>
            <w:r>
              <w:rPr>
                <w:rFonts w:hint="eastAsia"/>
                <w:szCs w:val="24"/>
              </w:rPr>
              <w:t>董事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C4A688"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62357C35"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38EADE10" w14:textId="77777777" w:rsidR="009031BB" w:rsidRDefault="00C9314D">
            <w:pPr>
              <w:jc w:val="left"/>
              <w:rPr>
                <w:szCs w:val="24"/>
              </w:rPr>
            </w:pPr>
            <w:r>
              <w:rPr>
                <w:rFonts w:hint="eastAsia"/>
                <w:szCs w:val="24"/>
              </w:rPr>
              <w:t>是</w:t>
            </w:r>
          </w:p>
        </w:tc>
      </w:tr>
      <w:tr w:rsidR="009031BB" w14:paraId="684FC5B7"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69809E8C" w14:textId="77777777" w:rsidR="009031BB" w:rsidRDefault="00C9314D">
            <w:pPr>
              <w:jc w:val="left"/>
              <w:rPr>
                <w:szCs w:val="24"/>
              </w:rPr>
            </w:pPr>
            <w:r>
              <w:rPr>
                <w:rFonts w:hint="eastAsia"/>
                <w:szCs w:val="24"/>
              </w:rPr>
              <w:t>夏乾鹏</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064F51EE" w14:textId="77777777" w:rsidR="009031BB" w:rsidRDefault="00C9314D">
            <w:pPr>
              <w:jc w:val="left"/>
              <w:rPr>
                <w:szCs w:val="24"/>
              </w:rPr>
            </w:pPr>
            <w:r>
              <w:rPr>
                <w:rFonts w:hint="eastAsia"/>
                <w:szCs w:val="24"/>
              </w:rPr>
              <w:t>厦门仟每度贸易有限公司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06CE9C" w14:textId="77777777" w:rsidR="009031BB" w:rsidRDefault="00C9314D">
            <w:pPr>
              <w:jc w:val="left"/>
              <w:rPr>
                <w:szCs w:val="24"/>
              </w:rPr>
            </w:pPr>
            <w:r>
              <w:rPr>
                <w:rFonts w:hint="eastAsia"/>
                <w:szCs w:val="24"/>
              </w:rPr>
              <w:t>经理</w:t>
            </w:r>
            <w:r>
              <w:rPr>
                <w:szCs w:val="24"/>
              </w:rPr>
              <w:t>,</w:t>
            </w:r>
            <w:r>
              <w:rPr>
                <w:rFonts w:hint="eastAsia"/>
                <w:szCs w:val="24"/>
              </w:rPr>
              <w:t>执行董事</w:t>
            </w:r>
            <w:r>
              <w:rPr>
                <w:szCs w:val="24"/>
              </w:rPr>
              <w:t>,</w:t>
            </w:r>
            <w:r>
              <w:rPr>
                <w:rFonts w:hint="eastAsia"/>
                <w:szCs w:val="24"/>
              </w:rPr>
              <w:t>法定代表人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310486"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1F8757F5"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26460C3A" w14:textId="77777777" w:rsidR="009031BB" w:rsidRDefault="00C9314D">
            <w:pPr>
              <w:jc w:val="left"/>
              <w:rPr>
                <w:szCs w:val="24"/>
              </w:rPr>
            </w:pPr>
            <w:r>
              <w:rPr>
                <w:rFonts w:hint="eastAsia"/>
                <w:szCs w:val="24"/>
              </w:rPr>
              <w:t>否</w:t>
            </w:r>
          </w:p>
        </w:tc>
      </w:tr>
      <w:tr w:rsidR="009031BB" w14:paraId="721FC8BB" w14:textId="77777777">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14:paraId="5760E39B" w14:textId="77777777" w:rsidR="009031BB" w:rsidRDefault="00C9314D">
            <w:pPr>
              <w:jc w:val="left"/>
              <w:rPr>
                <w:szCs w:val="24"/>
              </w:rPr>
            </w:pPr>
            <w:r>
              <w:rPr>
                <w:rFonts w:hint="eastAsia"/>
                <w:szCs w:val="24"/>
              </w:rPr>
              <w:t>在其他单位任</w:t>
            </w:r>
            <w:r>
              <w:rPr>
                <w:rFonts w:hint="eastAsia"/>
                <w:szCs w:val="24"/>
              </w:rPr>
              <w:lastRenderedPageBreak/>
              <w:t>职情况的说明</w:t>
            </w:r>
          </w:p>
        </w:tc>
        <w:tc>
          <w:tcPr>
            <w:tcW w:w="3445" w:type="dxa"/>
            <w:tcBorders>
              <w:top w:val="single" w:sz="4" w:space="0" w:color="auto"/>
              <w:left w:val="single" w:sz="4" w:space="0" w:color="auto"/>
              <w:bottom w:val="single" w:sz="4" w:space="0" w:color="auto"/>
              <w:right w:val="single" w:sz="4" w:space="0" w:color="auto"/>
            </w:tcBorders>
            <w:shd w:val="clear" w:color="auto" w:fill="FFFFFF"/>
            <w:vAlign w:val="center"/>
          </w:tcPr>
          <w:p w14:paraId="3B08A141" w14:textId="77777777" w:rsidR="009031BB" w:rsidRDefault="00C9314D">
            <w:pPr>
              <w:jc w:val="left"/>
              <w:rPr>
                <w:szCs w:val="24"/>
              </w:rPr>
            </w:pPr>
            <w:r>
              <w:rPr>
                <w:rFonts w:hint="eastAsia"/>
                <w:szCs w:val="24"/>
              </w:rPr>
              <w:lastRenderedPageBreak/>
              <w:t>无</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1EFC53" w14:textId="77777777" w:rsidR="009031BB" w:rsidRDefault="009031BB">
            <w:pPr>
              <w:jc w:val="lef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2E175" w14:textId="77777777" w:rsidR="009031BB" w:rsidRDefault="009031BB">
            <w:pPr>
              <w:jc w:val="left"/>
              <w:rPr>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14:paraId="6F500F28" w14:textId="77777777" w:rsidR="009031BB" w:rsidRDefault="009031BB">
            <w:pPr>
              <w:jc w:val="left"/>
              <w:rPr>
                <w:szCs w:val="24"/>
              </w:rPr>
            </w:pP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6D626093" w14:textId="77777777" w:rsidR="009031BB" w:rsidRDefault="009031BB">
            <w:pPr>
              <w:jc w:val="left"/>
              <w:rPr>
                <w:szCs w:val="24"/>
              </w:rPr>
            </w:pPr>
          </w:p>
        </w:tc>
      </w:tr>
      <w:tr w:rsidR="009031BB" w14:paraId="45F70FD9" w14:textId="77777777">
        <w:tc>
          <w:tcPr>
            <w:tcW w:w="1233" w:type="dxa"/>
            <w:tcBorders>
              <w:top w:val="single" w:sz="4" w:space="0" w:color="auto"/>
              <w:left w:val="single" w:sz="4" w:space="0" w:color="auto"/>
              <w:bottom w:val="single" w:sz="4" w:space="0" w:color="auto"/>
              <w:right w:val="single" w:sz="4" w:space="0" w:color="auto"/>
            </w:tcBorders>
            <w:shd w:val="clear" w:color="auto" w:fill="D3D3D3"/>
            <w:vAlign w:val="center"/>
          </w:tcPr>
          <w:p w14:paraId="4864AC56" w14:textId="77777777" w:rsidR="009031BB" w:rsidRDefault="00C9314D">
            <w:pPr>
              <w:jc w:val="left"/>
              <w:rPr>
                <w:szCs w:val="24"/>
              </w:rPr>
            </w:pPr>
            <w:r>
              <w:rPr>
                <w:rFonts w:hint="eastAsia"/>
                <w:szCs w:val="24"/>
              </w:rPr>
              <w:t>在其他单位任职情况的说明</w:t>
            </w:r>
          </w:p>
        </w:tc>
        <w:tc>
          <w:tcPr>
            <w:tcW w:w="833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9344990" w14:textId="77777777" w:rsidR="009031BB" w:rsidRDefault="00C9314D">
            <w:pPr>
              <w:jc w:val="left"/>
              <w:rPr>
                <w:szCs w:val="24"/>
              </w:rPr>
            </w:pPr>
            <w:r>
              <w:rPr>
                <w:rFonts w:hint="eastAsia"/>
                <w:szCs w:val="24"/>
              </w:rPr>
              <w:t>无</w:t>
            </w:r>
          </w:p>
        </w:tc>
      </w:tr>
    </w:tbl>
    <w:p w14:paraId="3227DF4F" w14:textId="77777777" w:rsidR="009031BB" w:rsidRDefault="00C9314D">
      <w:pPr>
        <w:jc w:val="left"/>
        <w:rPr>
          <w:szCs w:val="24"/>
        </w:rPr>
      </w:pPr>
      <w:r>
        <w:rPr>
          <w:rFonts w:hint="eastAsia"/>
          <w:szCs w:val="24"/>
        </w:rPr>
        <w:t>公司现任及报告期内离任董事、监事和高级管理人员近三年证券监管机构处罚的情况</w:t>
      </w:r>
    </w:p>
    <w:p w14:paraId="3EAEAD9F"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4E477105" w14:textId="77777777" w:rsidR="009031BB" w:rsidRDefault="00C9314D">
      <w:pPr>
        <w:pStyle w:val="Section"/>
        <w:outlineLvl w:val="2"/>
        <w:rPr>
          <w:szCs w:val="24"/>
        </w:rPr>
      </w:pPr>
      <w:r>
        <w:rPr>
          <w:szCs w:val="24"/>
        </w:rPr>
        <w:t>3</w:t>
      </w:r>
      <w:r>
        <w:rPr>
          <w:rFonts w:hint="eastAsia"/>
          <w:szCs w:val="24"/>
        </w:rPr>
        <w:t>、董事、监事、高级管理人员报酬情况</w:t>
      </w:r>
    </w:p>
    <w:p w14:paraId="25C7B8DD" w14:textId="77777777" w:rsidR="009031BB" w:rsidRDefault="00C9314D">
      <w:pPr>
        <w:jc w:val="left"/>
        <w:rPr>
          <w:szCs w:val="24"/>
        </w:rPr>
      </w:pPr>
      <w:r>
        <w:rPr>
          <w:rFonts w:hint="eastAsia"/>
          <w:szCs w:val="24"/>
        </w:rPr>
        <w:t>董事、监事、高级管理人员报酬的决策程序、确定依据、实际支付情况</w:t>
      </w:r>
    </w:p>
    <w:p w14:paraId="7A0BCD46" w14:textId="77777777" w:rsidR="009031BB" w:rsidRDefault="00C9314D">
      <w:pPr>
        <w:autoSpaceDE w:val="0"/>
        <w:autoSpaceDN w:val="0"/>
        <w:adjustRightInd w:val="0"/>
        <w:spacing w:before="0" w:after="0" w:line="276" w:lineRule="auto"/>
        <w:ind w:firstLine="420"/>
        <w:jc w:val="left"/>
        <w:rPr>
          <w:rFonts w:eastAsia="Times New Roman"/>
          <w:kern w:val="0"/>
          <w:sz w:val="21"/>
          <w:szCs w:val="24"/>
          <w:lang w:val="zh-CN"/>
        </w:rPr>
      </w:pPr>
      <w:r>
        <w:rPr>
          <w:rFonts w:ascii="宋体" w:hAnsi="宋体" w:cs="宋体" w:hint="eastAsia"/>
          <w:kern w:val="0"/>
          <w:sz w:val="21"/>
          <w:szCs w:val="24"/>
          <w:lang w:val="zh-CN"/>
        </w:rPr>
        <w:t>公司按照《公司章程》的规定确定董事、监事和高级管理人员的报酬。董事会和监事会成员的报酬和支付方法由股东大会确定；高级管理人员的报酬由董事会薪酬与考核委员会提议，经董事会审议确定。公司建立了完善的高级管理人员绩效考评体系和薪酬制度，董事会薪酬与考核委员会负责对高级管理人员的工作能力、履职情况、责任目标完成情况等进行年终考评，制定薪酬方案。</w:t>
      </w:r>
    </w:p>
    <w:p w14:paraId="31CEF236" w14:textId="77777777" w:rsidR="009031BB" w:rsidRDefault="009031BB">
      <w:pPr>
        <w:autoSpaceDE w:val="0"/>
        <w:autoSpaceDN w:val="0"/>
        <w:adjustRightInd w:val="0"/>
        <w:spacing w:before="0" w:after="0"/>
        <w:jc w:val="left"/>
        <w:rPr>
          <w:rFonts w:eastAsia="Times New Roman"/>
          <w:kern w:val="0"/>
          <w:szCs w:val="24"/>
          <w:lang w:val="zh-CN"/>
        </w:rPr>
      </w:pPr>
    </w:p>
    <w:p w14:paraId="6B2EDE27" w14:textId="77777777" w:rsidR="009031BB" w:rsidRDefault="00C9314D">
      <w:pPr>
        <w:jc w:val="left"/>
        <w:rPr>
          <w:szCs w:val="24"/>
        </w:rPr>
      </w:pPr>
      <w:r>
        <w:rPr>
          <w:rFonts w:hint="eastAsia"/>
          <w:szCs w:val="24"/>
        </w:rPr>
        <w:t>公司报告期内董事、监事和高级管理人员报酬情况</w:t>
      </w:r>
    </w:p>
    <w:p w14:paraId="000D6486" w14:textId="77777777" w:rsidR="009031BB" w:rsidRDefault="00C9314D">
      <w:pPr>
        <w:jc w:val="right"/>
        <w:rPr>
          <w:szCs w:val="24"/>
        </w:rPr>
      </w:pPr>
      <w:r>
        <w:rPr>
          <w:rFonts w:hint="eastAsia"/>
          <w:szCs w:val="24"/>
        </w:rPr>
        <w:t>单位：万元</w:t>
      </w:r>
    </w:p>
    <w:tbl>
      <w:tblPr>
        <w:tblW w:w="0" w:type="auto"/>
        <w:tblInd w:w="28" w:type="dxa"/>
        <w:tblLayout w:type="fixed"/>
        <w:tblCellMar>
          <w:left w:w="28" w:type="dxa"/>
          <w:right w:w="28" w:type="dxa"/>
        </w:tblCellMar>
        <w:tblLook w:val="0000" w:firstRow="0" w:lastRow="0" w:firstColumn="0" w:lastColumn="0" w:noHBand="0" w:noVBand="0"/>
      </w:tblPr>
      <w:tblGrid>
        <w:gridCol w:w="993"/>
        <w:gridCol w:w="992"/>
        <w:gridCol w:w="709"/>
        <w:gridCol w:w="850"/>
        <w:gridCol w:w="1134"/>
        <w:gridCol w:w="2552"/>
        <w:gridCol w:w="2341"/>
      </w:tblGrid>
      <w:tr w:rsidR="009031BB" w14:paraId="02CFA0BE" w14:textId="77777777">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14:paraId="1CD620F4" w14:textId="77777777" w:rsidR="009031BB" w:rsidRDefault="00C9314D">
            <w:pPr>
              <w:jc w:val="center"/>
              <w:rPr>
                <w:szCs w:val="24"/>
              </w:rPr>
            </w:pPr>
            <w:r>
              <w:rPr>
                <w:rFonts w:hint="eastAsia"/>
                <w:szCs w:val="24"/>
              </w:rPr>
              <w:t>姓名</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5DBAF3ED" w14:textId="77777777" w:rsidR="009031BB" w:rsidRDefault="00C9314D">
            <w:pPr>
              <w:jc w:val="center"/>
              <w:rPr>
                <w:szCs w:val="24"/>
              </w:rPr>
            </w:pPr>
            <w:r>
              <w:rPr>
                <w:rFonts w:hint="eastAsia"/>
                <w:szCs w:val="24"/>
              </w:rPr>
              <w:t>职务</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14:paraId="682CB6EB" w14:textId="77777777" w:rsidR="009031BB" w:rsidRDefault="00C9314D">
            <w:pPr>
              <w:jc w:val="center"/>
              <w:rPr>
                <w:szCs w:val="24"/>
              </w:rPr>
            </w:pPr>
            <w:r>
              <w:rPr>
                <w:rFonts w:hint="eastAsia"/>
                <w:szCs w:val="24"/>
              </w:rPr>
              <w:t>性别</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14:paraId="16723DD3" w14:textId="77777777" w:rsidR="009031BB" w:rsidRDefault="00C9314D">
            <w:pPr>
              <w:jc w:val="center"/>
              <w:rPr>
                <w:szCs w:val="24"/>
              </w:rPr>
            </w:pPr>
            <w:r>
              <w:rPr>
                <w:rFonts w:hint="eastAsia"/>
                <w:szCs w:val="24"/>
              </w:rPr>
              <w:t>年龄</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37BA8312" w14:textId="77777777" w:rsidR="009031BB" w:rsidRDefault="00C9314D">
            <w:pPr>
              <w:jc w:val="center"/>
              <w:rPr>
                <w:szCs w:val="24"/>
              </w:rPr>
            </w:pPr>
            <w:r>
              <w:rPr>
                <w:rFonts w:hint="eastAsia"/>
                <w:szCs w:val="24"/>
              </w:rPr>
              <w:t>任职状态</w:t>
            </w:r>
          </w:p>
        </w:tc>
        <w:tc>
          <w:tcPr>
            <w:tcW w:w="2552" w:type="dxa"/>
            <w:tcBorders>
              <w:top w:val="single" w:sz="4" w:space="0" w:color="auto"/>
              <w:left w:val="single" w:sz="4" w:space="0" w:color="auto"/>
              <w:bottom w:val="single" w:sz="4" w:space="0" w:color="auto"/>
              <w:right w:val="single" w:sz="4" w:space="0" w:color="auto"/>
            </w:tcBorders>
            <w:shd w:val="clear" w:color="auto" w:fill="D3D3D3"/>
            <w:vAlign w:val="center"/>
          </w:tcPr>
          <w:p w14:paraId="094324F5" w14:textId="77777777" w:rsidR="009031BB" w:rsidRDefault="00C9314D">
            <w:pPr>
              <w:jc w:val="center"/>
              <w:rPr>
                <w:szCs w:val="24"/>
              </w:rPr>
            </w:pPr>
            <w:r>
              <w:rPr>
                <w:rFonts w:hint="eastAsia"/>
                <w:szCs w:val="24"/>
              </w:rPr>
              <w:t>从公司获得的税前报酬总额</w:t>
            </w:r>
          </w:p>
        </w:tc>
        <w:tc>
          <w:tcPr>
            <w:tcW w:w="2341" w:type="dxa"/>
            <w:tcBorders>
              <w:top w:val="single" w:sz="4" w:space="0" w:color="auto"/>
              <w:left w:val="single" w:sz="4" w:space="0" w:color="auto"/>
              <w:bottom w:val="single" w:sz="4" w:space="0" w:color="auto"/>
              <w:right w:val="single" w:sz="4" w:space="0" w:color="auto"/>
            </w:tcBorders>
            <w:shd w:val="clear" w:color="auto" w:fill="D3D3D3"/>
            <w:vAlign w:val="center"/>
          </w:tcPr>
          <w:p w14:paraId="6FED6F31" w14:textId="77777777" w:rsidR="009031BB" w:rsidRDefault="00C9314D">
            <w:pPr>
              <w:jc w:val="center"/>
              <w:rPr>
                <w:szCs w:val="24"/>
              </w:rPr>
            </w:pPr>
            <w:r>
              <w:rPr>
                <w:rFonts w:hint="eastAsia"/>
                <w:szCs w:val="24"/>
              </w:rPr>
              <w:t>是否在公司关联方获取报酬</w:t>
            </w:r>
          </w:p>
        </w:tc>
      </w:tr>
      <w:tr w:rsidR="009031BB" w14:paraId="2B5BBE06" w14:textId="77777777">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25648E6" w14:textId="77777777" w:rsidR="009031BB" w:rsidRDefault="00C9314D">
            <w:pPr>
              <w:jc w:val="left"/>
              <w:rPr>
                <w:szCs w:val="24"/>
              </w:rPr>
            </w:pPr>
            <w:r>
              <w:rPr>
                <w:rFonts w:hint="eastAsia"/>
                <w:szCs w:val="24"/>
              </w:rPr>
              <w:t>胡精沛</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37A261" w14:textId="77777777" w:rsidR="009031BB" w:rsidRDefault="00C9314D">
            <w:pPr>
              <w:jc w:val="left"/>
              <w:rPr>
                <w:szCs w:val="24"/>
              </w:rPr>
            </w:pPr>
            <w:r>
              <w:rPr>
                <w:rFonts w:hint="eastAsia"/>
                <w:szCs w:val="24"/>
              </w:rPr>
              <w:t>董事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5D59B3" w14:textId="77777777" w:rsidR="009031BB" w:rsidRDefault="00C9314D">
            <w:pPr>
              <w:jc w:val="left"/>
              <w:rPr>
                <w:szCs w:val="24"/>
              </w:rPr>
            </w:pPr>
            <w:r>
              <w:rPr>
                <w:rFonts w:hint="eastAsia"/>
                <w:szCs w:val="24"/>
              </w:rPr>
              <w:t>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47089B" w14:textId="77777777" w:rsidR="009031BB" w:rsidRDefault="00C9314D">
            <w:pPr>
              <w:jc w:val="right"/>
              <w:rPr>
                <w:szCs w:val="24"/>
              </w:rPr>
            </w:pPr>
            <w:r>
              <w:rPr>
                <w:szCs w:val="24"/>
              </w:rPr>
              <w:t>54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227AE" w14:textId="77777777" w:rsidR="009031BB" w:rsidRDefault="00C9314D">
            <w:pPr>
              <w:jc w:val="left"/>
              <w:rPr>
                <w:szCs w:val="24"/>
              </w:rPr>
            </w:pPr>
            <w:r>
              <w:rPr>
                <w:rFonts w:hint="eastAsia"/>
                <w:szCs w:val="24"/>
              </w:rPr>
              <w:t>现任</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9592456" w14:textId="77777777" w:rsidR="009031BB" w:rsidRDefault="00C9314D">
            <w:pPr>
              <w:jc w:val="right"/>
              <w:rPr>
                <w:szCs w:val="24"/>
              </w:rPr>
            </w:pPr>
            <w:r>
              <w:rPr>
                <w:szCs w:val="24"/>
              </w:rPr>
              <w:t>54.03</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tcPr>
          <w:p w14:paraId="1BD3E743" w14:textId="77777777" w:rsidR="009031BB" w:rsidRDefault="00C9314D">
            <w:pPr>
              <w:jc w:val="left"/>
              <w:rPr>
                <w:szCs w:val="24"/>
              </w:rPr>
            </w:pPr>
            <w:r>
              <w:rPr>
                <w:rFonts w:hint="eastAsia"/>
                <w:szCs w:val="24"/>
              </w:rPr>
              <w:t>否</w:t>
            </w:r>
          </w:p>
        </w:tc>
      </w:tr>
      <w:tr w:rsidR="009031BB" w14:paraId="7E1C2804" w14:textId="77777777">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995A6FF" w14:textId="77777777" w:rsidR="009031BB" w:rsidRDefault="00C9314D">
            <w:pPr>
              <w:jc w:val="left"/>
              <w:rPr>
                <w:szCs w:val="24"/>
              </w:rPr>
            </w:pPr>
            <w:r>
              <w:rPr>
                <w:rFonts w:hint="eastAsia"/>
                <w:szCs w:val="24"/>
              </w:rPr>
              <w:t>邹鹏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347507" w14:textId="77777777" w:rsidR="009031BB" w:rsidRDefault="00C9314D">
            <w:pPr>
              <w:jc w:val="left"/>
              <w:rPr>
                <w:szCs w:val="24"/>
              </w:rPr>
            </w:pPr>
            <w:r>
              <w:rPr>
                <w:rFonts w:hint="eastAsia"/>
                <w:szCs w:val="24"/>
              </w:rPr>
              <w:t>董事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07A7910" w14:textId="77777777" w:rsidR="009031BB" w:rsidRDefault="00C9314D">
            <w:pPr>
              <w:jc w:val="left"/>
              <w:rPr>
                <w:szCs w:val="24"/>
              </w:rPr>
            </w:pPr>
            <w:r>
              <w:rPr>
                <w:rFonts w:hint="eastAsia"/>
                <w:szCs w:val="24"/>
              </w:rPr>
              <w:t>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5834DD4" w14:textId="77777777" w:rsidR="009031BB" w:rsidRDefault="00C9314D">
            <w:pPr>
              <w:jc w:val="right"/>
              <w:rPr>
                <w:szCs w:val="24"/>
              </w:rPr>
            </w:pPr>
            <w:r>
              <w:rPr>
                <w:szCs w:val="24"/>
              </w:rPr>
              <w:t>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4D90E3" w14:textId="77777777" w:rsidR="009031BB" w:rsidRDefault="00C9314D">
            <w:pPr>
              <w:jc w:val="left"/>
              <w:rPr>
                <w:szCs w:val="24"/>
              </w:rPr>
            </w:pPr>
            <w:r>
              <w:rPr>
                <w:rFonts w:hint="eastAsia"/>
                <w:szCs w:val="24"/>
              </w:rPr>
              <w:t>现任</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FBC2A43" w14:textId="77777777" w:rsidR="009031BB" w:rsidRDefault="00C9314D">
            <w:pPr>
              <w:jc w:val="right"/>
              <w:rPr>
                <w:szCs w:val="24"/>
              </w:rPr>
            </w:pPr>
            <w:r>
              <w:rPr>
                <w:szCs w:val="24"/>
              </w:rPr>
              <w:t>54.03</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tcPr>
          <w:p w14:paraId="10ADFEFF" w14:textId="77777777" w:rsidR="009031BB" w:rsidRDefault="00C9314D">
            <w:pPr>
              <w:jc w:val="left"/>
              <w:rPr>
                <w:szCs w:val="24"/>
              </w:rPr>
            </w:pPr>
            <w:r>
              <w:rPr>
                <w:rFonts w:hint="eastAsia"/>
                <w:szCs w:val="24"/>
              </w:rPr>
              <w:t>否</w:t>
            </w:r>
          </w:p>
        </w:tc>
      </w:tr>
      <w:tr w:rsidR="009031BB" w14:paraId="75B75D01" w14:textId="77777777">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938282D" w14:textId="77777777" w:rsidR="009031BB" w:rsidRDefault="00C9314D">
            <w:pPr>
              <w:jc w:val="left"/>
              <w:rPr>
                <w:szCs w:val="24"/>
              </w:rPr>
            </w:pPr>
            <w:r>
              <w:rPr>
                <w:rFonts w:hint="eastAsia"/>
                <w:szCs w:val="24"/>
              </w:rPr>
              <w:t>朱著香</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6A109B" w14:textId="77777777" w:rsidR="009031BB" w:rsidRDefault="00C9314D">
            <w:pPr>
              <w:jc w:val="left"/>
              <w:rPr>
                <w:szCs w:val="24"/>
              </w:rPr>
            </w:pPr>
            <w:r>
              <w:rPr>
                <w:rFonts w:hint="eastAsia"/>
                <w:szCs w:val="24"/>
              </w:rPr>
              <w:t>董事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0BBE02" w14:textId="77777777" w:rsidR="009031BB" w:rsidRDefault="00C9314D">
            <w:pPr>
              <w:jc w:val="left"/>
              <w:rPr>
                <w:szCs w:val="24"/>
              </w:rPr>
            </w:pPr>
            <w:r>
              <w:rPr>
                <w:rFonts w:hint="eastAsia"/>
                <w:szCs w:val="24"/>
              </w:rPr>
              <w:t>女</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5394E" w14:textId="77777777" w:rsidR="009031BB" w:rsidRDefault="00C9314D">
            <w:pPr>
              <w:jc w:val="right"/>
              <w:rPr>
                <w:szCs w:val="24"/>
              </w:rPr>
            </w:pPr>
            <w:r>
              <w:rPr>
                <w:szCs w:val="24"/>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F43270" w14:textId="77777777" w:rsidR="009031BB" w:rsidRDefault="00C9314D">
            <w:pPr>
              <w:jc w:val="left"/>
              <w:rPr>
                <w:szCs w:val="24"/>
              </w:rPr>
            </w:pPr>
            <w:r>
              <w:rPr>
                <w:rFonts w:hint="eastAsia"/>
                <w:szCs w:val="24"/>
              </w:rPr>
              <w:t>现任</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F3FC902" w14:textId="77777777" w:rsidR="009031BB" w:rsidRDefault="00C9314D">
            <w:pPr>
              <w:jc w:val="right"/>
              <w:rPr>
                <w:szCs w:val="24"/>
              </w:rPr>
            </w:pPr>
            <w:r>
              <w:rPr>
                <w:szCs w:val="24"/>
              </w:rPr>
              <w:t>48.85</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tcPr>
          <w:p w14:paraId="6D0F0ECA" w14:textId="77777777" w:rsidR="009031BB" w:rsidRDefault="00C9314D">
            <w:pPr>
              <w:jc w:val="left"/>
              <w:rPr>
                <w:szCs w:val="24"/>
              </w:rPr>
            </w:pPr>
            <w:r>
              <w:rPr>
                <w:rFonts w:hint="eastAsia"/>
                <w:szCs w:val="24"/>
              </w:rPr>
              <w:t>否</w:t>
            </w:r>
          </w:p>
        </w:tc>
      </w:tr>
      <w:tr w:rsidR="009031BB" w14:paraId="4B52126E" w14:textId="77777777">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677F8DC" w14:textId="77777777" w:rsidR="009031BB" w:rsidRDefault="00C9314D">
            <w:pPr>
              <w:jc w:val="left"/>
              <w:rPr>
                <w:szCs w:val="24"/>
              </w:rPr>
            </w:pPr>
            <w:r>
              <w:rPr>
                <w:rFonts w:hint="eastAsia"/>
                <w:szCs w:val="24"/>
              </w:rPr>
              <w:t>刘志祥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92CF64" w14:textId="77777777" w:rsidR="009031BB" w:rsidRDefault="00C9314D">
            <w:pPr>
              <w:jc w:val="left"/>
              <w:rPr>
                <w:szCs w:val="24"/>
              </w:rPr>
            </w:pPr>
            <w:r>
              <w:rPr>
                <w:rFonts w:hint="eastAsia"/>
                <w:szCs w:val="24"/>
              </w:rPr>
              <w:t>董事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22ADD0A" w14:textId="77777777" w:rsidR="009031BB" w:rsidRDefault="00C9314D">
            <w:pPr>
              <w:jc w:val="left"/>
              <w:rPr>
                <w:szCs w:val="24"/>
              </w:rPr>
            </w:pPr>
            <w:r>
              <w:rPr>
                <w:rFonts w:hint="eastAsia"/>
                <w:szCs w:val="24"/>
              </w:rPr>
              <w:t>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16E7477" w14:textId="77777777" w:rsidR="009031BB" w:rsidRDefault="00C9314D">
            <w:pPr>
              <w:jc w:val="right"/>
              <w:rPr>
                <w:szCs w:val="24"/>
              </w:rPr>
            </w:pPr>
            <w:r>
              <w:rPr>
                <w:szCs w:val="24"/>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76DD0A" w14:textId="77777777" w:rsidR="009031BB" w:rsidRDefault="00C9314D">
            <w:pPr>
              <w:jc w:val="left"/>
              <w:rPr>
                <w:szCs w:val="24"/>
              </w:rPr>
            </w:pPr>
            <w:r>
              <w:rPr>
                <w:rFonts w:hint="eastAsia"/>
                <w:szCs w:val="24"/>
              </w:rPr>
              <w:t>现任</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C0A9103" w14:textId="77777777" w:rsidR="009031BB" w:rsidRDefault="00C9314D">
            <w:pPr>
              <w:jc w:val="right"/>
              <w:rPr>
                <w:szCs w:val="24"/>
              </w:rPr>
            </w:pPr>
            <w:r>
              <w:rPr>
                <w:szCs w:val="24"/>
              </w:rPr>
              <w:t>42.06</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tcPr>
          <w:p w14:paraId="3C6A0BC3" w14:textId="77777777" w:rsidR="009031BB" w:rsidRDefault="00C9314D">
            <w:pPr>
              <w:jc w:val="left"/>
              <w:rPr>
                <w:szCs w:val="24"/>
              </w:rPr>
            </w:pPr>
            <w:r>
              <w:rPr>
                <w:rFonts w:hint="eastAsia"/>
                <w:szCs w:val="24"/>
              </w:rPr>
              <w:t>否</w:t>
            </w:r>
          </w:p>
        </w:tc>
      </w:tr>
      <w:tr w:rsidR="009031BB" w14:paraId="43F35B92" w14:textId="77777777">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699D097" w14:textId="77777777" w:rsidR="009031BB" w:rsidRDefault="00C9314D">
            <w:pPr>
              <w:jc w:val="left"/>
              <w:rPr>
                <w:szCs w:val="24"/>
              </w:rPr>
            </w:pPr>
            <w:r>
              <w:rPr>
                <w:rFonts w:hint="eastAsia"/>
                <w:szCs w:val="24"/>
              </w:rPr>
              <w:t>张振文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E40765" w14:textId="77777777" w:rsidR="009031BB" w:rsidRDefault="00C9314D">
            <w:pPr>
              <w:jc w:val="left"/>
              <w:rPr>
                <w:szCs w:val="24"/>
              </w:rPr>
            </w:pPr>
            <w:r>
              <w:rPr>
                <w:rFonts w:hint="eastAsia"/>
                <w:szCs w:val="24"/>
              </w:rPr>
              <w:t>董事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FCA607" w14:textId="77777777" w:rsidR="009031BB" w:rsidRDefault="00C9314D">
            <w:pPr>
              <w:jc w:val="left"/>
              <w:rPr>
                <w:szCs w:val="24"/>
              </w:rPr>
            </w:pPr>
            <w:r>
              <w:rPr>
                <w:rFonts w:hint="eastAsia"/>
                <w:szCs w:val="24"/>
              </w:rPr>
              <w:t>女</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27A2998" w14:textId="77777777" w:rsidR="009031BB" w:rsidRDefault="00C9314D">
            <w:pPr>
              <w:jc w:val="right"/>
              <w:rPr>
                <w:szCs w:val="24"/>
              </w:rPr>
            </w:pPr>
            <w:r>
              <w:rPr>
                <w:szCs w:val="24"/>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9A77E5" w14:textId="77777777" w:rsidR="009031BB" w:rsidRDefault="00C9314D">
            <w:pPr>
              <w:jc w:val="left"/>
              <w:rPr>
                <w:szCs w:val="24"/>
              </w:rPr>
            </w:pPr>
            <w:r>
              <w:rPr>
                <w:rFonts w:hint="eastAsia"/>
                <w:szCs w:val="24"/>
              </w:rPr>
              <w:t>现任</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7F67791" w14:textId="77777777" w:rsidR="009031BB" w:rsidRDefault="00C9314D">
            <w:pPr>
              <w:jc w:val="right"/>
              <w:rPr>
                <w:szCs w:val="24"/>
              </w:rPr>
            </w:pPr>
            <w:r>
              <w:rPr>
                <w:szCs w:val="24"/>
              </w:rPr>
              <w:t>0</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tcPr>
          <w:p w14:paraId="0555B452" w14:textId="77777777" w:rsidR="009031BB" w:rsidRDefault="00C9314D">
            <w:pPr>
              <w:jc w:val="left"/>
              <w:rPr>
                <w:szCs w:val="24"/>
              </w:rPr>
            </w:pPr>
            <w:r>
              <w:rPr>
                <w:rFonts w:hint="eastAsia"/>
                <w:szCs w:val="24"/>
              </w:rPr>
              <w:t>是</w:t>
            </w:r>
          </w:p>
        </w:tc>
      </w:tr>
      <w:tr w:rsidR="009031BB" w14:paraId="553C178E" w14:textId="77777777">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A0CC934" w14:textId="77777777" w:rsidR="009031BB" w:rsidRDefault="00C9314D">
            <w:pPr>
              <w:jc w:val="left"/>
              <w:rPr>
                <w:szCs w:val="24"/>
              </w:rPr>
            </w:pPr>
            <w:r>
              <w:rPr>
                <w:rFonts w:hint="eastAsia"/>
                <w:szCs w:val="24"/>
              </w:rPr>
              <w:t>王双涛</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8FAF94" w14:textId="77777777" w:rsidR="009031BB" w:rsidRDefault="00C9314D">
            <w:pPr>
              <w:jc w:val="left"/>
              <w:rPr>
                <w:szCs w:val="24"/>
              </w:rPr>
            </w:pPr>
            <w:r>
              <w:rPr>
                <w:rFonts w:hint="eastAsia"/>
                <w:szCs w:val="24"/>
              </w:rPr>
              <w:t>董事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4F7285" w14:textId="77777777" w:rsidR="009031BB" w:rsidRDefault="00C9314D">
            <w:pPr>
              <w:jc w:val="left"/>
              <w:rPr>
                <w:szCs w:val="24"/>
              </w:rPr>
            </w:pPr>
            <w:r>
              <w:rPr>
                <w:rFonts w:hint="eastAsia"/>
                <w:szCs w:val="24"/>
              </w:rPr>
              <w:t>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E9232C" w14:textId="77777777" w:rsidR="009031BB" w:rsidRDefault="00C9314D">
            <w:pPr>
              <w:jc w:val="right"/>
              <w:rPr>
                <w:szCs w:val="24"/>
              </w:rPr>
            </w:pPr>
            <w:r>
              <w:rPr>
                <w:szCs w:val="24"/>
              </w:rPr>
              <w:t>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F71411" w14:textId="77777777" w:rsidR="009031BB" w:rsidRDefault="00C9314D">
            <w:pPr>
              <w:jc w:val="left"/>
              <w:rPr>
                <w:szCs w:val="24"/>
              </w:rPr>
            </w:pPr>
            <w:r>
              <w:rPr>
                <w:rFonts w:hint="eastAsia"/>
                <w:szCs w:val="24"/>
              </w:rPr>
              <w:t>离任</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BC9BC26" w14:textId="77777777" w:rsidR="009031BB" w:rsidRDefault="00C9314D">
            <w:pPr>
              <w:jc w:val="right"/>
              <w:rPr>
                <w:szCs w:val="24"/>
              </w:rPr>
            </w:pPr>
            <w:r>
              <w:rPr>
                <w:szCs w:val="24"/>
              </w:rPr>
              <w:t>33.58</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tcPr>
          <w:p w14:paraId="4543CDD4" w14:textId="77777777" w:rsidR="009031BB" w:rsidRDefault="00C9314D">
            <w:pPr>
              <w:jc w:val="left"/>
              <w:rPr>
                <w:szCs w:val="24"/>
              </w:rPr>
            </w:pPr>
            <w:r>
              <w:rPr>
                <w:rFonts w:hint="eastAsia"/>
                <w:szCs w:val="24"/>
              </w:rPr>
              <w:t>否</w:t>
            </w:r>
          </w:p>
        </w:tc>
      </w:tr>
      <w:tr w:rsidR="009031BB" w14:paraId="7AAD103C" w14:textId="77777777">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D607EBF" w14:textId="77777777" w:rsidR="009031BB" w:rsidRDefault="00C9314D">
            <w:pPr>
              <w:jc w:val="left"/>
              <w:rPr>
                <w:szCs w:val="24"/>
              </w:rPr>
            </w:pPr>
            <w:r>
              <w:rPr>
                <w:rFonts w:hint="eastAsia"/>
                <w:szCs w:val="24"/>
              </w:rPr>
              <w:t>廖益新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EB4F42" w14:textId="77777777" w:rsidR="009031BB" w:rsidRDefault="00C9314D">
            <w:pPr>
              <w:jc w:val="left"/>
              <w:rPr>
                <w:szCs w:val="24"/>
              </w:rPr>
            </w:pPr>
            <w:r>
              <w:rPr>
                <w:rFonts w:hint="eastAsia"/>
                <w:szCs w:val="24"/>
              </w:rPr>
              <w:t>独立董事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4C8A24" w14:textId="77777777" w:rsidR="009031BB" w:rsidRDefault="00C9314D">
            <w:pPr>
              <w:jc w:val="left"/>
              <w:rPr>
                <w:szCs w:val="24"/>
              </w:rPr>
            </w:pPr>
            <w:r>
              <w:rPr>
                <w:rFonts w:hint="eastAsia"/>
                <w:szCs w:val="24"/>
              </w:rPr>
              <w:t>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A5C67F6" w14:textId="77777777" w:rsidR="009031BB" w:rsidRDefault="00C9314D">
            <w:pPr>
              <w:jc w:val="right"/>
              <w:rPr>
                <w:szCs w:val="24"/>
              </w:rPr>
            </w:pPr>
            <w:r>
              <w:rPr>
                <w:szCs w:val="24"/>
              </w:rPr>
              <w:t>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0D1CE4" w14:textId="77777777" w:rsidR="009031BB" w:rsidRDefault="00C9314D">
            <w:pPr>
              <w:jc w:val="left"/>
              <w:rPr>
                <w:szCs w:val="24"/>
              </w:rPr>
            </w:pPr>
            <w:r>
              <w:rPr>
                <w:rFonts w:hint="eastAsia"/>
                <w:szCs w:val="24"/>
              </w:rPr>
              <w:t>现任</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01A061C" w14:textId="77777777" w:rsidR="009031BB" w:rsidRDefault="00C9314D">
            <w:pPr>
              <w:jc w:val="right"/>
              <w:rPr>
                <w:szCs w:val="24"/>
              </w:rPr>
            </w:pPr>
            <w:r>
              <w:rPr>
                <w:szCs w:val="24"/>
              </w:rPr>
              <w:t>9</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tcPr>
          <w:p w14:paraId="41692B40" w14:textId="77777777" w:rsidR="009031BB" w:rsidRDefault="00C9314D">
            <w:pPr>
              <w:jc w:val="left"/>
              <w:rPr>
                <w:szCs w:val="24"/>
              </w:rPr>
            </w:pPr>
            <w:r>
              <w:rPr>
                <w:rFonts w:hint="eastAsia"/>
                <w:szCs w:val="24"/>
              </w:rPr>
              <w:t>否</w:t>
            </w:r>
          </w:p>
        </w:tc>
      </w:tr>
      <w:tr w:rsidR="009031BB" w14:paraId="2C2E167C" w14:textId="77777777">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C54D3C4" w14:textId="77777777" w:rsidR="009031BB" w:rsidRDefault="00C9314D">
            <w:pPr>
              <w:jc w:val="left"/>
              <w:rPr>
                <w:szCs w:val="24"/>
              </w:rPr>
            </w:pPr>
            <w:r>
              <w:rPr>
                <w:rFonts w:hint="eastAsia"/>
                <w:szCs w:val="24"/>
              </w:rPr>
              <w:t>胡世明</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D4CFDB7" w14:textId="77777777" w:rsidR="009031BB" w:rsidRDefault="00C9314D">
            <w:pPr>
              <w:jc w:val="left"/>
              <w:rPr>
                <w:szCs w:val="24"/>
              </w:rPr>
            </w:pPr>
            <w:r>
              <w:rPr>
                <w:rFonts w:hint="eastAsia"/>
                <w:szCs w:val="24"/>
              </w:rPr>
              <w:t>独立董事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DAE2474" w14:textId="77777777" w:rsidR="009031BB" w:rsidRDefault="00C9314D">
            <w:pPr>
              <w:jc w:val="left"/>
              <w:rPr>
                <w:szCs w:val="24"/>
              </w:rPr>
            </w:pPr>
            <w:r>
              <w:rPr>
                <w:rFonts w:hint="eastAsia"/>
                <w:szCs w:val="24"/>
              </w:rPr>
              <w:t>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CB96137" w14:textId="77777777" w:rsidR="009031BB" w:rsidRDefault="00C9314D">
            <w:pPr>
              <w:jc w:val="right"/>
              <w:rPr>
                <w:szCs w:val="24"/>
              </w:rPr>
            </w:pPr>
            <w:r>
              <w:rPr>
                <w:szCs w:val="24"/>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D3441C" w14:textId="77777777" w:rsidR="009031BB" w:rsidRDefault="00C9314D">
            <w:pPr>
              <w:jc w:val="left"/>
              <w:rPr>
                <w:szCs w:val="24"/>
              </w:rPr>
            </w:pPr>
            <w:r>
              <w:rPr>
                <w:rFonts w:hint="eastAsia"/>
                <w:szCs w:val="24"/>
              </w:rPr>
              <w:t>现任</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9E8CACC" w14:textId="77777777" w:rsidR="009031BB" w:rsidRDefault="00C9314D">
            <w:pPr>
              <w:jc w:val="right"/>
              <w:rPr>
                <w:szCs w:val="24"/>
              </w:rPr>
            </w:pPr>
            <w:r>
              <w:rPr>
                <w:szCs w:val="24"/>
              </w:rPr>
              <w:t>9</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tcPr>
          <w:p w14:paraId="22B8F224" w14:textId="77777777" w:rsidR="009031BB" w:rsidRDefault="00C9314D">
            <w:pPr>
              <w:jc w:val="left"/>
              <w:rPr>
                <w:szCs w:val="24"/>
              </w:rPr>
            </w:pPr>
            <w:r>
              <w:rPr>
                <w:rFonts w:hint="eastAsia"/>
                <w:szCs w:val="24"/>
              </w:rPr>
              <w:t>否</w:t>
            </w:r>
          </w:p>
        </w:tc>
      </w:tr>
      <w:tr w:rsidR="009031BB" w14:paraId="39265E0B" w14:textId="77777777">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F2170DB" w14:textId="77777777" w:rsidR="009031BB" w:rsidRDefault="00C9314D">
            <w:pPr>
              <w:jc w:val="left"/>
              <w:rPr>
                <w:szCs w:val="24"/>
              </w:rPr>
            </w:pPr>
            <w:r>
              <w:rPr>
                <w:rFonts w:hint="eastAsia"/>
                <w:szCs w:val="24"/>
              </w:rPr>
              <w:t>任力</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F36B48" w14:textId="77777777" w:rsidR="009031BB" w:rsidRDefault="00C9314D">
            <w:pPr>
              <w:jc w:val="left"/>
              <w:rPr>
                <w:szCs w:val="24"/>
              </w:rPr>
            </w:pPr>
            <w:r>
              <w:rPr>
                <w:rFonts w:hint="eastAsia"/>
                <w:szCs w:val="24"/>
              </w:rPr>
              <w:t>独立董事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5678E62" w14:textId="77777777" w:rsidR="009031BB" w:rsidRDefault="00C9314D">
            <w:pPr>
              <w:jc w:val="left"/>
              <w:rPr>
                <w:szCs w:val="24"/>
              </w:rPr>
            </w:pPr>
            <w:r>
              <w:rPr>
                <w:rFonts w:hint="eastAsia"/>
                <w:szCs w:val="24"/>
              </w:rPr>
              <w:t>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0CE2EA8" w14:textId="77777777" w:rsidR="009031BB" w:rsidRDefault="00C9314D">
            <w:pPr>
              <w:jc w:val="right"/>
              <w:rPr>
                <w:szCs w:val="24"/>
              </w:rPr>
            </w:pPr>
            <w:r>
              <w:rPr>
                <w:szCs w:val="24"/>
              </w:rPr>
              <w:t>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E08979" w14:textId="77777777" w:rsidR="009031BB" w:rsidRDefault="00C9314D">
            <w:pPr>
              <w:jc w:val="left"/>
              <w:rPr>
                <w:szCs w:val="24"/>
              </w:rPr>
            </w:pPr>
            <w:r>
              <w:rPr>
                <w:rFonts w:hint="eastAsia"/>
                <w:szCs w:val="24"/>
              </w:rPr>
              <w:t>现任</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106A167" w14:textId="77777777" w:rsidR="009031BB" w:rsidRDefault="00C9314D">
            <w:pPr>
              <w:jc w:val="right"/>
              <w:rPr>
                <w:szCs w:val="24"/>
              </w:rPr>
            </w:pPr>
            <w:r>
              <w:rPr>
                <w:szCs w:val="24"/>
              </w:rPr>
              <w:t>9</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tcPr>
          <w:p w14:paraId="366AC578" w14:textId="77777777" w:rsidR="009031BB" w:rsidRDefault="00C9314D">
            <w:pPr>
              <w:jc w:val="left"/>
              <w:rPr>
                <w:szCs w:val="24"/>
              </w:rPr>
            </w:pPr>
            <w:r>
              <w:rPr>
                <w:rFonts w:hint="eastAsia"/>
                <w:szCs w:val="24"/>
              </w:rPr>
              <w:t>否</w:t>
            </w:r>
          </w:p>
        </w:tc>
      </w:tr>
      <w:tr w:rsidR="009031BB" w14:paraId="2A914EE1" w14:textId="77777777">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FF2907C" w14:textId="77777777" w:rsidR="009031BB" w:rsidRDefault="00C9314D">
            <w:pPr>
              <w:jc w:val="left"/>
              <w:rPr>
                <w:szCs w:val="24"/>
              </w:rPr>
            </w:pPr>
            <w:r>
              <w:rPr>
                <w:rFonts w:hint="eastAsia"/>
                <w:szCs w:val="24"/>
              </w:rPr>
              <w:t>王天萍</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9D9945" w14:textId="77777777" w:rsidR="009031BB" w:rsidRDefault="00C9314D">
            <w:pPr>
              <w:jc w:val="left"/>
              <w:rPr>
                <w:szCs w:val="24"/>
              </w:rPr>
            </w:pPr>
            <w:r>
              <w:rPr>
                <w:rFonts w:hint="eastAsia"/>
                <w:szCs w:val="24"/>
              </w:rPr>
              <w:t>监事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0DDD0F" w14:textId="77777777" w:rsidR="009031BB" w:rsidRDefault="00C9314D">
            <w:pPr>
              <w:jc w:val="left"/>
              <w:rPr>
                <w:szCs w:val="24"/>
              </w:rPr>
            </w:pPr>
            <w:r>
              <w:rPr>
                <w:rFonts w:hint="eastAsia"/>
                <w:szCs w:val="24"/>
              </w:rPr>
              <w:t>女</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2E65EFE" w14:textId="77777777" w:rsidR="009031BB" w:rsidRDefault="00C9314D">
            <w:pPr>
              <w:jc w:val="right"/>
              <w:rPr>
                <w:szCs w:val="24"/>
              </w:rPr>
            </w:pPr>
            <w:r>
              <w:rPr>
                <w:szCs w:val="24"/>
              </w:rPr>
              <w:t>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D7083F" w14:textId="77777777" w:rsidR="009031BB" w:rsidRDefault="00C9314D">
            <w:pPr>
              <w:jc w:val="left"/>
              <w:rPr>
                <w:szCs w:val="24"/>
              </w:rPr>
            </w:pPr>
            <w:r>
              <w:rPr>
                <w:rFonts w:hint="eastAsia"/>
                <w:szCs w:val="24"/>
              </w:rPr>
              <w:t>现任</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66427C9" w14:textId="77777777" w:rsidR="009031BB" w:rsidRDefault="00C9314D">
            <w:pPr>
              <w:jc w:val="right"/>
              <w:rPr>
                <w:szCs w:val="24"/>
              </w:rPr>
            </w:pPr>
            <w:r>
              <w:rPr>
                <w:szCs w:val="24"/>
              </w:rPr>
              <w:t>25.57</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tcPr>
          <w:p w14:paraId="0B572E21" w14:textId="77777777" w:rsidR="009031BB" w:rsidRDefault="00C9314D">
            <w:pPr>
              <w:jc w:val="left"/>
              <w:rPr>
                <w:szCs w:val="24"/>
              </w:rPr>
            </w:pPr>
            <w:r>
              <w:rPr>
                <w:rFonts w:hint="eastAsia"/>
                <w:szCs w:val="24"/>
              </w:rPr>
              <w:t>否</w:t>
            </w:r>
          </w:p>
        </w:tc>
      </w:tr>
      <w:tr w:rsidR="009031BB" w14:paraId="1109E43C" w14:textId="77777777">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38BCBA2" w14:textId="77777777" w:rsidR="009031BB" w:rsidRDefault="00C9314D">
            <w:pPr>
              <w:jc w:val="left"/>
              <w:rPr>
                <w:szCs w:val="24"/>
              </w:rPr>
            </w:pPr>
            <w:r>
              <w:rPr>
                <w:rFonts w:hint="eastAsia"/>
                <w:szCs w:val="24"/>
              </w:rPr>
              <w:t>周世勇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FBAAD" w14:textId="77777777" w:rsidR="009031BB" w:rsidRDefault="00C9314D">
            <w:pPr>
              <w:jc w:val="left"/>
              <w:rPr>
                <w:szCs w:val="24"/>
              </w:rPr>
            </w:pPr>
            <w:r>
              <w:rPr>
                <w:rFonts w:hint="eastAsia"/>
                <w:szCs w:val="24"/>
              </w:rPr>
              <w:t>监事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7795ADD" w14:textId="77777777" w:rsidR="009031BB" w:rsidRDefault="00C9314D">
            <w:pPr>
              <w:jc w:val="left"/>
              <w:rPr>
                <w:szCs w:val="24"/>
              </w:rPr>
            </w:pPr>
            <w:r>
              <w:rPr>
                <w:rFonts w:hint="eastAsia"/>
                <w:szCs w:val="24"/>
              </w:rPr>
              <w:t>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59F85DC" w14:textId="77777777" w:rsidR="009031BB" w:rsidRDefault="00C9314D">
            <w:pPr>
              <w:jc w:val="right"/>
              <w:rPr>
                <w:szCs w:val="24"/>
              </w:rPr>
            </w:pPr>
            <w:r>
              <w:rPr>
                <w:szCs w:val="24"/>
              </w:rPr>
              <w:t>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DF1DE4" w14:textId="77777777" w:rsidR="009031BB" w:rsidRDefault="00C9314D">
            <w:pPr>
              <w:jc w:val="left"/>
              <w:rPr>
                <w:szCs w:val="24"/>
              </w:rPr>
            </w:pPr>
            <w:r>
              <w:rPr>
                <w:rFonts w:hint="eastAsia"/>
                <w:szCs w:val="24"/>
              </w:rPr>
              <w:t>现任</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18A8CEC" w14:textId="77777777" w:rsidR="009031BB" w:rsidRDefault="00C9314D">
            <w:pPr>
              <w:jc w:val="right"/>
              <w:rPr>
                <w:szCs w:val="24"/>
              </w:rPr>
            </w:pPr>
            <w:r>
              <w:rPr>
                <w:szCs w:val="24"/>
              </w:rPr>
              <w:t>3.36</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tcPr>
          <w:p w14:paraId="3B4CEC16" w14:textId="77777777" w:rsidR="009031BB" w:rsidRDefault="00C9314D">
            <w:pPr>
              <w:jc w:val="left"/>
              <w:rPr>
                <w:szCs w:val="24"/>
              </w:rPr>
            </w:pPr>
            <w:r>
              <w:rPr>
                <w:rFonts w:hint="eastAsia"/>
                <w:szCs w:val="24"/>
              </w:rPr>
              <w:t>否</w:t>
            </w:r>
          </w:p>
        </w:tc>
      </w:tr>
      <w:tr w:rsidR="009031BB" w14:paraId="38794D64" w14:textId="77777777">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3858160" w14:textId="77777777" w:rsidR="009031BB" w:rsidRDefault="00C9314D">
            <w:pPr>
              <w:jc w:val="left"/>
              <w:rPr>
                <w:szCs w:val="24"/>
              </w:rPr>
            </w:pPr>
            <w:r>
              <w:rPr>
                <w:rFonts w:hint="eastAsia"/>
                <w:szCs w:val="24"/>
              </w:rPr>
              <w:t>夏乾鹏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C126D3" w14:textId="77777777" w:rsidR="009031BB" w:rsidRDefault="00C9314D">
            <w:pPr>
              <w:jc w:val="left"/>
              <w:rPr>
                <w:szCs w:val="24"/>
              </w:rPr>
            </w:pPr>
            <w:r>
              <w:rPr>
                <w:rFonts w:hint="eastAsia"/>
                <w:szCs w:val="24"/>
              </w:rPr>
              <w:t>监事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FB5C85" w14:textId="77777777" w:rsidR="009031BB" w:rsidRDefault="00C9314D">
            <w:pPr>
              <w:jc w:val="left"/>
              <w:rPr>
                <w:szCs w:val="24"/>
              </w:rPr>
            </w:pPr>
            <w:r>
              <w:rPr>
                <w:rFonts w:hint="eastAsia"/>
                <w:szCs w:val="24"/>
              </w:rPr>
              <w:t>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D193B7F" w14:textId="77777777" w:rsidR="009031BB" w:rsidRDefault="00C9314D">
            <w:pPr>
              <w:jc w:val="right"/>
              <w:rPr>
                <w:szCs w:val="24"/>
              </w:rPr>
            </w:pPr>
            <w:r>
              <w:rPr>
                <w:szCs w:val="24"/>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0C6787" w14:textId="77777777" w:rsidR="009031BB" w:rsidRDefault="00C9314D">
            <w:pPr>
              <w:jc w:val="left"/>
              <w:rPr>
                <w:szCs w:val="24"/>
              </w:rPr>
            </w:pPr>
            <w:r>
              <w:rPr>
                <w:rFonts w:hint="eastAsia"/>
                <w:szCs w:val="24"/>
              </w:rPr>
              <w:t>现任</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2EC9192" w14:textId="77777777" w:rsidR="009031BB" w:rsidRDefault="00C9314D">
            <w:pPr>
              <w:jc w:val="right"/>
              <w:rPr>
                <w:szCs w:val="24"/>
              </w:rPr>
            </w:pPr>
            <w:r>
              <w:rPr>
                <w:szCs w:val="24"/>
              </w:rPr>
              <w:t>22.17</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tcPr>
          <w:p w14:paraId="48993454" w14:textId="77777777" w:rsidR="009031BB" w:rsidRDefault="00C9314D">
            <w:pPr>
              <w:jc w:val="left"/>
              <w:rPr>
                <w:szCs w:val="24"/>
              </w:rPr>
            </w:pPr>
            <w:r>
              <w:rPr>
                <w:rFonts w:hint="eastAsia"/>
                <w:szCs w:val="24"/>
              </w:rPr>
              <w:t>否</w:t>
            </w:r>
          </w:p>
        </w:tc>
      </w:tr>
      <w:tr w:rsidR="009031BB" w14:paraId="61772C96" w14:textId="77777777">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14:paraId="209ABBC3" w14:textId="77777777" w:rsidR="009031BB" w:rsidRDefault="00C9314D">
            <w:pPr>
              <w:jc w:val="left"/>
              <w:rPr>
                <w:szCs w:val="24"/>
              </w:rPr>
            </w:pPr>
            <w:r>
              <w:rPr>
                <w:rFonts w:hint="eastAsia"/>
                <w:szCs w:val="24"/>
              </w:rPr>
              <w:t>合计</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6B21F7C9" w14:textId="77777777" w:rsidR="009031BB" w:rsidRDefault="00C9314D">
            <w:pPr>
              <w:jc w:val="center"/>
              <w:rPr>
                <w:szCs w:val="24"/>
              </w:rPr>
            </w:pPr>
            <w:r>
              <w:rPr>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14:paraId="112BD2F5" w14:textId="77777777" w:rsidR="009031BB" w:rsidRDefault="00C9314D">
            <w:pPr>
              <w:jc w:val="center"/>
              <w:rPr>
                <w:szCs w:val="24"/>
              </w:rPr>
            </w:pPr>
            <w:r>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14:paraId="5948BB12" w14:textId="77777777" w:rsidR="009031BB" w:rsidRDefault="00C9314D">
            <w:pPr>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563D98F9" w14:textId="77777777" w:rsidR="009031BB" w:rsidRDefault="00C9314D">
            <w:pPr>
              <w:jc w:val="center"/>
              <w:rPr>
                <w:szCs w:val="24"/>
              </w:rPr>
            </w:pPr>
            <w:r>
              <w:rPr>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42276D4" w14:textId="77777777" w:rsidR="009031BB" w:rsidRDefault="00C9314D">
            <w:pPr>
              <w:jc w:val="right"/>
              <w:rPr>
                <w:szCs w:val="24"/>
              </w:rPr>
            </w:pPr>
            <w:r>
              <w:rPr>
                <w:szCs w:val="24"/>
              </w:rPr>
              <w:t>310.65</w:t>
            </w:r>
          </w:p>
        </w:tc>
        <w:tc>
          <w:tcPr>
            <w:tcW w:w="2341" w:type="dxa"/>
            <w:tcBorders>
              <w:top w:val="single" w:sz="4" w:space="0" w:color="auto"/>
              <w:left w:val="single" w:sz="4" w:space="0" w:color="auto"/>
              <w:bottom w:val="single" w:sz="4" w:space="0" w:color="auto"/>
              <w:right w:val="single" w:sz="4" w:space="0" w:color="auto"/>
            </w:tcBorders>
            <w:shd w:val="clear" w:color="auto" w:fill="D3D3D3"/>
            <w:vAlign w:val="center"/>
          </w:tcPr>
          <w:p w14:paraId="09356BD9" w14:textId="77777777" w:rsidR="009031BB" w:rsidRDefault="00C9314D">
            <w:pPr>
              <w:jc w:val="center"/>
              <w:rPr>
                <w:szCs w:val="24"/>
              </w:rPr>
            </w:pPr>
            <w:r>
              <w:rPr>
                <w:szCs w:val="24"/>
              </w:rPr>
              <w:t>--</w:t>
            </w:r>
          </w:p>
        </w:tc>
      </w:tr>
    </w:tbl>
    <w:p w14:paraId="33F65EA5" w14:textId="77777777" w:rsidR="009031BB" w:rsidRDefault="00C9314D">
      <w:pPr>
        <w:pStyle w:val="Chapter"/>
        <w:outlineLvl w:val="1"/>
      </w:pPr>
      <w:r>
        <w:rPr>
          <w:rFonts w:hint="eastAsia"/>
        </w:rPr>
        <w:t>六、报告期内董事履行职责的情况</w:t>
      </w:r>
    </w:p>
    <w:p w14:paraId="0D99A5DA" w14:textId="77777777" w:rsidR="009031BB" w:rsidRDefault="00C9314D">
      <w:pPr>
        <w:pStyle w:val="Section"/>
        <w:outlineLvl w:val="2"/>
        <w:rPr>
          <w:szCs w:val="24"/>
        </w:rPr>
      </w:pPr>
      <w:r>
        <w:rPr>
          <w:szCs w:val="24"/>
        </w:rPr>
        <w:t>1</w:t>
      </w:r>
      <w:r>
        <w:rPr>
          <w:rFonts w:hint="eastAsia"/>
          <w:szCs w:val="24"/>
        </w:rPr>
        <w:t>、本报告期董事会情况</w:t>
      </w:r>
    </w:p>
    <w:tbl>
      <w:tblPr>
        <w:tblW w:w="0" w:type="auto"/>
        <w:tblInd w:w="28" w:type="dxa"/>
        <w:tblLayout w:type="fixed"/>
        <w:tblCellMar>
          <w:left w:w="28" w:type="dxa"/>
          <w:right w:w="28" w:type="dxa"/>
        </w:tblCellMar>
        <w:tblLook w:val="0000" w:firstRow="0" w:lastRow="0" w:firstColumn="0" w:lastColumn="0" w:noHBand="0" w:noVBand="0"/>
      </w:tblPr>
      <w:tblGrid>
        <w:gridCol w:w="1701"/>
        <w:gridCol w:w="1843"/>
        <w:gridCol w:w="1701"/>
        <w:gridCol w:w="4323"/>
      </w:tblGrid>
      <w:tr w:rsidR="009031BB" w14:paraId="2CD00DCA" w14:textId="77777777">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5A7C61BA" w14:textId="77777777" w:rsidR="009031BB" w:rsidRDefault="00C9314D">
            <w:pPr>
              <w:jc w:val="center"/>
              <w:rPr>
                <w:szCs w:val="24"/>
              </w:rPr>
            </w:pPr>
            <w:r>
              <w:rPr>
                <w:rFonts w:hint="eastAsia"/>
                <w:szCs w:val="24"/>
              </w:rPr>
              <w:t>会议届次</w:t>
            </w:r>
          </w:p>
        </w:tc>
        <w:tc>
          <w:tcPr>
            <w:tcW w:w="1843" w:type="dxa"/>
            <w:tcBorders>
              <w:top w:val="single" w:sz="4" w:space="0" w:color="auto"/>
              <w:left w:val="single" w:sz="4" w:space="0" w:color="auto"/>
              <w:bottom w:val="single" w:sz="4" w:space="0" w:color="auto"/>
              <w:right w:val="single" w:sz="4" w:space="0" w:color="auto"/>
            </w:tcBorders>
            <w:shd w:val="clear" w:color="auto" w:fill="D3D3D3"/>
            <w:vAlign w:val="center"/>
          </w:tcPr>
          <w:p w14:paraId="70BE0BFC" w14:textId="77777777" w:rsidR="009031BB" w:rsidRDefault="00C9314D">
            <w:pPr>
              <w:jc w:val="center"/>
              <w:rPr>
                <w:szCs w:val="24"/>
              </w:rPr>
            </w:pPr>
            <w:r>
              <w:rPr>
                <w:rFonts w:hint="eastAsia"/>
                <w:szCs w:val="24"/>
              </w:rPr>
              <w:t>召开日期</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45DEC692" w14:textId="77777777" w:rsidR="009031BB" w:rsidRDefault="00C9314D">
            <w:pPr>
              <w:jc w:val="center"/>
              <w:rPr>
                <w:szCs w:val="24"/>
              </w:rPr>
            </w:pPr>
            <w:r>
              <w:rPr>
                <w:rFonts w:hint="eastAsia"/>
                <w:szCs w:val="24"/>
              </w:rPr>
              <w:t>披露日期</w:t>
            </w:r>
          </w:p>
        </w:tc>
        <w:tc>
          <w:tcPr>
            <w:tcW w:w="4323" w:type="dxa"/>
            <w:tcBorders>
              <w:top w:val="single" w:sz="4" w:space="0" w:color="auto"/>
              <w:left w:val="single" w:sz="4" w:space="0" w:color="auto"/>
              <w:bottom w:val="single" w:sz="4" w:space="0" w:color="auto"/>
              <w:right w:val="single" w:sz="4" w:space="0" w:color="auto"/>
            </w:tcBorders>
            <w:shd w:val="clear" w:color="auto" w:fill="D3D3D3"/>
            <w:vAlign w:val="center"/>
          </w:tcPr>
          <w:p w14:paraId="0E74AAFB" w14:textId="77777777" w:rsidR="009031BB" w:rsidRDefault="00C9314D">
            <w:pPr>
              <w:jc w:val="center"/>
              <w:rPr>
                <w:szCs w:val="24"/>
              </w:rPr>
            </w:pPr>
            <w:r>
              <w:rPr>
                <w:rFonts w:hint="eastAsia"/>
                <w:szCs w:val="24"/>
              </w:rPr>
              <w:t>会议决议</w:t>
            </w:r>
          </w:p>
        </w:tc>
      </w:tr>
      <w:tr w:rsidR="009031BB" w14:paraId="5D985A8B"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4ADD779" w14:textId="77777777" w:rsidR="009031BB" w:rsidRDefault="00C9314D">
            <w:pPr>
              <w:jc w:val="left"/>
              <w:rPr>
                <w:szCs w:val="24"/>
              </w:rPr>
            </w:pPr>
            <w:r>
              <w:rPr>
                <w:rFonts w:hint="eastAsia"/>
                <w:szCs w:val="24"/>
              </w:rPr>
              <w:t>第四届董事会第十五次会议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C3015AC" w14:textId="77777777" w:rsidR="009031BB" w:rsidRDefault="00C9314D">
            <w:pPr>
              <w:jc w:val="left"/>
              <w:rPr>
                <w:szCs w:val="24"/>
              </w:rPr>
            </w:pPr>
            <w:r>
              <w:rPr>
                <w:szCs w:val="24"/>
              </w:rPr>
              <w:t>2021</w:t>
            </w:r>
            <w:r>
              <w:rPr>
                <w:rFonts w:hint="eastAsia"/>
                <w:szCs w:val="24"/>
              </w:rPr>
              <w:t>年</w:t>
            </w:r>
            <w:r>
              <w:rPr>
                <w:szCs w:val="24"/>
              </w:rPr>
              <w:t>02</w:t>
            </w:r>
            <w:r>
              <w:rPr>
                <w:rFonts w:hint="eastAsia"/>
                <w:szCs w:val="24"/>
              </w:rPr>
              <w:t>月</w:t>
            </w:r>
            <w:r>
              <w:rPr>
                <w:szCs w:val="24"/>
              </w:rPr>
              <w:t>08</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BBC43B9" w14:textId="77777777" w:rsidR="009031BB" w:rsidRDefault="00C9314D">
            <w:pPr>
              <w:jc w:val="left"/>
              <w:rPr>
                <w:szCs w:val="24"/>
              </w:rPr>
            </w:pPr>
            <w:r>
              <w:rPr>
                <w:szCs w:val="24"/>
              </w:rPr>
              <w:t>2021</w:t>
            </w:r>
            <w:r>
              <w:rPr>
                <w:rFonts w:hint="eastAsia"/>
                <w:szCs w:val="24"/>
              </w:rPr>
              <w:t>年</w:t>
            </w:r>
            <w:r>
              <w:rPr>
                <w:szCs w:val="24"/>
              </w:rPr>
              <w:t>02</w:t>
            </w:r>
            <w:r>
              <w:rPr>
                <w:rFonts w:hint="eastAsia"/>
                <w:szCs w:val="24"/>
              </w:rPr>
              <w:t>月</w:t>
            </w:r>
            <w:r>
              <w:rPr>
                <w:szCs w:val="24"/>
              </w:rPr>
              <w:t>10</w:t>
            </w:r>
            <w:r>
              <w:rPr>
                <w:rFonts w:hint="eastAsia"/>
                <w:szCs w:val="24"/>
              </w:rPr>
              <w:t>日</w:t>
            </w:r>
          </w:p>
        </w:tc>
        <w:tc>
          <w:tcPr>
            <w:tcW w:w="4323" w:type="dxa"/>
            <w:tcBorders>
              <w:top w:val="single" w:sz="4" w:space="0" w:color="auto"/>
              <w:left w:val="single" w:sz="4" w:space="0" w:color="auto"/>
              <w:bottom w:val="single" w:sz="4" w:space="0" w:color="auto"/>
              <w:right w:val="single" w:sz="4" w:space="0" w:color="auto"/>
            </w:tcBorders>
            <w:shd w:val="clear" w:color="auto" w:fill="FFFFFF"/>
            <w:vAlign w:val="center"/>
          </w:tcPr>
          <w:p w14:paraId="407EDAB0" w14:textId="77777777" w:rsidR="009031BB" w:rsidRDefault="00C9314D">
            <w:pPr>
              <w:jc w:val="left"/>
              <w:rPr>
                <w:szCs w:val="24"/>
              </w:rPr>
            </w:pPr>
            <w:r>
              <w:rPr>
                <w:rFonts w:hint="eastAsia"/>
                <w:szCs w:val="24"/>
              </w:rPr>
              <w:t>第四届董事会第十五次会议决议公告（公告编号：</w:t>
            </w:r>
            <w:r>
              <w:rPr>
                <w:szCs w:val="24"/>
              </w:rPr>
              <w:t>2021-004</w:t>
            </w:r>
            <w:r>
              <w:rPr>
                <w:rFonts w:hint="eastAsia"/>
                <w:szCs w:val="24"/>
              </w:rPr>
              <w:t>）详见巨潮资讯网</w:t>
            </w:r>
            <w:r>
              <w:rPr>
                <w:rFonts w:hint="eastAsia"/>
                <w:szCs w:val="24"/>
              </w:rPr>
              <w:lastRenderedPageBreak/>
              <w:t>（</w:t>
            </w:r>
            <w:r>
              <w:rPr>
                <w:szCs w:val="24"/>
              </w:rPr>
              <w:t>http://www.cninfo.com.cn</w:t>
            </w:r>
            <w:r>
              <w:rPr>
                <w:rFonts w:hint="eastAsia"/>
                <w:szCs w:val="24"/>
              </w:rPr>
              <w:t>）</w:t>
            </w:r>
          </w:p>
        </w:tc>
      </w:tr>
      <w:tr w:rsidR="009031BB" w14:paraId="2EFFC3D4"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8D660B6" w14:textId="77777777" w:rsidR="009031BB" w:rsidRDefault="00C9314D">
            <w:pPr>
              <w:jc w:val="left"/>
              <w:rPr>
                <w:szCs w:val="24"/>
              </w:rPr>
            </w:pPr>
            <w:r>
              <w:rPr>
                <w:rFonts w:hint="eastAsia"/>
                <w:szCs w:val="24"/>
              </w:rPr>
              <w:lastRenderedPageBreak/>
              <w:t>第四届董事会第十六次会议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48F445" w14:textId="77777777" w:rsidR="009031BB" w:rsidRDefault="00C9314D">
            <w:pPr>
              <w:jc w:val="left"/>
              <w:rPr>
                <w:szCs w:val="24"/>
              </w:rPr>
            </w:pPr>
            <w:r>
              <w:rPr>
                <w:szCs w:val="24"/>
              </w:rPr>
              <w:t>2021</w:t>
            </w:r>
            <w:r>
              <w:rPr>
                <w:rFonts w:hint="eastAsia"/>
                <w:szCs w:val="24"/>
              </w:rPr>
              <w:t>年</w:t>
            </w:r>
            <w:r>
              <w:rPr>
                <w:szCs w:val="24"/>
              </w:rPr>
              <w:t>04</w:t>
            </w:r>
            <w:r>
              <w:rPr>
                <w:rFonts w:hint="eastAsia"/>
                <w:szCs w:val="24"/>
              </w:rPr>
              <w:t>月</w:t>
            </w:r>
            <w:r>
              <w:rPr>
                <w:szCs w:val="24"/>
              </w:rPr>
              <w:t>26</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0CFBFD9" w14:textId="77777777" w:rsidR="009031BB" w:rsidRDefault="00C9314D">
            <w:pPr>
              <w:jc w:val="left"/>
              <w:rPr>
                <w:szCs w:val="24"/>
              </w:rPr>
            </w:pPr>
            <w:r>
              <w:rPr>
                <w:szCs w:val="24"/>
              </w:rPr>
              <w:t>2021</w:t>
            </w:r>
            <w:r>
              <w:rPr>
                <w:rFonts w:hint="eastAsia"/>
                <w:szCs w:val="24"/>
              </w:rPr>
              <w:t>年</w:t>
            </w:r>
            <w:r>
              <w:rPr>
                <w:szCs w:val="24"/>
              </w:rPr>
              <w:t>04</w:t>
            </w:r>
            <w:r>
              <w:rPr>
                <w:rFonts w:hint="eastAsia"/>
                <w:szCs w:val="24"/>
              </w:rPr>
              <w:t>月</w:t>
            </w:r>
            <w:r>
              <w:rPr>
                <w:szCs w:val="24"/>
              </w:rPr>
              <w:t>27</w:t>
            </w:r>
            <w:r>
              <w:rPr>
                <w:rFonts w:hint="eastAsia"/>
                <w:szCs w:val="24"/>
              </w:rPr>
              <w:t>日</w:t>
            </w:r>
          </w:p>
        </w:tc>
        <w:tc>
          <w:tcPr>
            <w:tcW w:w="4323" w:type="dxa"/>
            <w:tcBorders>
              <w:top w:val="single" w:sz="4" w:space="0" w:color="auto"/>
              <w:left w:val="single" w:sz="4" w:space="0" w:color="auto"/>
              <w:bottom w:val="single" w:sz="4" w:space="0" w:color="auto"/>
              <w:right w:val="single" w:sz="4" w:space="0" w:color="auto"/>
            </w:tcBorders>
            <w:shd w:val="clear" w:color="auto" w:fill="FFFFFF"/>
            <w:vAlign w:val="center"/>
          </w:tcPr>
          <w:p w14:paraId="6CFFDE4B" w14:textId="77777777" w:rsidR="009031BB" w:rsidRDefault="00C9314D">
            <w:pPr>
              <w:jc w:val="left"/>
              <w:rPr>
                <w:szCs w:val="24"/>
              </w:rPr>
            </w:pPr>
            <w:r>
              <w:rPr>
                <w:rFonts w:hint="eastAsia"/>
                <w:szCs w:val="24"/>
              </w:rPr>
              <w:t>第四届董事会第十六次会议决议公告（公告编号：</w:t>
            </w:r>
            <w:r>
              <w:rPr>
                <w:szCs w:val="24"/>
              </w:rPr>
              <w:t>2021-028</w:t>
            </w:r>
            <w:r>
              <w:rPr>
                <w:rFonts w:hint="eastAsia"/>
                <w:szCs w:val="24"/>
              </w:rPr>
              <w:t>）详见巨潮资讯网（</w:t>
            </w:r>
            <w:r>
              <w:rPr>
                <w:szCs w:val="24"/>
              </w:rPr>
              <w:t>http://www.cninfo.com.cn</w:t>
            </w:r>
            <w:r>
              <w:rPr>
                <w:rFonts w:hint="eastAsia"/>
                <w:szCs w:val="24"/>
              </w:rPr>
              <w:t>）</w:t>
            </w:r>
          </w:p>
        </w:tc>
      </w:tr>
      <w:tr w:rsidR="009031BB" w14:paraId="44828752"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5087B1A" w14:textId="77777777" w:rsidR="009031BB" w:rsidRDefault="00C9314D">
            <w:pPr>
              <w:jc w:val="left"/>
              <w:rPr>
                <w:szCs w:val="24"/>
              </w:rPr>
            </w:pPr>
            <w:r>
              <w:rPr>
                <w:rFonts w:hint="eastAsia"/>
                <w:szCs w:val="24"/>
              </w:rPr>
              <w:t>第四届董事会第十七次会议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675B2D" w14:textId="77777777" w:rsidR="009031BB" w:rsidRDefault="00C9314D">
            <w:pPr>
              <w:jc w:val="left"/>
              <w:rPr>
                <w:szCs w:val="24"/>
              </w:rPr>
            </w:pPr>
            <w:r>
              <w:rPr>
                <w:szCs w:val="24"/>
              </w:rPr>
              <w:t>2021</w:t>
            </w:r>
            <w:r>
              <w:rPr>
                <w:rFonts w:hint="eastAsia"/>
                <w:szCs w:val="24"/>
              </w:rPr>
              <w:t>年</w:t>
            </w:r>
            <w:r>
              <w:rPr>
                <w:szCs w:val="24"/>
              </w:rPr>
              <w:t>04</w:t>
            </w:r>
            <w:r>
              <w:rPr>
                <w:rFonts w:hint="eastAsia"/>
                <w:szCs w:val="24"/>
              </w:rPr>
              <w:t>月</w:t>
            </w:r>
            <w:r>
              <w:rPr>
                <w:szCs w:val="24"/>
              </w:rPr>
              <w:t>28</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521B92C" w14:textId="77777777" w:rsidR="009031BB" w:rsidRDefault="00C9314D">
            <w:pPr>
              <w:jc w:val="left"/>
              <w:rPr>
                <w:szCs w:val="24"/>
              </w:rPr>
            </w:pPr>
            <w:r>
              <w:rPr>
                <w:szCs w:val="24"/>
              </w:rPr>
              <w:t>2021</w:t>
            </w:r>
            <w:r>
              <w:rPr>
                <w:rFonts w:hint="eastAsia"/>
                <w:szCs w:val="24"/>
              </w:rPr>
              <w:t>年</w:t>
            </w:r>
            <w:r>
              <w:rPr>
                <w:szCs w:val="24"/>
              </w:rPr>
              <w:t>04</w:t>
            </w:r>
            <w:r>
              <w:rPr>
                <w:rFonts w:hint="eastAsia"/>
                <w:szCs w:val="24"/>
              </w:rPr>
              <w:t>月</w:t>
            </w:r>
            <w:r>
              <w:rPr>
                <w:szCs w:val="24"/>
              </w:rPr>
              <w:t>29</w:t>
            </w:r>
            <w:r>
              <w:rPr>
                <w:rFonts w:hint="eastAsia"/>
                <w:szCs w:val="24"/>
              </w:rPr>
              <w:t>日</w:t>
            </w:r>
          </w:p>
        </w:tc>
        <w:tc>
          <w:tcPr>
            <w:tcW w:w="4323" w:type="dxa"/>
            <w:tcBorders>
              <w:top w:val="single" w:sz="4" w:space="0" w:color="auto"/>
              <w:left w:val="single" w:sz="4" w:space="0" w:color="auto"/>
              <w:bottom w:val="single" w:sz="4" w:space="0" w:color="auto"/>
              <w:right w:val="single" w:sz="4" w:space="0" w:color="auto"/>
            </w:tcBorders>
            <w:shd w:val="clear" w:color="auto" w:fill="FFFFFF"/>
            <w:vAlign w:val="center"/>
          </w:tcPr>
          <w:p w14:paraId="79C98F11" w14:textId="77777777" w:rsidR="009031BB" w:rsidRDefault="00C9314D">
            <w:pPr>
              <w:jc w:val="left"/>
              <w:rPr>
                <w:szCs w:val="24"/>
              </w:rPr>
            </w:pPr>
            <w:r>
              <w:rPr>
                <w:rFonts w:hint="eastAsia"/>
                <w:szCs w:val="24"/>
              </w:rPr>
              <w:t>第四届董事会第十七次会议决议公告（公告编号：</w:t>
            </w:r>
            <w:r>
              <w:rPr>
                <w:szCs w:val="24"/>
              </w:rPr>
              <w:t>2021-033</w:t>
            </w:r>
            <w:r>
              <w:rPr>
                <w:rFonts w:hint="eastAsia"/>
                <w:szCs w:val="24"/>
              </w:rPr>
              <w:t>）详见巨潮资讯网（</w:t>
            </w:r>
            <w:r>
              <w:rPr>
                <w:szCs w:val="24"/>
              </w:rPr>
              <w:t>http://www.cninfo.com.cn</w:t>
            </w:r>
            <w:r>
              <w:rPr>
                <w:rFonts w:hint="eastAsia"/>
                <w:szCs w:val="24"/>
              </w:rPr>
              <w:t>）</w:t>
            </w:r>
          </w:p>
        </w:tc>
      </w:tr>
      <w:tr w:rsidR="009031BB" w14:paraId="559DA968"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E8E3046" w14:textId="77777777" w:rsidR="009031BB" w:rsidRDefault="00C9314D">
            <w:pPr>
              <w:jc w:val="left"/>
              <w:rPr>
                <w:szCs w:val="24"/>
              </w:rPr>
            </w:pPr>
            <w:r>
              <w:rPr>
                <w:rFonts w:hint="eastAsia"/>
                <w:szCs w:val="24"/>
              </w:rPr>
              <w:t>第四届董事会第十八次会议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FDEE551"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13</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5101FE0"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14</w:t>
            </w:r>
            <w:r>
              <w:rPr>
                <w:rFonts w:hint="eastAsia"/>
                <w:szCs w:val="24"/>
              </w:rPr>
              <w:t>日</w:t>
            </w:r>
          </w:p>
        </w:tc>
        <w:tc>
          <w:tcPr>
            <w:tcW w:w="4323" w:type="dxa"/>
            <w:tcBorders>
              <w:top w:val="single" w:sz="4" w:space="0" w:color="auto"/>
              <w:left w:val="single" w:sz="4" w:space="0" w:color="auto"/>
              <w:bottom w:val="single" w:sz="4" w:space="0" w:color="auto"/>
              <w:right w:val="single" w:sz="4" w:space="0" w:color="auto"/>
            </w:tcBorders>
            <w:shd w:val="clear" w:color="auto" w:fill="FFFFFF"/>
            <w:vAlign w:val="center"/>
          </w:tcPr>
          <w:p w14:paraId="06A3D136" w14:textId="77777777" w:rsidR="009031BB" w:rsidRDefault="00C9314D">
            <w:pPr>
              <w:jc w:val="left"/>
              <w:rPr>
                <w:szCs w:val="24"/>
              </w:rPr>
            </w:pPr>
            <w:r>
              <w:rPr>
                <w:rFonts w:hint="eastAsia"/>
                <w:szCs w:val="24"/>
              </w:rPr>
              <w:t>第四届董事会第十八次会议决议公告（公告编号：</w:t>
            </w:r>
            <w:r>
              <w:rPr>
                <w:szCs w:val="24"/>
              </w:rPr>
              <w:t>2021-048</w:t>
            </w:r>
            <w:r>
              <w:rPr>
                <w:rFonts w:hint="eastAsia"/>
                <w:szCs w:val="24"/>
              </w:rPr>
              <w:t>）详见巨潮资讯网（</w:t>
            </w:r>
            <w:r>
              <w:rPr>
                <w:szCs w:val="24"/>
              </w:rPr>
              <w:t>http://www.cninfo.com.cn</w:t>
            </w:r>
            <w:r>
              <w:rPr>
                <w:rFonts w:hint="eastAsia"/>
                <w:szCs w:val="24"/>
              </w:rPr>
              <w:t>）</w:t>
            </w:r>
          </w:p>
        </w:tc>
      </w:tr>
      <w:tr w:rsidR="009031BB" w14:paraId="3D95C990"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C78DBBE" w14:textId="77777777" w:rsidR="009031BB" w:rsidRDefault="00C9314D">
            <w:pPr>
              <w:jc w:val="left"/>
              <w:rPr>
                <w:szCs w:val="24"/>
              </w:rPr>
            </w:pPr>
            <w:r>
              <w:rPr>
                <w:rFonts w:hint="eastAsia"/>
                <w:szCs w:val="24"/>
              </w:rPr>
              <w:t>第四届董事会第十九次会议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392BD25"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26</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F6F2C54"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27</w:t>
            </w:r>
            <w:r>
              <w:rPr>
                <w:rFonts w:hint="eastAsia"/>
                <w:szCs w:val="24"/>
              </w:rPr>
              <w:t>日</w:t>
            </w:r>
          </w:p>
        </w:tc>
        <w:tc>
          <w:tcPr>
            <w:tcW w:w="4323" w:type="dxa"/>
            <w:tcBorders>
              <w:top w:val="single" w:sz="4" w:space="0" w:color="auto"/>
              <w:left w:val="single" w:sz="4" w:space="0" w:color="auto"/>
              <w:bottom w:val="single" w:sz="4" w:space="0" w:color="auto"/>
              <w:right w:val="single" w:sz="4" w:space="0" w:color="auto"/>
            </w:tcBorders>
            <w:shd w:val="clear" w:color="auto" w:fill="FFFFFF"/>
            <w:vAlign w:val="center"/>
          </w:tcPr>
          <w:p w14:paraId="37045DF8" w14:textId="77777777" w:rsidR="009031BB" w:rsidRDefault="00C9314D">
            <w:pPr>
              <w:jc w:val="left"/>
              <w:rPr>
                <w:szCs w:val="24"/>
              </w:rPr>
            </w:pPr>
            <w:r>
              <w:rPr>
                <w:rFonts w:hint="eastAsia"/>
                <w:szCs w:val="24"/>
              </w:rPr>
              <w:t>第四届董事会第十九次会议决议公告（公告编号：</w:t>
            </w:r>
            <w:r>
              <w:rPr>
                <w:szCs w:val="24"/>
              </w:rPr>
              <w:t>2021-052</w:t>
            </w:r>
            <w:r>
              <w:rPr>
                <w:rFonts w:hint="eastAsia"/>
                <w:szCs w:val="24"/>
              </w:rPr>
              <w:t>）详见巨潮资讯网（</w:t>
            </w:r>
            <w:r>
              <w:rPr>
                <w:szCs w:val="24"/>
              </w:rPr>
              <w:t>http://www.cninfo.com.cn</w:t>
            </w:r>
            <w:r>
              <w:rPr>
                <w:rFonts w:hint="eastAsia"/>
                <w:szCs w:val="24"/>
              </w:rPr>
              <w:t>）</w:t>
            </w:r>
          </w:p>
        </w:tc>
      </w:tr>
      <w:tr w:rsidR="009031BB" w14:paraId="23054F59"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626451" w14:textId="77777777" w:rsidR="009031BB" w:rsidRDefault="00C9314D">
            <w:pPr>
              <w:jc w:val="left"/>
              <w:rPr>
                <w:szCs w:val="24"/>
              </w:rPr>
            </w:pPr>
            <w:r>
              <w:rPr>
                <w:rFonts w:hint="eastAsia"/>
                <w:szCs w:val="24"/>
              </w:rPr>
              <w:t>第四届董事会第二十次会议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7AF4A71" w14:textId="77777777" w:rsidR="009031BB" w:rsidRDefault="00C9314D">
            <w:pPr>
              <w:jc w:val="left"/>
              <w:rPr>
                <w:szCs w:val="24"/>
              </w:rPr>
            </w:pPr>
            <w:r>
              <w:rPr>
                <w:szCs w:val="24"/>
              </w:rPr>
              <w:t>2021</w:t>
            </w:r>
            <w:r>
              <w:rPr>
                <w:rFonts w:hint="eastAsia"/>
                <w:szCs w:val="24"/>
              </w:rPr>
              <w:t>年</w:t>
            </w:r>
            <w:r>
              <w:rPr>
                <w:szCs w:val="24"/>
              </w:rPr>
              <w:t>09</w:t>
            </w:r>
            <w:r>
              <w:rPr>
                <w:rFonts w:hint="eastAsia"/>
                <w:szCs w:val="24"/>
              </w:rPr>
              <w:t>月</w:t>
            </w:r>
            <w:r>
              <w:rPr>
                <w:szCs w:val="24"/>
              </w:rPr>
              <w:t>11</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AC7DB25" w14:textId="77777777" w:rsidR="009031BB" w:rsidRDefault="00C9314D">
            <w:pPr>
              <w:jc w:val="left"/>
              <w:rPr>
                <w:szCs w:val="24"/>
              </w:rPr>
            </w:pPr>
            <w:r>
              <w:rPr>
                <w:szCs w:val="24"/>
              </w:rPr>
              <w:t>2021</w:t>
            </w:r>
            <w:r>
              <w:rPr>
                <w:rFonts w:hint="eastAsia"/>
                <w:szCs w:val="24"/>
              </w:rPr>
              <w:t>年</w:t>
            </w:r>
            <w:r>
              <w:rPr>
                <w:szCs w:val="24"/>
              </w:rPr>
              <w:t>09</w:t>
            </w:r>
            <w:r>
              <w:rPr>
                <w:rFonts w:hint="eastAsia"/>
                <w:szCs w:val="24"/>
              </w:rPr>
              <w:t>月</w:t>
            </w:r>
            <w:r>
              <w:rPr>
                <w:szCs w:val="24"/>
              </w:rPr>
              <w:t>14</w:t>
            </w:r>
            <w:r>
              <w:rPr>
                <w:rFonts w:hint="eastAsia"/>
                <w:szCs w:val="24"/>
              </w:rPr>
              <w:t>日</w:t>
            </w:r>
          </w:p>
        </w:tc>
        <w:tc>
          <w:tcPr>
            <w:tcW w:w="4323" w:type="dxa"/>
            <w:tcBorders>
              <w:top w:val="single" w:sz="4" w:space="0" w:color="auto"/>
              <w:left w:val="single" w:sz="4" w:space="0" w:color="auto"/>
              <w:bottom w:val="single" w:sz="4" w:space="0" w:color="auto"/>
              <w:right w:val="single" w:sz="4" w:space="0" w:color="auto"/>
            </w:tcBorders>
            <w:shd w:val="clear" w:color="auto" w:fill="FFFFFF"/>
            <w:vAlign w:val="center"/>
          </w:tcPr>
          <w:p w14:paraId="002EEB4B" w14:textId="77777777" w:rsidR="009031BB" w:rsidRDefault="00C9314D">
            <w:pPr>
              <w:jc w:val="left"/>
              <w:rPr>
                <w:szCs w:val="24"/>
              </w:rPr>
            </w:pPr>
            <w:r>
              <w:rPr>
                <w:rFonts w:hint="eastAsia"/>
                <w:szCs w:val="24"/>
              </w:rPr>
              <w:t>第四届董事会第二十次会议决议公告（公告编号：</w:t>
            </w:r>
            <w:r>
              <w:rPr>
                <w:szCs w:val="24"/>
              </w:rPr>
              <w:t>2021-056</w:t>
            </w:r>
            <w:r>
              <w:rPr>
                <w:rFonts w:hint="eastAsia"/>
                <w:szCs w:val="24"/>
              </w:rPr>
              <w:t>）详见巨潮资讯网（</w:t>
            </w:r>
            <w:r>
              <w:rPr>
                <w:szCs w:val="24"/>
              </w:rPr>
              <w:t>http://www.cninfo.com.cn</w:t>
            </w:r>
            <w:r>
              <w:rPr>
                <w:rFonts w:hint="eastAsia"/>
                <w:szCs w:val="24"/>
              </w:rPr>
              <w:t>）</w:t>
            </w:r>
          </w:p>
        </w:tc>
      </w:tr>
      <w:tr w:rsidR="009031BB" w14:paraId="67CD77D2"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DC1DE88" w14:textId="77777777" w:rsidR="009031BB" w:rsidRDefault="00C9314D">
            <w:pPr>
              <w:jc w:val="left"/>
              <w:rPr>
                <w:szCs w:val="24"/>
              </w:rPr>
            </w:pPr>
            <w:r>
              <w:rPr>
                <w:rFonts w:hint="eastAsia"/>
                <w:szCs w:val="24"/>
              </w:rPr>
              <w:t>第四届董事会第二十一次会议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182B710" w14:textId="77777777" w:rsidR="009031BB" w:rsidRDefault="00C9314D">
            <w:pPr>
              <w:jc w:val="left"/>
              <w:rPr>
                <w:szCs w:val="24"/>
              </w:rPr>
            </w:pPr>
            <w:r>
              <w:rPr>
                <w:szCs w:val="24"/>
              </w:rPr>
              <w:t>2021</w:t>
            </w:r>
            <w:r>
              <w:rPr>
                <w:rFonts w:hint="eastAsia"/>
                <w:szCs w:val="24"/>
              </w:rPr>
              <w:t>年</w:t>
            </w:r>
            <w:r>
              <w:rPr>
                <w:szCs w:val="24"/>
              </w:rPr>
              <w:t>09</w:t>
            </w:r>
            <w:r>
              <w:rPr>
                <w:rFonts w:hint="eastAsia"/>
                <w:szCs w:val="24"/>
              </w:rPr>
              <w:t>月</w:t>
            </w:r>
            <w:r>
              <w:rPr>
                <w:szCs w:val="24"/>
              </w:rPr>
              <w:t>29</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EB5A85E" w14:textId="77777777" w:rsidR="009031BB" w:rsidRDefault="00C9314D">
            <w:pPr>
              <w:jc w:val="left"/>
              <w:rPr>
                <w:szCs w:val="24"/>
              </w:rPr>
            </w:pPr>
            <w:r>
              <w:rPr>
                <w:szCs w:val="24"/>
              </w:rPr>
              <w:t>2021</w:t>
            </w:r>
            <w:r>
              <w:rPr>
                <w:rFonts w:hint="eastAsia"/>
                <w:szCs w:val="24"/>
              </w:rPr>
              <w:t>年</w:t>
            </w:r>
            <w:r>
              <w:rPr>
                <w:szCs w:val="24"/>
              </w:rPr>
              <w:t>09</w:t>
            </w:r>
            <w:r>
              <w:rPr>
                <w:rFonts w:hint="eastAsia"/>
                <w:szCs w:val="24"/>
              </w:rPr>
              <w:t>月</w:t>
            </w:r>
            <w:r>
              <w:rPr>
                <w:szCs w:val="24"/>
              </w:rPr>
              <w:t>30</w:t>
            </w:r>
            <w:r>
              <w:rPr>
                <w:rFonts w:hint="eastAsia"/>
                <w:szCs w:val="24"/>
              </w:rPr>
              <w:t>日</w:t>
            </w:r>
          </w:p>
        </w:tc>
        <w:tc>
          <w:tcPr>
            <w:tcW w:w="4323" w:type="dxa"/>
            <w:tcBorders>
              <w:top w:val="single" w:sz="4" w:space="0" w:color="auto"/>
              <w:left w:val="single" w:sz="4" w:space="0" w:color="auto"/>
              <w:bottom w:val="single" w:sz="4" w:space="0" w:color="auto"/>
              <w:right w:val="single" w:sz="4" w:space="0" w:color="auto"/>
            </w:tcBorders>
            <w:shd w:val="clear" w:color="auto" w:fill="FFFFFF"/>
            <w:vAlign w:val="center"/>
          </w:tcPr>
          <w:p w14:paraId="1A0909E6" w14:textId="77777777" w:rsidR="009031BB" w:rsidRDefault="00C9314D">
            <w:pPr>
              <w:jc w:val="left"/>
              <w:rPr>
                <w:szCs w:val="24"/>
              </w:rPr>
            </w:pPr>
            <w:r>
              <w:rPr>
                <w:rFonts w:hint="eastAsia"/>
                <w:szCs w:val="24"/>
              </w:rPr>
              <w:t>第四届董事会第二十一次会议决议公告（公告编号：</w:t>
            </w:r>
            <w:r>
              <w:rPr>
                <w:szCs w:val="24"/>
              </w:rPr>
              <w:t>2021-060</w:t>
            </w:r>
            <w:r>
              <w:rPr>
                <w:rFonts w:hint="eastAsia"/>
                <w:szCs w:val="24"/>
              </w:rPr>
              <w:t>）详见巨潮资讯网（</w:t>
            </w:r>
            <w:r>
              <w:rPr>
                <w:szCs w:val="24"/>
              </w:rPr>
              <w:t>http://www.cninfo.com.cn</w:t>
            </w:r>
            <w:r>
              <w:rPr>
                <w:rFonts w:hint="eastAsia"/>
                <w:szCs w:val="24"/>
              </w:rPr>
              <w:t>）</w:t>
            </w:r>
          </w:p>
        </w:tc>
      </w:tr>
      <w:tr w:rsidR="009031BB" w14:paraId="6BCDBAAE"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07AA721" w14:textId="77777777" w:rsidR="009031BB" w:rsidRDefault="00C9314D">
            <w:pPr>
              <w:jc w:val="left"/>
              <w:rPr>
                <w:szCs w:val="24"/>
              </w:rPr>
            </w:pPr>
            <w:r>
              <w:rPr>
                <w:rFonts w:hint="eastAsia"/>
                <w:szCs w:val="24"/>
              </w:rPr>
              <w:t>第四届董事会第二十二次会议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C6A6FCA" w14:textId="77777777" w:rsidR="009031BB" w:rsidRDefault="00C9314D">
            <w:pPr>
              <w:jc w:val="left"/>
              <w:rPr>
                <w:szCs w:val="24"/>
              </w:rPr>
            </w:pPr>
            <w:r>
              <w:rPr>
                <w:szCs w:val="24"/>
              </w:rPr>
              <w:t>2021</w:t>
            </w:r>
            <w:r>
              <w:rPr>
                <w:rFonts w:hint="eastAsia"/>
                <w:szCs w:val="24"/>
              </w:rPr>
              <w:t>年</w:t>
            </w:r>
            <w:r>
              <w:rPr>
                <w:szCs w:val="24"/>
              </w:rPr>
              <w:t>10</w:t>
            </w:r>
            <w:r>
              <w:rPr>
                <w:rFonts w:hint="eastAsia"/>
                <w:szCs w:val="24"/>
              </w:rPr>
              <w:t>月</w:t>
            </w:r>
            <w:r>
              <w:rPr>
                <w:szCs w:val="24"/>
              </w:rPr>
              <w:t>21</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4F40D8" w14:textId="77777777" w:rsidR="009031BB" w:rsidRDefault="00C9314D">
            <w:pPr>
              <w:jc w:val="left"/>
              <w:rPr>
                <w:szCs w:val="24"/>
              </w:rPr>
            </w:pPr>
            <w:r>
              <w:rPr>
                <w:szCs w:val="24"/>
              </w:rPr>
              <w:t>2021</w:t>
            </w:r>
            <w:r>
              <w:rPr>
                <w:rFonts w:hint="eastAsia"/>
                <w:szCs w:val="24"/>
              </w:rPr>
              <w:t>年</w:t>
            </w:r>
            <w:r>
              <w:rPr>
                <w:szCs w:val="24"/>
              </w:rPr>
              <w:t>10</w:t>
            </w:r>
            <w:r>
              <w:rPr>
                <w:rFonts w:hint="eastAsia"/>
                <w:szCs w:val="24"/>
              </w:rPr>
              <w:t>月</w:t>
            </w:r>
            <w:r>
              <w:rPr>
                <w:szCs w:val="24"/>
              </w:rPr>
              <w:t>22</w:t>
            </w:r>
            <w:r>
              <w:rPr>
                <w:rFonts w:hint="eastAsia"/>
                <w:szCs w:val="24"/>
              </w:rPr>
              <w:t>日</w:t>
            </w:r>
          </w:p>
        </w:tc>
        <w:tc>
          <w:tcPr>
            <w:tcW w:w="4323" w:type="dxa"/>
            <w:tcBorders>
              <w:top w:val="single" w:sz="4" w:space="0" w:color="auto"/>
              <w:left w:val="single" w:sz="4" w:space="0" w:color="auto"/>
              <w:bottom w:val="single" w:sz="4" w:space="0" w:color="auto"/>
              <w:right w:val="single" w:sz="4" w:space="0" w:color="auto"/>
            </w:tcBorders>
            <w:shd w:val="clear" w:color="auto" w:fill="FFFFFF"/>
            <w:vAlign w:val="center"/>
          </w:tcPr>
          <w:p w14:paraId="7D777B9A" w14:textId="77777777" w:rsidR="009031BB" w:rsidRDefault="00C9314D">
            <w:pPr>
              <w:jc w:val="left"/>
              <w:rPr>
                <w:szCs w:val="24"/>
              </w:rPr>
            </w:pPr>
            <w:r>
              <w:rPr>
                <w:rFonts w:hint="eastAsia"/>
                <w:szCs w:val="24"/>
              </w:rPr>
              <w:t>第四届董事会第二十二次会议仅审议</w:t>
            </w:r>
            <w:r>
              <w:rPr>
                <w:szCs w:val="24"/>
              </w:rPr>
              <w:t xml:space="preserve"> 2021 </w:t>
            </w:r>
            <w:r>
              <w:rPr>
                <w:rFonts w:hint="eastAsia"/>
                <w:szCs w:val="24"/>
              </w:rPr>
              <w:t>年第三季度报告一项议案且无投反对票或弃权票情形，免于公告。</w:t>
            </w:r>
          </w:p>
        </w:tc>
      </w:tr>
      <w:tr w:rsidR="009031BB" w14:paraId="2B67FDB3"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E7F893D" w14:textId="77777777" w:rsidR="009031BB" w:rsidRDefault="00C9314D">
            <w:pPr>
              <w:jc w:val="left"/>
              <w:rPr>
                <w:szCs w:val="24"/>
              </w:rPr>
            </w:pPr>
            <w:r>
              <w:rPr>
                <w:rFonts w:hint="eastAsia"/>
                <w:szCs w:val="24"/>
              </w:rPr>
              <w:t>第四届董事会第二十三次会议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C0D5E2" w14:textId="77777777" w:rsidR="009031BB" w:rsidRDefault="00C9314D">
            <w:pPr>
              <w:jc w:val="left"/>
              <w:rPr>
                <w:szCs w:val="24"/>
              </w:rPr>
            </w:pPr>
            <w:r>
              <w:rPr>
                <w:szCs w:val="24"/>
              </w:rPr>
              <w:t>2021</w:t>
            </w:r>
            <w:r>
              <w:rPr>
                <w:rFonts w:hint="eastAsia"/>
                <w:szCs w:val="24"/>
              </w:rPr>
              <w:t>年</w:t>
            </w:r>
            <w:r>
              <w:rPr>
                <w:szCs w:val="24"/>
              </w:rPr>
              <w:t>11</w:t>
            </w:r>
            <w:r>
              <w:rPr>
                <w:rFonts w:hint="eastAsia"/>
                <w:szCs w:val="24"/>
              </w:rPr>
              <w:t>月</w:t>
            </w:r>
            <w:r>
              <w:rPr>
                <w:szCs w:val="24"/>
              </w:rPr>
              <w:t>19</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9DA0815" w14:textId="77777777" w:rsidR="009031BB" w:rsidRDefault="00C9314D">
            <w:pPr>
              <w:jc w:val="left"/>
              <w:rPr>
                <w:szCs w:val="24"/>
              </w:rPr>
            </w:pPr>
            <w:r>
              <w:rPr>
                <w:szCs w:val="24"/>
              </w:rPr>
              <w:t>2021</w:t>
            </w:r>
            <w:r>
              <w:rPr>
                <w:rFonts w:hint="eastAsia"/>
                <w:szCs w:val="24"/>
              </w:rPr>
              <w:t>年</w:t>
            </w:r>
            <w:r>
              <w:rPr>
                <w:szCs w:val="24"/>
              </w:rPr>
              <w:t>11</w:t>
            </w:r>
            <w:r>
              <w:rPr>
                <w:rFonts w:hint="eastAsia"/>
                <w:szCs w:val="24"/>
              </w:rPr>
              <w:t>月</w:t>
            </w:r>
            <w:r>
              <w:rPr>
                <w:szCs w:val="24"/>
              </w:rPr>
              <w:t>20</w:t>
            </w:r>
            <w:r>
              <w:rPr>
                <w:rFonts w:hint="eastAsia"/>
                <w:szCs w:val="24"/>
              </w:rPr>
              <w:t>日</w:t>
            </w:r>
          </w:p>
        </w:tc>
        <w:tc>
          <w:tcPr>
            <w:tcW w:w="4323" w:type="dxa"/>
            <w:tcBorders>
              <w:top w:val="single" w:sz="4" w:space="0" w:color="auto"/>
              <w:left w:val="single" w:sz="4" w:space="0" w:color="auto"/>
              <w:bottom w:val="single" w:sz="4" w:space="0" w:color="auto"/>
              <w:right w:val="single" w:sz="4" w:space="0" w:color="auto"/>
            </w:tcBorders>
            <w:shd w:val="clear" w:color="auto" w:fill="FFFFFF"/>
            <w:vAlign w:val="center"/>
          </w:tcPr>
          <w:p w14:paraId="7C74E451" w14:textId="77777777" w:rsidR="009031BB" w:rsidRDefault="00C9314D">
            <w:pPr>
              <w:jc w:val="left"/>
              <w:rPr>
                <w:szCs w:val="24"/>
              </w:rPr>
            </w:pPr>
            <w:r>
              <w:rPr>
                <w:rFonts w:hint="eastAsia"/>
                <w:szCs w:val="24"/>
              </w:rPr>
              <w:t>第四届董事会第二十三次会议决议公告（公告编号：</w:t>
            </w:r>
            <w:r>
              <w:rPr>
                <w:szCs w:val="24"/>
              </w:rPr>
              <w:t>2021-081</w:t>
            </w:r>
            <w:r>
              <w:rPr>
                <w:rFonts w:hint="eastAsia"/>
                <w:szCs w:val="24"/>
              </w:rPr>
              <w:t>）详见巨潮资讯网（</w:t>
            </w:r>
            <w:r>
              <w:rPr>
                <w:szCs w:val="24"/>
              </w:rPr>
              <w:t>http://www.cninfo.com.cn</w:t>
            </w:r>
            <w:r>
              <w:rPr>
                <w:rFonts w:hint="eastAsia"/>
                <w:szCs w:val="24"/>
              </w:rPr>
              <w:t>）</w:t>
            </w:r>
          </w:p>
        </w:tc>
      </w:tr>
      <w:tr w:rsidR="009031BB" w14:paraId="7F427C58"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F7C82AF" w14:textId="77777777" w:rsidR="009031BB" w:rsidRDefault="00C9314D">
            <w:pPr>
              <w:jc w:val="left"/>
              <w:rPr>
                <w:szCs w:val="24"/>
              </w:rPr>
            </w:pPr>
            <w:r>
              <w:rPr>
                <w:rFonts w:hint="eastAsia"/>
                <w:szCs w:val="24"/>
              </w:rPr>
              <w:t>第四届董事会第二十四次会议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6AE586D"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14</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9833A2C"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16</w:t>
            </w:r>
            <w:r>
              <w:rPr>
                <w:rFonts w:hint="eastAsia"/>
                <w:szCs w:val="24"/>
              </w:rPr>
              <w:t>日</w:t>
            </w:r>
          </w:p>
        </w:tc>
        <w:tc>
          <w:tcPr>
            <w:tcW w:w="4323" w:type="dxa"/>
            <w:tcBorders>
              <w:top w:val="single" w:sz="4" w:space="0" w:color="auto"/>
              <w:left w:val="single" w:sz="4" w:space="0" w:color="auto"/>
              <w:bottom w:val="single" w:sz="4" w:space="0" w:color="auto"/>
              <w:right w:val="single" w:sz="4" w:space="0" w:color="auto"/>
            </w:tcBorders>
            <w:shd w:val="clear" w:color="auto" w:fill="FFFFFF"/>
            <w:vAlign w:val="center"/>
          </w:tcPr>
          <w:p w14:paraId="5A5B651A" w14:textId="77777777" w:rsidR="009031BB" w:rsidRDefault="00C9314D">
            <w:pPr>
              <w:jc w:val="left"/>
              <w:rPr>
                <w:szCs w:val="24"/>
              </w:rPr>
            </w:pPr>
            <w:r>
              <w:rPr>
                <w:rFonts w:hint="eastAsia"/>
                <w:szCs w:val="24"/>
              </w:rPr>
              <w:t>第四届董事会第二十四次会议决议公告（公告编号：</w:t>
            </w:r>
            <w:r>
              <w:rPr>
                <w:szCs w:val="24"/>
              </w:rPr>
              <w:t>2021-085</w:t>
            </w:r>
            <w:r>
              <w:rPr>
                <w:rFonts w:hint="eastAsia"/>
                <w:szCs w:val="24"/>
              </w:rPr>
              <w:t>）详见巨潮资讯网（</w:t>
            </w:r>
            <w:r>
              <w:rPr>
                <w:szCs w:val="24"/>
              </w:rPr>
              <w:t>http://www.cninfo.com.cn</w:t>
            </w:r>
            <w:r>
              <w:rPr>
                <w:rFonts w:hint="eastAsia"/>
                <w:szCs w:val="24"/>
              </w:rPr>
              <w:t>）</w:t>
            </w:r>
          </w:p>
        </w:tc>
      </w:tr>
    </w:tbl>
    <w:p w14:paraId="34A93D5F" w14:textId="77777777" w:rsidR="009031BB" w:rsidRDefault="00C9314D">
      <w:pPr>
        <w:pStyle w:val="Section"/>
        <w:outlineLvl w:val="2"/>
        <w:rPr>
          <w:szCs w:val="24"/>
        </w:rPr>
      </w:pPr>
      <w:r>
        <w:rPr>
          <w:szCs w:val="24"/>
        </w:rPr>
        <w:t>2</w:t>
      </w:r>
      <w:r>
        <w:rPr>
          <w:rFonts w:hint="eastAsia"/>
          <w:szCs w:val="24"/>
        </w:rPr>
        <w:t>、董事出席董事会及股东大会的情况</w:t>
      </w:r>
    </w:p>
    <w:tbl>
      <w:tblPr>
        <w:tblW w:w="0" w:type="auto"/>
        <w:tblInd w:w="28" w:type="dxa"/>
        <w:tblLayout w:type="fixed"/>
        <w:tblCellMar>
          <w:left w:w="28" w:type="dxa"/>
          <w:right w:w="28" w:type="dxa"/>
        </w:tblCellMar>
        <w:tblLook w:val="0000" w:firstRow="0" w:lastRow="0" w:firstColumn="0" w:lastColumn="0" w:noHBand="0" w:noVBand="0"/>
      </w:tblPr>
      <w:tblGrid>
        <w:gridCol w:w="1427"/>
        <w:gridCol w:w="1164"/>
        <w:gridCol w:w="1164"/>
        <w:gridCol w:w="1163"/>
        <w:gridCol w:w="1163"/>
        <w:gridCol w:w="1163"/>
        <w:gridCol w:w="1545"/>
        <w:gridCol w:w="781"/>
      </w:tblGrid>
      <w:tr w:rsidR="009031BB" w14:paraId="455EC58B" w14:textId="77777777">
        <w:tc>
          <w:tcPr>
            <w:tcW w:w="9570" w:type="dxa"/>
            <w:gridSpan w:val="8"/>
            <w:tcBorders>
              <w:top w:val="single" w:sz="4" w:space="0" w:color="auto"/>
              <w:left w:val="single" w:sz="4" w:space="0" w:color="auto"/>
              <w:bottom w:val="single" w:sz="4" w:space="0" w:color="auto"/>
              <w:right w:val="single" w:sz="4" w:space="0" w:color="auto"/>
            </w:tcBorders>
            <w:shd w:val="clear" w:color="auto" w:fill="D3D3D3"/>
            <w:vAlign w:val="center"/>
          </w:tcPr>
          <w:p w14:paraId="5BA433A9" w14:textId="77777777" w:rsidR="009031BB" w:rsidRDefault="00C9314D">
            <w:pPr>
              <w:jc w:val="center"/>
              <w:rPr>
                <w:szCs w:val="24"/>
              </w:rPr>
            </w:pPr>
            <w:r>
              <w:rPr>
                <w:rFonts w:hint="eastAsia"/>
                <w:szCs w:val="24"/>
              </w:rPr>
              <w:t>董事出席董事会及股东大会的情况</w:t>
            </w:r>
          </w:p>
        </w:tc>
      </w:tr>
      <w:tr w:rsidR="009031BB" w14:paraId="6B4977CA" w14:textId="77777777">
        <w:tc>
          <w:tcPr>
            <w:tcW w:w="1427" w:type="dxa"/>
            <w:tcBorders>
              <w:top w:val="single" w:sz="4" w:space="0" w:color="auto"/>
              <w:left w:val="single" w:sz="4" w:space="0" w:color="auto"/>
              <w:bottom w:val="single" w:sz="4" w:space="0" w:color="auto"/>
              <w:right w:val="single" w:sz="4" w:space="0" w:color="auto"/>
            </w:tcBorders>
            <w:shd w:val="clear" w:color="auto" w:fill="D3D3D3"/>
            <w:vAlign w:val="center"/>
          </w:tcPr>
          <w:p w14:paraId="5FCD3598" w14:textId="77777777" w:rsidR="009031BB" w:rsidRDefault="00C9314D">
            <w:pPr>
              <w:jc w:val="center"/>
              <w:rPr>
                <w:szCs w:val="24"/>
              </w:rPr>
            </w:pPr>
            <w:r>
              <w:rPr>
                <w:rFonts w:hint="eastAsia"/>
                <w:szCs w:val="24"/>
              </w:rPr>
              <w:t>董事姓名</w:t>
            </w:r>
          </w:p>
        </w:tc>
        <w:tc>
          <w:tcPr>
            <w:tcW w:w="1164" w:type="dxa"/>
            <w:tcBorders>
              <w:top w:val="single" w:sz="4" w:space="0" w:color="auto"/>
              <w:left w:val="single" w:sz="4" w:space="0" w:color="auto"/>
              <w:bottom w:val="single" w:sz="4" w:space="0" w:color="auto"/>
              <w:right w:val="single" w:sz="4" w:space="0" w:color="auto"/>
            </w:tcBorders>
            <w:shd w:val="clear" w:color="auto" w:fill="D3D3D3"/>
            <w:vAlign w:val="center"/>
          </w:tcPr>
          <w:p w14:paraId="5E8DE8BA" w14:textId="77777777" w:rsidR="009031BB" w:rsidRDefault="00C9314D">
            <w:pPr>
              <w:jc w:val="center"/>
              <w:rPr>
                <w:szCs w:val="24"/>
              </w:rPr>
            </w:pPr>
            <w:r>
              <w:rPr>
                <w:rFonts w:hint="eastAsia"/>
                <w:szCs w:val="24"/>
              </w:rPr>
              <w:t>本报告期应参加董事会次数</w:t>
            </w:r>
          </w:p>
        </w:tc>
        <w:tc>
          <w:tcPr>
            <w:tcW w:w="1164" w:type="dxa"/>
            <w:tcBorders>
              <w:top w:val="single" w:sz="4" w:space="0" w:color="auto"/>
              <w:left w:val="single" w:sz="4" w:space="0" w:color="auto"/>
              <w:bottom w:val="single" w:sz="4" w:space="0" w:color="auto"/>
              <w:right w:val="single" w:sz="4" w:space="0" w:color="auto"/>
            </w:tcBorders>
            <w:shd w:val="clear" w:color="auto" w:fill="D3D3D3"/>
            <w:vAlign w:val="center"/>
          </w:tcPr>
          <w:p w14:paraId="0525FF9D" w14:textId="77777777" w:rsidR="009031BB" w:rsidRDefault="00C9314D">
            <w:pPr>
              <w:jc w:val="center"/>
              <w:rPr>
                <w:szCs w:val="24"/>
              </w:rPr>
            </w:pPr>
            <w:r>
              <w:rPr>
                <w:rFonts w:hint="eastAsia"/>
                <w:szCs w:val="24"/>
              </w:rPr>
              <w:t>现场出席董事会次数</w:t>
            </w:r>
          </w:p>
        </w:tc>
        <w:tc>
          <w:tcPr>
            <w:tcW w:w="1163" w:type="dxa"/>
            <w:tcBorders>
              <w:top w:val="single" w:sz="4" w:space="0" w:color="auto"/>
              <w:left w:val="single" w:sz="4" w:space="0" w:color="auto"/>
              <w:bottom w:val="single" w:sz="4" w:space="0" w:color="auto"/>
              <w:right w:val="single" w:sz="4" w:space="0" w:color="auto"/>
            </w:tcBorders>
            <w:shd w:val="clear" w:color="auto" w:fill="D3D3D3"/>
            <w:vAlign w:val="center"/>
          </w:tcPr>
          <w:p w14:paraId="1DCBEDEC" w14:textId="77777777" w:rsidR="009031BB" w:rsidRDefault="00C9314D">
            <w:pPr>
              <w:jc w:val="center"/>
              <w:rPr>
                <w:szCs w:val="24"/>
              </w:rPr>
            </w:pPr>
            <w:r>
              <w:rPr>
                <w:rFonts w:hint="eastAsia"/>
                <w:szCs w:val="24"/>
              </w:rPr>
              <w:t>以通讯方式参加董事会次数</w:t>
            </w:r>
          </w:p>
        </w:tc>
        <w:tc>
          <w:tcPr>
            <w:tcW w:w="1163" w:type="dxa"/>
            <w:tcBorders>
              <w:top w:val="single" w:sz="4" w:space="0" w:color="auto"/>
              <w:left w:val="single" w:sz="4" w:space="0" w:color="auto"/>
              <w:bottom w:val="single" w:sz="4" w:space="0" w:color="auto"/>
              <w:right w:val="single" w:sz="4" w:space="0" w:color="auto"/>
            </w:tcBorders>
            <w:shd w:val="clear" w:color="auto" w:fill="D3D3D3"/>
            <w:vAlign w:val="center"/>
          </w:tcPr>
          <w:p w14:paraId="33733FF1" w14:textId="77777777" w:rsidR="009031BB" w:rsidRDefault="00C9314D">
            <w:pPr>
              <w:jc w:val="center"/>
              <w:rPr>
                <w:szCs w:val="24"/>
              </w:rPr>
            </w:pPr>
            <w:r>
              <w:rPr>
                <w:rFonts w:hint="eastAsia"/>
                <w:szCs w:val="24"/>
              </w:rPr>
              <w:t>委托出席董事会次数</w:t>
            </w:r>
          </w:p>
        </w:tc>
        <w:tc>
          <w:tcPr>
            <w:tcW w:w="1163" w:type="dxa"/>
            <w:tcBorders>
              <w:top w:val="single" w:sz="4" w:space="0" w:color="auto"/>
              <w:left w:val="single" w:sz="4" w:space="0" w:color="auto"/>
              <w:bottom w:val="single" w:sz="4" w:space="0" w:color="auto"/>
              <w:right w:val="single" w:sz="4" w:space="0" w:color="auto"/>
            </w:tcBorders>
            <w:shd w:val="clear" w:color="auto" w:fill="D3D3D3"/>
            <w:vAlign w:val="center"/>
          </w:tcPr>
          <w:p w14:paraId="6768C5C8" w14:textId="77777777" w:rsidR="009031BB" w:rsidRDefault="00C9314D">
            <w:pPr>
              <w:jc w:val="center"/>
              <w:rPr>
                <w:szCs w:val="24"/>
              </w:rPr>
            </w:pPr>
            <w:r>
              <w:rPr>
                <w:rFonts w:hint="eastAsia"/>
                <w:szCs w:val="24"/>
              </w:rPr>
              <w:t>缺席董事会次数</w:t>
            </w:r>
          </w:p>
        </w:tc>
        <w:tc>
          <w:tcPr>
            <w:tcW w:w="1545" w:type="dxa"/>
            <w:tcBorders>
              <w:top w:val="single" w:sz="4" w:space="0" w:color="auto"/>
              <w:left w:val="single" w:sz="4" w:space="0" w:color="auto"/>
              <w:bottom w:val="single" w:sz="4" w:space="0" w:color="auto"/>
              <w:right w:val="single" w:sz="4" w:space="0" w:color="auto"/>
            </w:tcBorders>
            <w:shd w:val="clear" w:color="auto" w:fill="D3D3D3"/>
            <w:vAlign w:val="center"/>
          </w:tcPr>
          <w:p w14:paraId="39788391" w14:textId="77777777" w:rsidR="009031BB" w:rsidRDefault="00C9314D">
            <w:pPr>
              <w:jc w:val="center"/>
              <w:rPr>
                <w:szCs w:val="24"/>
              </w:rPr>
            </w:pPr>
            <w:r>
              <w:rPr>
                <w:rFonts w:hint="eastAsia"/>
                <w:szCs w:val="24"/>
              </w:rPr>
              <w:t>是否连续两次未亲自参加董事会会议</w:t>
            </w:r>
          </w:p>
        </w:tc>
        <w:tc>
          <w:tcPr>
            <w:tcW w:w="781" w:type="dxa"/>
            <w:tcBorders>
              <w:top w:val="single" w:sz="4" w:space="0" w:color="auto"/>
              <w:left w:val="single" w:sz="4" w:space="0" w:color="auto"/>
              <w:bottom w:val="single" w:sz="4" w:space="0" w:color="auto"/>
              <w:right w:val="single" w:sz="4" w:space="0" w:color="auto"/>
            </w:tcBorders>
            <w:shd w:val="clear" w:color="auto" w:fill="D3D3D3"/>
            <w:vAlign w:val="center"/>
          </w:tcPr>
          <w:p w14:paraId="5F5C1975" w14:textId="77777777" w:rsidR="009031BB" w:rsidRDefault="00C9314D">
            <w:pPr>
              <w:jc w:val="center"/>
              <w:rPr>
                <w:szCs w:val="24"/>
              </w:rPr>
            </w:pPr>
            <w:r>
              <w:rPr>
                <w:rFonts w:hint="eastAsia"/>
                <w:szCs w:val="24"/>
              </w:rPr>
              <w:t>出席股东大会次数</w:t>
            </w:r>
          </w:p>
        </w:tc>
      </w:tr>
      <w:tr w:rsidR="009031BB" w14:paraId="3CDD65A7" w14:textId="77777777">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7C857BDC" w14:textId="77777777" w:rsidR="009031BB" w:rsidRDefault="00C9314D">
            <w:pPr>
              <w:jc w:val="left"/>
              <w:rPr>
                <w:szCs w:val="24"/>
              </w:rPr>
            </w:pPr>
            <w:r>
              <w:rPr>
                <w:rFonts w:hint="eastAsia"/>
                <w:szCs w:val="24"/>
              </w:rPr>
              <w:t>胡精沛</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27EDB450" w14:textId="77777777" w:rsidR="009031BB" w:rsidRDefault="00C9314D">
            <w:pPr>
              <w:jc w:val="right"/>
              <w:rPr>
                <w:szCs w:val="24"/>
              </w:rPr>
            </w:pPr>
            <w:r>
              <w:rPr>
                <w:szCs w:val="24"/>
              </w:rPr>
              <w:t>10</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652B319C"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51B11A0" w14:textId="77777777" w:rsidR="009031BB" w:rsidRDefault="00C9314D">
            <w:pPr>
              <w:jc w:val="right"/>
              <w:rPr>
                <w:szCs w:val="24"/>
              </w:rPr>
            </w:pPr>
            <w:r>
              <w:rPr>
                <w:szCs w:val="24"/>
              </w:rPr>
              <w:t>10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A800CCE"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5D7800F8" w14:textId="77777777" w:rsidR="009031BB" w:rsidRDefault="00C9314D">
            <w:pPr>
              <w:jc w:val="right"/>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14:paraId="5FCA0488" w14:textId="77777777" w:rsidR="009031BB" w:rsidRDefault="00C9314D">
            <w:pPr>
              <w:jc w:val="left"/>
              <w:rPr>
                <w:szCs w:val="24"/>
              </w:rPr>
            </w:pPr>
            <w:r>
              <w:rPr>
                <w:rFonts w:hint="eastAsia"/>
                <w:szCs w:val="24"/>
              </w:rPr>
              <w:t>否</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641CB876" w14:textId="77777777" w:rsidR="009031BB" w:rsidRDefault="00C9314D">
            <w:pPr>
              <w:jc w:val="right"/>
              <w:rPr>
                <w:szCs w:val="24"/>
              </w:rPr>
            </w:pPr>
            <w:r>
              <w:rPr>
                <w:szCs w:val="24"/>
              </w:rPr>
              <w:t>4</w:t>
            </w:r>
          </w:p>
        </w:tc>
      </w:tr>
      <w:tr w:rsidR="009031BB" w14:paraId="320C3AB0" w14:textId="77777777">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149188E5" w14:textId="77777777" w:rsidR="009031BB" w:rsidRDefault="00C9314D">
            <w:pPr>
              <w:jc w:val="left"/>
              <w:rPr>
                <w:szCs w:val="24"/>
              </w:rPr>
            </w:pPr>
            <w:r>
              <w:rPr>
                <w:rFonts w:hint="eastAsia"/>
                <w:szCs w:val="24"/>
              </w:rPr>
              <w:t>邹鹏</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2E3D68C6" w14:textId="77777777" w:rsidR="009031BB" w:rsidRDefault="00C9314D">
            <w:pPr>
              <w:jc w:val="right"/>
              <w:rPr>
                <w:szCs w:val="24"/>
              </w:rPr>
            </w:pPr>
            <w:r>
              <w:rPr>
                <w:szCs w:val="24"/>
              </w:rPr>
              <w:t>10</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04E93486" w14:textId="77777777" w:rsidR="009031BB" w:rsidRDefault="00C9314D">
            <w:pPr>
              <w:jc w:val="right"/>
              <w:rPr>
                <w:szCs w:val="24"/>
              </w:rPr>
            </w:pPr>
            <w:r>
              <w:rPr>
                <w:szCs w:val="24"/>
              </w:rPr>
              <w:t>10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1909BD3"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3B6A866"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167141E" w14:textId="77777777" w:rsidR="009031BB" w:rsidRDefault="00C9314D">
            <w:pPr>
              <w:jc w:val="right"/>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14:paraId="5A7B97AE" w14:textId="77777777" w:rsidR="009031BB" w:rsidRDefault="00C9314D">
            <w:pPr>
              <w:jc w:val="left"/>
              <w:rPr>
                <w:szCs w:val="24"/>
              </w:rPr>
            </w:pPr>
            <w:r>
              <w:rPr>
                <w:rFonts w:hint="eastAsia"/>
                <w:szCs w:val="24"/>
              </w:rPr>
              <w:t>否</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5276C910" w14:textId="77777777" w:rsidR="009031BB" w:rsidRDefault="00C9314D">
            <w:pPr>
              <w:jc w:val="right"/>
              <w:rPr>
                <w:szCs w:val="24"/>
              </w:rPr>
            </w:pPr>
            <w:r>
              <w:rPr>
                <w:szCs w:val="24"/>
              </w:rPr>
              <w:t>3</w:t>
            </w:r>
          </w:p>
        </w:tc>
      </w:tr>
      <w:tr w:rsidR="009031BB" w14:paraId="651AC6FD" w14:textId="77777777">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1A343D8B" w14:textId="77777777" w:rsidR="009031BB" w:rsidRDefault="00C9314D">
            <w:pPr>
              <w:jc w:val="left"/>
              <w:rPr>
                <w:szCs w:val="24"/>
              </w:rPr>
            </w:pPr>
            <w:r>
              <w:rPr>
                <w:rFonts w:hint="eastAsia"/>
                <w:szCs w:val="24"/>
              </w:rPr>
              <w:t>朱著香</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6129BB89" w14:textId="77777777" w:rsidR="009031BB" w:rsidRDefault="00C9314D">
            <w:pPr>
              <w:jc w:val="right"/>
              <w:rPr>
                <w:szCs w:val="24"/>
              </w:rPr>
            </w:pPr>
            <w:r>
              <w:rPr>
                <w:szCs w:val="24"/>
              </w:rPr>
              <w:t>10</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190C5FE6" w14:textId="77777777" w:rsidR="009031BB" w:rsidRDefault="00C9314D">
            <w:pPr>
              <w:jc w:val="right"/>
              <w:rPr>
                <w:szCs w:val="24"/>
              </w:rPr>
            </w:pPr>
            <w:r>
              <w:rPr>
                <w:szCs w:val="24"/>
              </w:rPr>
              <w:t>10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AC7A7F7"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883650E"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53C89803" w14:textId="77777777" w:rsidR="009031BB" w:rsidRDefault="00C9314D">
            <w:pPr>
              <w:jc w:val="right"/>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14:paraId="517C8155" w14:textId="77777777" w:rsidR="009031BB" w:rsidRDefault="00C9314D">
            <w:pPr>
              <w:jc w:val="left"/>
              <w:rPr>
                <w:szCs w:val="24"/>
              </w:rPr>
            </w:pPr>
            <w:r>
              <w:rPr>
                <w:rFonts w:hint="eastAsia"/>
                <w:szCs w:val="24"/>
              </w:rPr>
              <w:t>否</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307A7657" w14:textId="77777777" w:rsidR="009031BB" w:rsidRDefault="00C9314D">
            <w:pPr>
              <w:jc w:val="right"/>
              <w:rPr>
                <w:szCs w:val="24"/>
              </w:rPr>
            </w:pPr>
            <w:r>
              <w:rPr>
                <w:szCs w:val="24"/>
              </w:rPr>
              <w:t>4</w:t>
            </w:r>
          </w:p>
        </w:tc>
      </w:tr>
      <w:tr w:rsidR="009031BB" w14:paraId="0C2D25FD" w14:textId="77777777">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4F50BA84" w14:textId="77777777" w:rsidR="009031BB" w:rsidRDefault="00C9314D">
            <w:pPr>
              <w:jc w:val="left"/>
              <w:rPr>
                <w:szCs w:val="24"/>
              </w:rPr>
            </w:pPr>
            <w:r>
              <w:rPr>
                <w:rFonts w:hint="eastAsia"/>
                <w:szCs w:val="24"/>
              </w:rPr>
              <w:t>刘志祥</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6710354A" w14:textId="77777777" w:rsidR="009031BB" w:rsidRDefault="00C9314D">
            <w:pPr>
              <w:jc w:val="right"/>
              <w:rPr>
                <w:szCs w:val="24"/>
              </w:rPr>
            </w:pPr>
            <w:r>
              <w:rPr>
                <w:szCs w:val="24"/>
              </w:rPr>
              <w:t>8</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73D941D4" w14:textId="77777777" w:rsidR="009031BB" w:rsidRDefault="00C9314D">
            <w:pPr>
              <w:jc w:val="right"/>
              <w:rPr>
                <w:szCs w:val="24"/>
              </w:rPr>
            </w:pPr>
            <w:r>
              <w:rPr>
                <w:szCs w:val="24"/>
              </w:rPr>
              <w:t>8</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0BF5C12"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83C1AB1"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34D8F7C1" w14:textId="77777777" w:rsidR="009031BB" w:rsidRDefault="00C9314D">
            <w:pPr>
              <w:jc w:val="right"/>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14:paraId="02A57FE8" w14:textId="77777777" w:rsidR="009031BB" w:rsidRDefault="00C9314D">
            <w:pPr>
              <w:jc w:val="left"/>
              <w:rPr>
                <w:szCs w:val="24"/>
              </w:rPr>
            </w:pPr>
            <w:r>
              <w:rPr>
                <w:rFonts w:hint="eastAsia"/>
                <w:szCs w:val="24"/>
              </w:rPr>
              <w:t>否</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2228A420" w14:textId="77777777" w:rsidR="009031BB" w:rsidRDefault="00C9314D">
            <w:pPr>
              <w:jc w:val="right"/>
              <w:rPr>
                <w:szCs w:val="24"/>
              </w:rPr>
            </w:pPr>
            <w:r>
              <w:rPr>
                <w:szCs w:val="24"/>
              </w:rPr>
              <w:t>2</w:t>
            </w:r>
          </w:p>
        </w:tc>
      </w:tr>
      <w:tr w:rsidR="009031BB" w14:paraId="1F413717" w14:textId="77777777">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3B171488" w14:textId="77777777" w:rsidR="009031BB" w:rsidRDefault="00C9314D">
            <w:pPr>
              <w:jc w:val="left"/>
              <w:rPr>
                <w:szCs w:val="24"/>
              </w:rPr>
            </w:pPr>
            <w:r>
              <w:rPr>
                <w:rFonts w:hint="eastAsia"/>
                <w:szCs w:val="24"/>
              </w:rPr>
              <w:t>张振文</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7F7B7307" w14:textId="77777777" w:rsidR="009031BB" w:rsidRDefault="00C9314D">
            <w:pPr>
              <w:jc w:val="right"/>
              <w:rPr>
                <w:szCs w:val="24"/>
              </w:rPr>
            </w:pPr>
            <w:r>
              <w:rPr>
                <w:szCs w:val="24"/>
              </w:rPr>
              <w:t>8</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3DF8DAA4"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EE88C3D" w14:textId="77777777" w:rsidR="009031BB" w:rsidRDefault="00C9314D">
            <w:pPr>
              <w:jc w:val="right"/>
              <w:rPr>
                <w:szCs w:val="24"/>
              </w:rPr>
            </w:pPr>
            <w:r>
              <w:rPr>
                <w:szCs w:val="24"/>
              </w:rPr>
              <w:t>8</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A58BEA7"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996D2E1" w14:textId="77777777" w:rsidR="009031BB" w:rsidRDefault="00C9314D">
            <w:pPr>
              <w:jc w:val="right"/>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14:paraId="7A24BCC7" w14:textId="77777777" w:rsidR="009031BB" w:rsidRDefault="00C9314D">
            <w:pPr>
              <w:jc w:val="left"/>
              <w:rPr>
                <w:szCs w:val="24"/>
              </w:rPr>
            </w:pPr>
            <w:r>
              <w:rPr>
                <w:rFonts w:hint="eastAsia"/>
                <w:szCs w:val="24"/>
              </w:rPr>
              <w:t>否</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6E6B2397" w14:textId="77777777" w:rsidR="009031BB" w:rsidRDefault="00C9314D">
            <w:pPr>
              <w:jc w:val="right"/>
              <w:rPr>
                <w:szCs w:val="24"/>
              </w:rPr>
            </w:pPr>
            <w:r>
              <w:rPr>
                <w:szCs w:val="24"/>
              </w:rPr>
              <w:t>1</w:t>
            </w:r>
          </w:p>
        </w:tc>
      </w:tr>
      <w:tr w:rsidR="009031BB" w14:paraId="621600E5" w14:textId="77777777">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23EB421A" w14:textId="77777777" w:rsidR="009031BB" w:rsidRDefault="00C9314D">
            <w:pPr>
              <w:jc w:val="left"/>
              <w:rPr>
                <w:szCs w:val="24"/>
              </w:rPr>
            </w:pPr>
            <w:r>
              <w:rPr>
                <w:rFonts w:hint="eastAsia"/>
                <w:szCs w:val="24"/>
              </w:rPr>
              <w:lastRenderedPageBreak/>
              <w:t>王双涛</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1353A3A2" w14:textId="77777777" w:rsidR="009031BB" w:rsidRDefault="00C9314D">
            <w:pPr>
              <w:jc w:val="right"/>
              <w:rPr>
                <w:szCs w:val="24"/>
              </w:rPr>
            </w:pPr>
            <w:r>
              <w:rPr>
                <w:szCs w:val="24"/>
              </w:rPr>
              <w:t>8</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0AB93C92" w14:textId="77777777" w:rsidR="009031BB" w:rsidRDefault="00C9314D">
            <w:pPr>
              <w:jc w:val="right"/>
              <w:rPr>
                <w:szCs w:val="24"/>
              </w:rPr>
            </w:pPr>
            <w:r>
              <w:rPr>
                <w:szCs w:val="24"/>
              </w:rPr>
              <w:t>8</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F5561C9"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0995576E"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147D0BB" w14:textId="77777777" w:rsidR="009031BB" w:rsidRDefault="00C9314D">
            <w:pPr>
              <w:jc w:val="right"/>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14:paraId="7B1F717E" w14:textId="77777777" w:rsidR="009031BB" w:rsidRDefault="00C9314D">
            <w:pPr>
              <w:jc w:val="left"/>
              <w:rPr>
                <w:szCs w:val="24"/>
              </w:rPr>
            </w:pPr>
            <w:r>
              <w:rPr>
                <w:rFonts w:hint="eastAsia"/>
                <w:szCs w:val="24"/>
              </w:rPr>
              <w:t>否</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0051EDA2" w14:textId="77777777" w:rsidR="009031BB" w:rsidRDefault="00C9314D">
            <w:pPr>
              <w:jc w:val="right"/>
              <w:rPr>
                <w:szCs w:val="24"/>
              </w:rPr>
            </w:pPr>
            <w:r>
              <w:rPr>
                <w:szCs w:val="24"/>
              </w:rPr>
              <w:t>2</w:t>
            </w:r>
          </w:p>
        </w:tc>
      </w:tr>
      <w:tr w:rsidR="009031BB" w14:paraId="51A4D5D0" w14:textId="77777777">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012D2F02" w14:textId="77777777" w:rsidR="009031BB" w:rsidRDefault="00C9314D">
            <w:pPr>
              <w:jc w:val="left"/>
              <w:rPr>
                <w:szCs w:val="24"/>
              </w:rPr>
            </w:pPr>
            <w:r>
              <w:rPr>
                <w:rFonts w:hint="eastAsia"/>
                <w:szCs w:val="24"/>
              </w:rPr>
              <w:t>廖益新</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3D710B1C" w14:textId="77777777" w:rsidR="009031BB" w:rsidRDefault="00C9314D">
            <w:pPr>
              <w:jc w:val="right"/>
              <w:rPr>
                <w:szCs w:val="24"/>
              </w:rPr>
            </w:pPr>
            <w:r>
              <w:rPr>
                <w:szCs w:val="24"/>
              </w:rPr>
              <w:t>10</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34C41188" w14:textId="77777777" w:rsidR="009031BB" w:rsidRDefault="00C9314D">
            <w:pPr>
              <w:jc w:val="right"/>
              <w:rPr>
                <w:szCs w:val="24"/>
              </w:rPr>
            </w:pPr>
            <w:r>
              <w:rPr>
                <w:szCs w:val="24"/>
              </w:rPr>
              <w:t>10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60E163F9"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1C531EE"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5195592" w14:textId="77777777" w:rsidR="009031BB" w:rsidRDefault="00C9314D">
            <w:pPr>
              <w:jc w:val="right"/>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14:paraId="77F4A145" w14:textId="77777777" w:rsidR="009031BB" w:rsidRDefault="00C9314D">
            <w:pPr>
              <w:jc w:val="left"/>
              <w:rPr>
                <w:szCs w:val="24"/>
              </w:rPr>
            </w:pPr>
            <w:r>
              <w:rPr>
                <w:rFonts w:hint="eastAsia"/>
                <w:szCs w:val="24"/>
              </w:rPr>
              <w:t>否</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7EDBCF18" w14:textId="77777777" w:rsidR="009031BB" w:rsidRDefault="00C9314D">
            <w:pPr>
              <w:jc w:val="right"/>
              <w:rPr>
                <w:szCs w:val="24"/>
              </w:rPr>
            </w:pPr>
            <w:r>
              <w:rPr>
                <w:szCs w:val="24"/>
              </w:rPr>
              <w:t>4</w:t>
            </w:r>
          </w:p>
        </w:tc>
      </w:tr>
      <w:tr w:rsidR="009031BB" w14:paraId="3A805B76" w14:textId="77777777">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3BAB5D69" w14:textId="77777777" w:rsidR="009031BB" w:rsidRDefault="00C9314D">
            <w:pPr>
              <w:jc w:val="left"/>
              <w:rPr>
                <w:szCs w:val="24"/>
              </w:rPr>
            </w:pPr>
            <w:r>
              <w:rPr>
                <w:rFonts w:hint="eastAsia"/>
                <w:szCs w:val="24"/>
              </w:rPr>
              <w:t>胡世明</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382B5E9C" w14:textId="77777777" w:rsidR="009031BB" w:rsidRDefault="00C9314D">
            <w:pPr>
              <w:jc w:val="right"/>
              <w:rPr>
                <w:szCs w:val="24"/>
              </w:rPr>
            </w:pPr>
            <w:r>
              <w:rPr>
                <w:szCs w:val="24"/>
              </w:rPr>
              <w:t>10</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72D95BDD" w14:textId="77777777" w:rsidR="009031BB" w:rsidRDefault="00C9314D">
            <w:pPr>
              <w:jc w:val="right"/>
              <w:rPr>
                <w:szCs w:val="24"/>
              </w:rPr>
            </w:pPr>
            <w:r>
              <w:rPr>
                <w:szCs w:val="24"/>
              </w:rPr>
              <w:t>10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17A61B48"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5A716582"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B500996" w14:textId="77777777" w:rsidR="009031BB" w:rsidRDefault="00C9314D">
            <w:pPr>
              <w:jc w:val="right"/>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14:paraId="588CA5C5" w14:textId="77777777" w:rsidR="009031BB" w:rsidRDefault="00C9314D">
            <w:pPr>
              <w:jc w:val="left"/>
              <w:rPr>
                <w:szCs w:val="24"/>
              </w:rPr>
            </w:pPr>
            <w:r>
              <w:rPr>
                <w:rFonts w:hint="eastAsia"/>
                <w:szCs w:val="24"/>
              </w:rPr>
              <w:t>否</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26C04E16" w14:textId="77777777" w:rsidR="009031BB" w:rsidRDefault="00C9314D">
            <w:pPr>
              <w:jc w:val="right"/>
              <w:rPr>
                <w:szCs w:val="24"/>
              </w:rPr>
            </w:pPr>
            <w:r>
              <w:rPr>
                <w:szCs w:val="24"/>
              </w:rPr>
              <w:t>4</w:t>
            </w:r>
          </w:p>
        </w:tc>
      </w:tr>
      <w:tr w:rsidR="009031BB" w14:paraId="12A5A032" w14:textId="77777777">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6941A3EB" w14:textId="77777777" w:rsidR="009031BB" w:rsidRDefault="00C9314D">
            <w:pPr>
              <w:jc w:val="left"/>
              <w:rPr>
                <w:szCs w:val="24"/>
              </w:rPr>
            </w:pPr>
            <w:r>
              <w:rPr>
                <w:rFonts w:hint="eastAsia"/>
                <w:szCs w:val="24"/>
              </w:rPr>
              <w:t>任力</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163A5759" w14:textId="77777777" w:rsidR="009031BB" w:rsidRDefault="00C9314D">
            <w:pPr>
              <w:jc w:val="right"/>
              <w:rPr>
                <w:szCs w:val="24"/>
              </w:rPr>
            </w:pPr>
            <w:r>
              <w:rPr>
                <w:szCs w:val="24"/>
              </w:rPr>
              <w:t>10</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5735B72A" w14:textId="77777777" w:rsidR="009031BB" w:rsidRDefault="00C9314D">
            <w:pPr>
              <w:jc w:val="right"/>
              <w:rPr>
                <w:szCs w:val="24"/>
              </w:rPr>
            </w:pPr>
            <w:r>
              <w:rPr>
                <w:szCs w:val="24"/>
              </w:rPr>
              <w:t>10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42C0AB30"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74741D9C" w14:textId="77777777" w:rsidR="009031BB" w:rsidRDefault="00C9314D">
            <w:pPr>
              <w:jc w:val="right"/>
              <w:rPr>
                <w:szCs w:val="24"/>
              </w:rPr>
            </w:pPr>
            <w:r>
              <w:rPr>
                <w:szCs w:val="24"/>
              </w:rPr>
              <w:t>0</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14:paraId="25A0ED53" w14:textId="77777777" w:rsidR="009031BB" w:rsidRDefault="00C9314D">
            <w:pPr>
              <w:jc w:val="right"/>
              <w:rPr>
                <w:szCs w:val="24"/>
              </w:rPr>
            </w:pPr>
            <w:r>
              <w:rPr>
                <w:szCs w:val="24"/>
              </w:rPr>
              <w:t>0</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14:paraId="29BD422D" w14:textId="77777777" w:rsidR="009031BB" w:rsidRDefault="00C9314D">
            <w:pPr>
              <w:jc w:val="left"/>
              <w:rPr>
                <w:szCs w:val="24"/>
              </w:rPr>
            </w:pPr>
            <w:r>
              <w:rPr>
                <w:rFonts w:hint="eastAsia"/>
                <w:szCs w:val="24"/>
              </w:rPr>
              <w:t>否</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5CA07497" w14:textId="77777777" w:rsidR="009031BB" w:rsidRDefault="00C9314D">
            <w:pPr>
              <w:jc w:val="right"/>
              <w:rPr>
                <w:szCs w:val="24"/>
              </w:rPr>
            </w:pPr>
            <w:r>
              <w:rPr>
                <w:szCs w:val="24"/>
              </w:rPr>
              <w:t>4</w:t>
            </w:r>
          </w:p>
        </w:tc>
      </w:tr>
    </w:tbl>
    <w:p w14:paraId="76FF61BF" w14:textId="77777777" w:rsidR="009031BB" w:rsidRDefault="00C9314D">
      <w:pPr>
        <w:jc w:val="left"/>
        <w:rPr>
          <w:szCs w:val="24"/>
        </w:rPr>
      </w:pPr>
      <w:r>
        <w:rPr>
          <w:rFonts w:hint="eastAsia"/>
          <w:szCs w:val="24"/>
        </w:rPr>
        <w:t>连续两次未亲自出席董事会的说明</w:t>
      </w:r>
    </w:p>
    <w:p w14:paraId="3E55D672" w14:textId="77777777" w:rsidR="009031BB" w:rsidRDefault="00C9314D">
      <w:pPr>
        <w:pStyle w:val="Section"/>
        <w:outlineLvl w:val="2"/>
        <w:rPr>
          <w:szCs w:val="24"/>
        </w:rPr>
      </w:pPr>
      <w:r>
        <w:rPr>
          <w:szCs w:val="24"/>
        </w:rPr>
        <w:t>3</w:t>
      </w:r>
      <w:r>
        <w:rPr>
          <w:rFonts w:hint="eastAsia"/>
          <w:szCs w:val="24"/>
        </w:rPr>
        <w:t>、董事对公司有关事项提出异议的情况</w:t>
      </w:r>
    </w:p>
    <w:p w14:paraId="7E10A934" w14:textId="77777777" w:rsidR="009031BB" w:rsidRDefault="00C9314D">
      <w:pPr>
        <w:jc w:val="left"/>
        <w:rPr>
          <w:szCs w:val="24"/>
        </w:rPr>
      </w:pPr>
      <w:r>
        <w:rPr>
          <w:rFonts w:hint="eastAsia"/>
          <w:szCs w:val="24"/>
        </w:rPr>
        <w:t>报告期内董事对公司有关事项未提出异议。</w:t>
      </w:r>
    </w:p>
    <w:p w14:paraId="60382F44" w14:textId="77777777" w:rsidR="009031BB" w:rsidRDefault="00C9314D">
      <w:pPr>
        <w:pStyle w:val="Section"/>
        <w:outlineLvl w:val="2"/>
        <w:rPr>
          <w:szCs w:val="24"/>
        </w:rPr>
      </w:pPr>
      <w:r>
        <w:rPr>
          <w:szCs w:val="24"/>
        </w:rPr>
        <w:t>4</w:t>
      </w:r>
      <w:r>
        <w:rPr>
          <w:rFonts w:hint="eastAsia"/>
          <w:szCs w:val="24"/>
        </w:rPr>
        <w:t>、董事履行职责的其他说明</w:t>
      </w:r>
    </w:p>
    <w:p w14:paraId="667A3BD0" w14:textId="77777777" w:rsidR="009031BB" w:rsidRDefault="00C9314D">
      <w:pPr>
        <w:jc w:val="left"/>
        <w:rPr>
          <w:szCs w:val="24"/>
        </w:rPr>
      </w:pPr>
      <w:r>
        <w:rPr>
          <w:rFonts w:hint="eastAsia"/>
          <w:szCs w:val="24"/>
        </w:rPr>
        <w:t>董事对公司有关建议是否被采纳</w:t>
      </w:r>
    </w:p>
    <w:p w14:paraId="7A557AEB" w14:textId="77777777" w:rsidR="009031BB" w:rsidRDefault="00C9314D">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14:paraId="3C5979D7" w14:textId="77777777" w:rsidR="009031BB" w:rsidRDefault="00C9314D">
      <w:pPr>
        <w:jc w:val="left"/>
        <w:rPr>
          <w:szCs w:val="24"/>
        </w:rPr>
      </w:pPr>
      <w:r>
        <w:rPr>
          <w:rFonts w:hint="eastAsia"/>
          <w:szCs w:val="24"/>
        </w:rPr>
        <w:t>董事对公司有关建议被采纳或未被采纳的说明</w:t>
      </w:r>
    </w:p>
    <w:p w14:paraId="4FA3F94F" w14:textId="77777777" w:rsidR="009031BB" w:rsidRDefault="00C9314D">
      <w:pPr>
        <w:autoSpaceDE w:val="0"/>
        <w:autoSpaceDN w:val="0"/>
        <w:adjustRightInd w:val="0"/>
        <w:spacing w:before="0" w:after="0" w:line="276" w:lineRule="auto"/>
        <w:ind w:firstLineChars="200" w:firstLine="360"/>
        <w:jc w:val="left"/>
        <w:rPr>
          <w:rFonts w:eastAsia="Times New Roman"/>
          <w:kern w:val="0"/>
          <w:szCs w:val="24"/>
          <w:lang w:val="zh-CN"/>
        </w:rPr>
      </w:pPr>
      <w:r>
        <w:rPr>
          <w:rFonts w:ascii="宋体" w:hAnsi="宋体" w:cs="宋体" w:hint="eastAsia"/>
          <w:kern w:val="0"/>
          <w:szCs w:val="24"/>
          <w:lang w:val="zh-CN"/>
        </w:rPr>
        <w:t>报告期内，公司董事积极出席董事会会议，对公司董事会各项议案审慎表决，充分关注并了解公司生产经营和重大事项，对公司的重大治理和经营决策提出专业化意见或建议，履行了董事的职责，维护了公司和中小股东的合法权益，确保公司规范化运作，对公司长远高质量发展起到了积极作用。</w:t>
      </w:r>
    </w:p>
    <w:p w14:paraId="60A01B1F" w14:textId="77777777" w:rsidR="009031BB" w:rsidRDefault="00C9314D">
      <w:pPr>
        <w:pStyle w:val="Chapter"/>
        <w:outlineLvl w:val="1"/>
      </w:pPr>
      <w:r>
        <w:rPr>
          <w:rFonts w:hint="eastAsia"/>
        </w:rPr>
        <w:t>七、董事会下设专门委员会在报告期内的情况</w:t>
      </w:r>
    </w:p>
    <w:tbl>
      <w:tblPr>
        <w:tblW w:w="0" w:type="auto"/>
        <w:tblInd w:w="28" w:type="dxa"/>
        <w:tblLayout w:type="fixed"/>
        <w:tblCellMar>
          <w:left w:w="28" w:type="dxa"/>
          <w:right w:w="28" w:type="dxa"/>
        </w:tblCellMar>
        <w:tblLook w:val="0000" w:firstRow="0" w:lastRow="0" w:firstColumn="0" w:lastColumn="0" w:noHBand="0" w:noVBand="0"/>
      </w:tblPr>
      <w:tblGrid>
        <w:gridCol w:w="1134"/>
        <w:gridCol w:w="1134"/>
        <w:gridCol w:w="851"/>
        <w:gridCol w:w="1417"/>
        <w:gridCol w:w="1701"/>
        <w:gridCol w:w="1134"/>
        <w:gridCol w:w="1001"/>
        <w:gridCol w:w="1196"/>
      </w:tblGrid>
      <w:tr w:rsidR="009031BB" w14:paraId="7C1BC205" w14:textId="77777777">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793D62C7" w14:textId="77777777" w:rsidR="009031BB" w:rsidRDefault="00C9314D">
            <w:pPr>
              <w:jc w:val="center"/>
              <w:rPr>
                <w:szCs w:val="24"/>
              </w:rPr>
            </w:pPr>
            <w:r>
              <w:rPr>
                <w:rFonts w:hint="eastAsia"/>
                <w:szCs w:val="24"/>
              </w:rPr>
              <w:t>委员会名称</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4303696C" w14:textId="77777777" w:rsidR="009031BB" w:rsidRDefault="00C9314D">
            <w:pPr>
              <w:jc w:val="center"/>
              <w:rPr>
                <w:szCs w:val="24"/>
              </w:rPr>
            </w:pPr>
            <w:r>
              <w:rPr>
                <w:rFonts w:hint="eastAsia"/>
                <w:szCs w:val="24"/>
              </w:rPr>
              <w:t>成员情况</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74F03B42" w14:textId="77777777" w:rsidR="009031BB" w:rsidRDefault="00C9314D">
            <w:pPr>
              <w:jc w:val="center"/>
              <w:rPr>
                <w:szCs w:val="24"/>
              </w:rPr>
            </w:pPr>
            <w:r>
              <w:rPr>
                <w:rFonts w:hint="eastAsia"/>
                <w:szCs w:val="24"/>
              </w:rPr>
              <w:t>召开会议次数</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14:paraId="3F1E49D0" w14:textId="77777777" w:rsidR="009031BB" w:rsidRDefault="00C9314D">
            <w:pPr>
              <w:jc w:val="center"/>
              <w:rPr>
                <w:szCs w:val="24"/>
              </w:rPr>
            </w:pPr>
            <w:r>
              <w:rPr>
                <w:rFonts w:hint="eastAsia"/>
                <w:szCs w:val="24"/>
              </w:rPr>
              <w:t>召开日期</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08028DB4" w14:textId="77777777" w:rsidR="009031BB" w:rsidRDefault="00C9314D">
            <w:pPr>
              <w:jc w:val="center"/>
              <w:rPr>
                <w:szCs w:val="24"/>
              </w:rPr>
            </w:pPr>
            <w:r>
              <w:rPr>
                <w:rFonts w:hint="eastAsia"/>
                <w:szCs w:val="24"/>
              </w:rPr>
              <w:t>会议内容</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6502DD66" w14:textId="77777777" w:rsidR="009031BB" w:rsidRDefault="00C9314D">
            <w:pPr>
              <w:jc w:val="center"/>
              <w:rPr>
                <w:szCs w:val="24"/>
              </w:rPr>
            </w:pPr>
            <w:r>
              <w:rPr>
                <w:rFonts w:hint="eastAsia"/>
                <w:szCs w:val="24"/>
              </w:rPr>
              <w:t>提出的重要意见和建议</w:t>
            </w:r>
          </w:p>
        </w:tc>
        <w:tc>
          <w:tcPr>
            <w:tcW w:w="1001" w:type="dxa"/>
            <w:tcBorders>
              <w:top w:val="single" w:sz="4" w:space="0" w:color="auto"/>
              <w:left w:val="single" w:sz="4" w:space="0" w:color="auto"/>
              <w:bottom w:val="single" w:sz="4" w:space="0" w:color="auto"/>
              <w:right w:val="single" w:sz="4" w:space="0" w:color="auto"/>
            </w:tcBorders>
            <w:shd w:val="clear" w:color="auto" w:fill="D3D3D3"/>
            <w:vAlign w:val="center"/>
          </w:tcPr>
          <w:p w14:paraId="39F475EF" w14:textId="77777777" w:rsidR="009031BB" w:rsidRDefault="00C9314D">
            <w:pPr>
              <w:jc w:val="center"/>
              <w:rPr>
                <w:szCs w:val="24"/>
              </w:rPr>
            </w:pPr>
            <w:r>
              <w:rPr>
                <w:rFonts w:hint="eastAsia"/>
                <w:szCs w:val="24"/>
              </w:rPr>
              <w:t>其他履行职责的情况</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725D3088" w14:textId="77777777" w:rsidR="009031BB" w:rsidRDefault="00C9314D">
            <w:pPr>
              <w:jc w:val="center"/>
              <w:rPr>
                <w:szCs w:val="24"/>
              </w:rPr>
            </w:pPr>
            <w:r>
              <w:rPr>
                <w:rFonts w:hint="eastAsia"/>
                <w:szCs w:val="24"/>
              </w:rPr>
              <w:t>异议事项具体情况（如有）</w:t>
            </w:r>
          </w:p>
        </w:tc>
      </w:tr>
      <w:tr w:rsidR="009031BB" w14:paraId="6DF92792" w14:textId="77777777">
        <w:tc>
          <w:tcPr>
            <w:tcW w:w="1134" w:type="dxa"/>
            <w:tcBorders>
              <w:top w:val="single" w:sz="4" w:space="0" w:color="auto"/>
              <w:left w:val="single" w:sz="4" w:space="0" w:color="auto"/>
              <w:bottom w:val="single" w:sz="4" w:space="0" w:color="auto"/>
              <w:right w:val="single" w:sz="4" w:space="0" w:color="auto"/>
            </w:tcBorders>
            <w:vAlign w:val="center"/>
          </w:tcPr>
          <w:p w14:paraId="4FEF3A51" w14:textId="77777777" w:rsidR="009031BB" w:rsidRDefault="00C9314D">
            <w:pPr>
              <w:jc w:val="left"/>
              <w:rPr>
                <w:szCs w:val="24"/>
              </w:rPr>
            </w:pPr>
            <w:r>
              <w:rPr>
                <w:rFonts w:hint="eastAsia"/>
                <w:szCs w:val="24"/>
              </w:rPr>
              <w:t>战略委员会</w:t>
            </w:r>
          </w:p>
        </w:tc>
        <w:tc>
          <w:tcPr>
            <w:tcW w:w="1134" w:type="dxa"/>
            <w:tcBorders>
              <w:top w:val="single" w:sz="4" w:space="0" w:color="auto"/>
              <w:left w:val="single" w:sz="4" w:space="0" w:color="auto"/>
              <w:bottom w:val="single" w:sz="4" w:space="0" w:color="auto"/>
              <w:right w:val="single" w:sz="4" w:space="0" w:color="auto"/>
            </w:tcBorders>
            <w:vAlign w:val="center"/>
          </w:tcPr>
          <w:p w14:paraId="279D230C" w14:textId="77777777" w:rsidR="009031BB" w:rsidRDefault="00C9314D">
            <w:pPr>
              <w:jc w:val="left"/>
              <w:rPr>
                <w:szCs w:val="24"/>
              </w:rPr>
            </w:pPr>
            <w:r>
              <w:rPr>
                <w:rFonts w:hint="eastAsia"/>
                <w:szCs w:val="24"/>
              </w:rPr>
              <w:t>胡精沛、邹鹏、胡世明、朱著香</w:t>
            </w:r>
          </w:p>
        </w:tc>
        <w:tc>
          <w:tcPr>
            <w:tcW w:w="851" w:type="dxa"/>
            <w:tcBorders>
              <w:top w:val="single" w:sz="4" w:space="0" w:color="auto"/>
              <w:left w:val="single" w:sz="4" w:space="0" w:color="auto"/>
              <w:bottom w:val="single" w:sz="4" w:space="0" w:color="auto"/>
              <w:right w:val="single" w:sz="4" w:space="0" w:color="auto"/>
            </w:tcBorders>
            <w:vAlign w:val="center"/>
          </w:tcPr>
          <w:p w14:paraId="5256533B" w14:textId="77777777" w:rsidR="009031BB" w:rsidRDefault="00C9314D">
            <w:pPr>
              <w:jc w:val="right"/>
              <w:rPr>
                <w:szCs w:val="24"/>
              </w:rPr>
            </w:pPr>
            <w:r>
              <w:rPr>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C3F066" w14:textId="77777777" w:rsidR="009031BB" w:rsidRDefault="00C9314D">
            <w:pPr>
              <w:jc w:val="left"/>
              <w:rPr>
                <w:szCs w:val="24"/>
              </w:rPr>
            </w:pPr>
            <w:r>
              <w:rPr>
                <w:szCs w:val="24"/>
              </w:rPr>
              <w:t>2021</w:t>
            </w:r>
            <w:r>
              <w:rPr>
                <w:rFonts w:hint="eastAsia"/>
                <w:szCs w:val="24"/>
              </w:rPr>
              <w:t>年</w:t>
            </w:r>
            <w:r>
              <w:rPr>
                <w:szCs w:val="24"/>
              </w:rPr>
              <w:t>09</w:t>
            </w:r>
            <w:r>
              <w:rPr>
                <w:rFonts w:hint="eastAsia"/>
                <w:szCs w:val="24"/>
              </w:rPr>
              <w:t>月</w:t>
            </w:r>
            <w:r>
              <w:rPr>
                <w:szCs w:val="24"/>
              </w:rPr>
              <w:t>29</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BEA5D75" w14:textId="77777777" w:rsidR="009031BB" w:rsidRDefault="00C9314D">
            <w:pPr>
              <w:jc w:val="left"/>
              <w:rPr>
                <w:szCs w:val="24"/>
              </w:rPr>
            </w:pPr>
            <w:r>
              <w:rPr>
                <w:rFonts w:hint="eastAsia"/>
                <w:szCs w:val="24"/>
              </w:rPr>
              <w:t>《关于公司</w:t>
            </w:r>
            <w:r>
              <w:rPr>
                <w:szCs w:val="24"/>
              </w:rPr>
              <w:t>2021</w:t>
            </w:r>
            <w:r>
              <w:rPr>
                <w:rFonts w:hint="eastAsia"/>
                <w:szCs w:val="24"/>
              </w:rPr>
              <w:t>年度非公开发行暨关联交易的议案》</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103AA0" w14:textId="77777777" w:rsidR="009031BB" w:rsidRDefault="00C9314D">
            <w:pPr>
              <w:jc w:val="left"/>
              <w:rPr>
                <w:szCs w:val="24"/>
              </w:rPr>
            </w:pPr>
            <w:r>
              <w:rPr>
                <w:rFonts w:hint="eastAsia"/>
                <w:szCs w:val="24"/>
              </w:rPr>
              <w:t>审议通过</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2EA60656" w14:textId="77777777" w:rsidR="009031BB" w:rsidRDefault="00C9314D">
            <w:pPr>
              <w:jc w:val="left"/>
              <w:rPr>
                <w:szCs w:val="24"/>
              </w:rPr>
            </w:pPr>
            <w:r>
              <w:rPr>
                <w:rFonts w:hint="eastAsia"/>
                <w:szCs w:val="24"/>
              </w:rPr>
              <w:t>无</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24DCE89" w14:textId="77777777" w:rsidR="009031BB" w:rsidRDefault="00C9314D">
            <w:pPr>
              <w:jc w:val="left"/>
              <w:rPr>
                <w:szCs w:val="24"/>
              </w:rPr>
            </w:pPr>
            <w:r>
              <w:rPr>
                <w:rFonts w:hint="eastAsia"/>
                <w:szCs w:val="24"/>
              </w:rPr>
              <w:t>无</w:t>
            </w:r>
          </w:p>
        </w:tc>
      </w:tr>
      <w:tr w:rsidR="009031BB" w14:paraId="34CA2E1C" w14:textId="77777777">
        <w:tc>
          <w:tcPr>
            <w:tcW w:w="1134" w:type="dxa"/>
            <w:tcBorders>
              <w:top w:val="single" w:sz="4" w:space="0" w:color="auto"/>
              <w:left w:val="single" w:sz="4" w:space="0" w:color="auto"/>
              <w:bottom w:val="single" w:sz="4" w:space="0" w:color="auto"/>
              <w:right w:val="single" w:sz="4" w:space="0" w:color="auto"/>
            </w:tcBorders>
            <w:vAlign w:val="center"/>
          </w:tcPr>
          <w:p w14:paraId="0A700906" w14:textId="77777777" w:rsidR="009031BB" w:rsidRDefault="00C9314D">
            <w:pPr>
              <w:jc w:val="left"/>
              <w:rPr>
                <w:szCs w:val="24"/>
              </w:rPr>
            </w:pPr>
            <w:r>
              <w:rPr>
                <w:rFonts w:hint="eastAsia"/>
                <w:szCs w:val="24"/>
              </w:rPr>
              <w:t>薪酬与考核委员会</w:t>
            </w:r>
          </w:p>
        </w:tc>
        <w:tc>
          <w:tcPr>
            <w:tcW w:w="1134" w:type="dxa"/>
            <w:tcBorders>
              <w:top w:val="single" w:sz="4" w:space="0" w:color="auto"/>
              <w:left w:val="single" w:sz="4" w:space="0" w:color="auto"/>
              <w:bottom w:val="single" w:sz="4" w:space="0" w:color="auto"/>
              <w:right w:val="single" w:sz="4" w:space="0" w:color="auto"/>
            </w:tcBorders>
            <w:vAlign w:val="center"/>
          </w:tcPr>
          <w:p w14:paraId="0716DDC3" w14:textId="77777777" w:rsidR="009031BB" w:rsidRDefault="00C9314D">
            <w:pPr>
              <w:jc w:val="left"/>
              <w:rPr>
                <w:szCs w:val="24"/>
              </w:rPr>
            </w:pPr>
            <w:r>
              <w:rPr>
                <w:rFonts w:hint="eastAsia"/>
                <w:szCs w:val="24"/>
              </w:rPr>
              <w:t>廖益新、任力、邹鹏</w:t>
            </w:r>
          </w:p>
        </w:tc>
        <w:tc>
          <w:tcPr>
            <w:tcW w:w="851" w:type="dxa"/>
            <w:tcBorders>
              <w:top w:val="single" w:sz="4" w:space="0" w:color="auto"/>
              <w:left w:val="single" w:sz="4" w:space="0" w:color="auto"/>
              <w:bottom w:val="single" w:sz="4" w:space="0" w:color="auto"/>
              <w:right w:val="single" w:sz="4" w:space="0" w:color="auto"/>
            </w:tcBorders>
            <w:vAlign w:val="center"/>
          </w:tcPr>
          <w:p w14:paraId="13462642" w14:textId="77777777" w:rsidR="009031BB" w:rsidRDefault="00C9314D">
            <w:pPr>
              <w:jc w:val="right"/>
              <w:rPr>
                <w:szCs w:val="24"/>
              </w:rPr>
            </w:pPr>
            <w:r>
              <w:rPr>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5367019" w14:textId="77777777" w:rsidR="009031BB" w:rsidRDefault="00C9314D">
            <w:pPr>
              <w:jc w:val="left"/>
              <w:rPr>
                <w:szCs w:val="24"/>
              </w:rPr>
            </w:pPr>
            <w:r>
              <w:rPr>
                <w:szCs w:val="24"/>
              </w:rPr>
              <w:t>2022</w:t>
            </w:r>
            <w:r>
              <w:rPr>
                <w:rFonts w:hint="eastAsia"/>
                <w:szCs w:val="24"/>
              </w:rPr>
              <w:t>年</w:t>
            </w:r>
            <w:r>
              <w:rPr>
                <w:szCs w:val="24"/>
              </w:rPr>
              <w:t>04</w:t>
            </w:r>
            <w:r>
              <w:rPr>
                <w:rFonts w:hint="eastAsia"/>
                <w:szCs w:val="24"/>
              </w:rPr>
              <w:t>月</w:t>
            </w:r>
            <w:r>
              <w:rPr>
                <w:szCs w:val="24"/>
              </w:rPr>
              <w:t>16</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4771274" w14:textId="77777777" w:rsidR="009031BB" w:rsidRDefault="00C9314D">
            <w:pPr>
              <w:jc w:val="left"/>
              <w:rPr>
                <w:szCs w:val="24"/>
              </w:rPr>
            </w:pPr>
            <w:r>
              <w:rPr>
                <w:rFonts w:hint="eastAsia"/>
                <w:szCs w:val="24"/>
              </w:rPr>
              <w:t>《关于公司</w:t>
            </w:r>
            <w:r>
              <w:rPr>
                <w:szCs w:val="24"/>
              </w:rPr>
              <w:t>2020</w:t>
            </w:r>
            <w:r>
              <w:rPr>
                <w:rFonts w:hint="eastAsia"/>
                <w:szCs w:val="24"/>
              </w:rPr>
              <w:t>年薪酬与考核制度的执行监督情况的议案》；《关于制订</w:t>
            </w:r>
            <w:r>
              <w:rPr>
                <w:szCs w:val="24"/>
              </w:rPr>
              <w:t>&lt;</w:t>
            </w:r>
            <w:r>
              <w:rPr>
                <w:rFonts w:hint="eastAsia"/>
                <w:szCs w:val="24"/>
              </w:rPr>
              <w:t>薪资奖金管理规定</w:t>
            </w:r>
            <w:r>
              <w:rPr>
                <w:szCs w:val="24"/>
              </w:rPr>
              <w:t>&gt;</w:t>
            </w:r>
            <w:r>
              <w:rPr>
                <w:rFonts w:hint="eastAsia"/>
                <w:szCs w:val="24"/>
              </w:rPr>
              <w:t>的议案》；《关于公司</w:t>
            </w:r>
            <w:r>
              <w:rPr>
                <w:szCs w:val="24"/>
              </w:rPr>
              <w:t>2021</w:t>
            </w:r>
            <w:r>
              <w:rPr>
                <w:rFonts w:hint="eastAsia"/>
                <w:szCs w:val="24"/>
              </w:rPr>
              <w:t>年董事薪酬调整的议案》；《关于公司</w:t>
            </w:r>
            <w:r>
              <w:rPr>
                <w:szCs w:val="24"/>
              </w:rPr>
              <w:t>2021</w:t>
            </w:r>
            <w:r>
              <w:rPr>
                <w:rFonts w:hint="eastAsia"/>
                <w:szCs w:val="24"/>
              </w:rPr>
              <w:t>高级管理人员薪酬调整的议案》</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0B956D" w14:textId="77777777" w:rsidR="009031BB" w:rsidRDefault="00C9314D">
            <w:pPr>
              <w:jc w:val="left"/>
              <w:rPr>
                <w:szCs w:val="24"/>
              </w:rPr>
            </w:pPr>
            <w:r>
              <w:rPr>
                <w:rFonts w:hint="eastAsia"/>
                <w:szCs w:val="24"/>
              </w:rPr>
              <w:t>审议通过</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527053A8" w14:textId="77777777" w:rsidR="009031BB" w:rsidRDefault="00C9314D">
            <w:pPr>
              <w:jc w:val="left"/>
              <w:rPr>
                <w:szCs w:val="24"/>
              </w:rPr>
            </w:pPr>
            <w:r>
              <w:rPr>
                <w:rFonts w:hint="eastAsia"/>
                <w:szCs w:val="24"/>
              </w:rPr>
              <w:t>无</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A4644CD" w14:textId="77777777" w:rsidR="009031BB" w:rsidRDefault="00C9314D">
            <w:pPr>
              <w:jc w:val="left"/>
              <w:rPr>
                <w:szCs w:val="24"/>
              </w:rPr>
            </w:pPr>
            <w:r>
              <w:rPr>
                <w:rFonts w:hint="eastAsia"/>
                <w:szCs w:val="24"/>
              </w:rPr>
              <w:t>无</w:t>
            </w:r>
          </w:p>
        </w:tc>
      </w:tr>
      <w:tr w:rsidR="009031BB" w14:paraId="5E80BB01" w14:textId="77777777">
        <w:tc>
          <w:tcPr>
            <w:tcW w:w="1134" w:type="dxa"/>
            <w:vMerge w:val="restart"/>
            <w:tcBorders>
              <w:top w:val="single" w:sz="4" w:space="0" w:color="auto"/>
              <w:left w:val="single" w:sz="4" w:space="0" w:color="auto"/>
              <w:bottom w:val="single" w:sz="4" w:space="0" w:color="auto"/>
              <w:right w:val="single" w:sz="4" w:space="0" w:color="auto"/>
            </w:tcBorders>
            <w:vAlign w:val="center"/>
          </w:tcPr>
          <w:p w14:paraId="4B57C682" w14:textId="77777777" w:rsidR="009031BB" w:rsidRDefault="00C9314D">
            <w:pPr>
              <w:jc w:val="left"/>
              <w:rPr>
                <w:szCs w:val="24"/>
              </w:rPr>
            </w:pPr>
            <w:r>
              <w:rPr>
                <w:rFonts w:hint="eastAsia"/>
                <w:szCs w:val="24"/>
              </w:rPr>
              <w:t>审计委员会</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1673702" w14:textId="77777777" w:rsidR="009031BB" w:rsidRDefault="00C9314D">
            <w:pPr>
              <w:jc w:val="left"/>
              <w:rPr>
                <w:szCs w:val="24"/>
              </w:rPr>
            </w:pPr>
            <w:r>
              <w:rPr>
                <w:rFonts w:hint="eastAsia"/>
                <w:szCs w:val="24"/>
              </w:rPr>
              <w:t>胡世明、任力、张振文</w:t>
            </w:r>
            <w:r>
              <w:rPr>
                <w:szCs w:val="24"/>
              </w:rPr>
              <w:t>/</w:t>
            </w:r>
            <w:r>
              <w:rPr>
                <w:rFonts w:hint="eastAsia"/>
                <w:szCs w:val="24"/>
              </w:rPr>
              <w:t>廖益新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FB5E9AB" w14:textId="77777777" w:rsidR="009031BB" w:rsidRDefault="00C9314D">
            <w:pPr>
              <w:jc w:val="right"/>
              <w:rPr>
                <w:szCs w:val="24"/>
              </w:rPr>
            </w:pPr>
            <w:r>
              <w:rPr>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0D229D4" w14:textId="77777777" w:rsidR="009031BB" w:rsidRDefault="00C9314D">
            <w:pPr>
              <w:jc w:val="left"/>
              <w:rPr>
                <w:szCs w:val="24"/>
              </w:rPr>
            </w:pPr>
            <w:r>
              <w:rPr>
                <w:szCs w:val="24"/>
              </w:rPr>
              <w:t>2022</w:t>
            </w:r>
            <w:r>
              <w:rPr>
                <w:rFonts w:hint="eastAsia"/>
                <w:szCs w:val="24"/>
              </w:rPr>
              <w:t>年</w:t>
            </w:r>
            <w:r>
              <w:rPr>
                <w:szCs w:val="24"/>
              </w:rPr>
              <w:t>01</w:t>
            </w:r>
            <w:r>
              <w:rPr>
                <w:rFonts w:hint="eastAsia"/>
                <w:szCs w:val="24"/>
              </w:rPr>
              <w:t>月</w:t>
            </w:r>
            <w:r>
              <w:rPr>
                <w:szCs w:val="24"/>
              </w:rPr>
              <w:t>29</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99B6DD4" w14:textId="77777777" w:rsidR="009031BB" w:rsidRDefault="00C9314D">
            <w:pPr>
              <w:jc w:val="left"/>
              <w:rPr>
                <w:szCs w:val="24"/>
              </w:rPr>
            </w:pPr>
            <w:r>
              <w:rPr>
                <w:rFonts w:hint="eastAsia"/>
                <w:szCs w:val="24"/>
              </w:rPr>
              <w:t>《关于</w:t>
            </w:r>
            <w:r>
              <w:rPr>
                <w:szCs w:val="24"/>
              </w:rPr>
              <w:t>2020</w:t>
            </w:r>
            <w:r>
              <w:rPr>
                <w:rFonts w:hint="eastAsia"/>
                <w:szCs w:val="24"/>
              </w:rPr>
              <w:t>年度计提信用减值准备及资产减值准备的的议案》</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D12041" w14:textId="77777777" w:rsidR="009031BB" w:rsidRDefault="00C9314D">
            <w:pPr>
              <w:jc w:val="left"/>
              <w:rPr>
                <w:szCs w:val="24"/>
              </w:rPr>
            </w:pPr>
            <w:r>
              <w:rPr>
                <w:rFonts w:hint="eastAsia"/>
                <w:szCs w:val="24"/>
              </w:rPr>
              <w:t>审议通过</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33CF26F8" w14:textId="77777777" w:rsidR="009031BB" w:rsidRDefault="00C9314D">
            <w:pPr>
              <w:jc w:val="left"/>
              <w:rPr>
                <w:szCs w:val="24"/>
              </w:rPr>
            </w:pPr>
            <w:r>
              <w:rPr>
                <w:rFonts w:hint="eastAsia"/>
                <w:szCs w:val="24"/>
              </w:rPr>
              <w:t>无</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D16CB44" w14:textId="77777777" w:rsidR="009031BB" w:rsidRDefault="00C9314D">
            <w:pPr>
              <w:jc w:val="left"/>
              <w:rPr>
                <w:szCs w:val="24"/>
              </w:rPr>
            </w:pPr>
            <w:r>
              <w:rPr>
                <w:rFonts w:hint="eastAsia"/>
                <w:szCs w:val="24"/>
              </w:rPr>
              <w:t>无</w:t>
            </w:r>
          </w:p>
        </w:tc>
      </w:tr>
      <w:tr w:rsidR="009031BB" w14:paraId="68F428D5" w14:textId="77777777">
        <w:tc>
          <w:tcPr>
            <w:tcW w:w="1134" w:type="dxa"/>
            <w:vMerge/>
            <w:tcBorders>
              <w:top w:val="single" w:sz="4" w:space="0" w:color="auto"/>
              <w:left w:val="single" w:sz="4" w:space="0" w:color="auto"/>
              <w:bottom w:val="single" w:sz="4" w:space="0" w:color="auto"/>
              <w:right w:val="single" w:sz="4" w:space="0" w:color="auto"/>
            </w:tcBorders>
            <w:vAlign w:val="center"/>
          </w:tcPr>
          <w:p w14:paraId="0B930443" w14:textId="77777777" w:rsidR="009031BB" w:rsidRDefault="009031BB">
            <w:pPr>
              <w:jc w:val="left"/>
              <w:rPr>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2172B39" w14:textId="77777777" w:rsidR="009031BB" w:rsidRDefault="009031BB">
            <w:pPr>
              <w:jc w:val="left"/>
              <w:rPr>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DE1FBFA" w14:textId="77777777" w:rsidR="009031BB" w:rsidRDefault="009031BB">
            <w:pPr>
              <w:jc w:val="lef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8C9099" w14:textId="77777777" w:rsidR="009031BB" w:rsidRDefault="00C9314D">
            <w:pPr>
              <w:jc w:val="left"/>
              <w:rPr>
                <w:szCs w:val="24"/>
              </w:rPr>
            </w:pPr>
            <w:r>
              <w:rPr>
                <w:szCs w:val="24"/>
              </w:rPr>
              <w:t>2021</w:t>
            </w:r>
            <w:r>
              <w:rPr>
                <w:rFonts w:hint="eastAsia"/>
                <w:szCs w:val="24"/>
              </w:rPr>
              <w:t>年</w:t>
            </w:r>
            <w:r>
              <w:rPr>
                <w:szCs w:val="24"/>
              </w:rPr>
              <w:t>04</w:t>
            </w:r>
            <w:r>
              <w:rPr>
                <w:rFonts w:hint="eastAsia"/>
                <w:szCs w:val="24"/>
              </w:rPr>
              <w:t>月</w:t>
            </w:r>
            <w:r>
              <w:rPr>
                <w:szCs w:val="24"/>
              </w:rPr>
              <w:t>16</w:t>
            </w:r>
            <w:r>
              <w:rPr>
                <w:rFonts w:hint="eastAsia"/>
                <w:szCs w:val="24"/>
              </w:rPr>
              <w:lastRenderedPageBreak/>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893EAEA" w14:textId="77777777" w:rsidR="009031BB" w:rsidRDefault="00C9314D">
            <w:pPr>
              <w:jc w:val="left"/>
              <w:rPr>
                <w:szCs w:val="24"/>
              </w:rPr>
            </w:pPr>
            <w:r>
              <w:rPr>
                <w:rFonts w:hint="eastAsia"/>
                <w:szCs w:val="24"/>
              </w:rPr>
              <w:lastRenderedPageBreak/>
              <w:t>《关于公司</w:t>
            </w:r>
            <w:r>
              <w:rPr>
                <w:szCs w:val="24"/>
              </w:rPr>
              <w:t>2020</w:t>
            </w:r>
            <w:r>
              <w:rPr>
                <w:rFonts w:hint="eastAsia"/>
                <w:szCs w:val="24"/>
              </w:rPr>
              <w:t>年</w:t>
            </w:r>
            <w:r>
              <w:rPr>
                <w:rFonts w:hint="eastAsia"/>
                <w:szCs w:val="24"/>
              </w:rPr>
              <w:lastRenderedPageBreak/>
              <w:t>年度报告的议案》；《关于公司内部审计机构</w:t>
            </w:r>
            <w:r>
              <w:rPr>
                <w:szCs w:val="24"/>
              </w:rPr>
              <w:t>2020</w:t>
            </w:r>
            <w:r>
              <w:rPr>
                <w:rFonts w:hint="eastAsia"/>
                <w:szCs w:val="24"/>
              </w:rPr>
              <w:t>年年度工作报告的议案》等。</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7E8BA" w14:textId="77777777" w:rsidR="009031BB" w:rsidRDefault="00C9314D">
            <w:pPr>
              <w:jc w:val="left"/>
              <w:rPr>
                <w:szCs w:val="24"/>
              </w:rPr>
            </w:pPr>
            <w:r>
              <w:rPr>
                <w:rFonts w:hint="eastAsia"/>
                <w:szCs w:val="24"/>
              </w:rPr>
              <w:lastRenderedPageBreak/>
              <w:t>审议通过</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6D97F99D" w14:textId="77777777" w:rsidR="009031BB" w:rsidRDefault="00C9314D">
            <w:pPr>
              <w:jc w:val="left"/>
              <w:rPr>
                <w:szCs w:val="24"/>
              </w:rPr>
            </w:pPr>
            <w:r>
              <w:rPr>
                <w:rFonts w:hint="eastAsia"/>
                <w:szCs w:val="24"/>
              </w:rPr>
              <w:t>无</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A4FF843" w14:textId="77777777" w:rsidR="009031BB" w:rsidRDefault="00C9314D">
            <w:pPr>
              <w:jc w:val="left"/>
              <w:rPr>
                <w:szCs w:val="24"/>
              </w:rPr>
            </w:pPr>
            <w:r>
              <w:rPr>
                <w:rFonts w:hint="eastAsia"/>
                <w:szCs w:val="24"/>
              </w:rPr>
              <w:t>无</w:t>
            </w:r>
          </w:p>
        </w:tc>
      </w:tr>
      <w:tr w:rsidR="009031BB" w14:paraId="0BB438BE" w14:textId="77777777">
        <w:tc>
          <w:tcPr>
            <w:tcW w:w="1134" w:type="dxa"/>
            <w:vMerge/>
            <w:tcBorders>
              <w:top w:val="single" w:sz="4" w:space="0" w:color="auto"/>
              <w:left w:val="single" w:sz="4" w:space="0" w:color="auto"/>
              <w:bottom w:val="single" w:sz="4" w:space="0" w:color="auto"/>
              <w:right w:val="single" w:sz="4" w:space="0" w:color="auto"/>
            </w:tcBorders>
            <w:vAlign w:val="center"/>
          </w:tcPr>
          <w:p w14:paraId="79CF7560" w14:textId="77777777" w:rsidR="009031BB" w:rsidRDefault="009031BB">
            <w:pPr>
              <w:jc w:val="left"/>
              <w:rPr>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6D6E9B3" w14:textId="77777777" w:rsidR="009031BB" w:rsidRDefault="009031BB">
            <w:pPr>
              <w:jc w:val="left"/>
              <w:rPr>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DD03B64" w14:textId="77777777" w:rsidR="009031BB" w:rsidRDefault="009031BB">
            <w:pPr>
              <w:jc w:val="lef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8832A1E" w14:textId="77777777" w:rsidR="009031BB" w:rsidRDefault="00C9314D">
            <w:pPr>
              <w:jc w:val="left"/>
              <w:rPr>
                <w:szCs w:val="24"/>
              </w:rPr>
            </w:pPr>
            <w:r>
              <w:rPr>
                <w:szCs w:val="24"/>
              </w:rPr>
              <w:t>2021</w:t>
            </w:r>
            <w:r>
              <w:rPr>
                <w:rFonts w:hint="eastAsia"/>
                <w:szCs w:val="24"/>
              </w:rPr>
              <w:t>年</w:t>
            </w:r>
            <w:r>
              <w:rPr>
                <w:szCs w:val="24"/>
              </w:rPr>
              <w:t>04</w:t>
            </w:r>
            <w:r>
              <w:rPr>
                <w:rFonts w:hint="eastAsia"/>
                <w:szCs w:val="24"/>
              </w:rPr>
              <w:t>月</w:t>
            </w:r>
            <w:r>
              <w:rPr>
                <w:szCs w:val="24"/>
              </w:rPr>
              <w:t>18</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AF3A2FB" w14:textId="77777777" w:rsidR="009031BB" w:rsidRDefault="00C9314D">
            <w:pPr>
              <w:jc w:val="left"/>
              <w:rPr>
                <w:szCs w:val="24"/>
              </w:rPr>
            </w:pPr>
            <w:r>
              <w:rPr>
                <w:rFonts w:hint="eastAsia"/>
                <w:szCs w:val="24"/>
              </w:rPr>
              <w:t>《关于公司</w:t>
            </w:r>
            <w:r>
              <w:rPr>
                <w:szCs w:val="24"/>
              </w:rPr>
              <w:t>2021</w:t>
            </w:r>
            <w:r>
              <w:rPr>
                <w:rFonts w:hint="eastAsia"/>
                <w:szCs w:val="24"/>
              </w:rPr>
              <w:t>年第一季度报告的议案》等。</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C0481C" w14:textId="77777777" w:rsidR="009031BB" w:rsidRDefault="00C9314D">
            <w:pPr>
              <w:jc w:val="left"/>
              <w:rPr>
                <w:szCs w:val="24"/>
              </w:rPr>
            </w:pPr>
            <w:r>
              <w:rPr>
                <w:rFonts w:hint="eastAsia"/>
                <w:szCs w:val="24"/>
              </w:rPr>
              <w:t>审议通过</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7E9B143D" w14:textId="77777777" w:rsidR="009031BB" w:rsidRDefault="00C9314D">
            <w:pPr>
              <w:jc w:val="left"/>
              <w:rPr>
                <w:szCs w:val="24"/>
              </w:rPr>
            </w:pPr>
            <w:r>
              <w:rPr>
                <w:rFonts w:hint="eastAsia"/>
                <w:szCs w:val="24"/>
              </w:rPr>
              <w:t>无</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E645F99" w14:textId="77777777" w:rsidR="009031BB" w:rsidRDefault="00C9314D">
            <w:pPr>
              <w:jc w:val="left"/>
              <w:rPr>
                <w:szCs w:val="24"/>
              </w:rPr>
            </w:pPr>
            <w:r>
              <w:rPr>
                <w:rFonts w:hint="eastAsia"/>
                <w:szCs w:val="24"/>
              </w:rPr>
              <w:t>无</w:t>
            </w:r>
          </w:p>
        </w:tc>
      </w:tr>
      <w:tr w:rsidR="009031BB" w14:paraId="725A4B36" w14:textId="77777777">
        <w:tc>
          <w:tcPr>
            <w:tcW w:w="1134" w:type="dxa"/>
            <w:vMerge/>
            <w:tcBorders>
              <w:top w:val="single" w:sz="4" w:space="0" w:color="auto"/>
              <w:left w:val="single" w:sz="4" w:space="0" w:color="auto"/>
              <w:bottom w:val="single" w:sz="4" w:space="0" w:color="auto"/>
              <w:right w:val="single" w:sz="4" w:space="0" w:color="auto"/>
            </w:tcBorders>
            <w:vAlign w:val="center"/>
          </w:tcPr>
          <w:p w14:paraId="1BF1816E" w14:textId="77777777" w:rsidR="009031BB" w:rsidRDefault="009031BB">
            <w:pPr>
              <w:jc w:val="left"/>
              <w:rPr>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AFF197A" w14:textId="77777777" w:rsidR="009031BB" w:rsidRDefault="009031BB">
            <w:pPr>
              <w:jc w:val="left"/>
              <w:rPr>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7811FDB" w14:textId="77777777" w:rsidR="009031BB" w:rsidRDefault="009031BB">
            <w:pPr>
              <w:jc w:val="lef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AFF9C9"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16</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D0E7D11" w14:textId="77777777" w:rsidR="009031BB" w:rsidRDefault="00C9314D">
            <w:pPr>
              <w:jc w:val="left"/>
              <w:rPr>
                <w:szCs w:val="24"/>
              </w:rPr>
            </w:pPr>
            <w:r>
              <w:rPr>
                <w:rFonts w:hint="eastAsia"/>
                <w:szCs w:val="24"/>
              </w:rPr>
              <w:t>《关于公司</w:t>
            </w:r>
            <w:r>
              <w:rPr>
                <w:szCs w:val="24"/>
              </w:rPr>
              <w:t>2021</w:t>
            </w:r>
            <w:r>
              <w:rPr>
                <w:rFonts w:hint="eastAsia"/>
                <w:szCs w:val="24"/>
              </w:rPr>
              <w:t>年半年度报告及其摘要的议案》等。</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E0E858" w14:textId="77777777" w:rsidR="009031BB" w:rsidRDefault="00C9314D">
            <w:pPr>
              <w:jc w:val="left"/>
              <w:rPr>
                <w:szCs w:val="24"/>
              </w:rPr>
            </w:pPr>
            <w:r>
              <w:rPr>
                <w:rFonts w:hint="eastAsia"/>
                <w:szCs w:val="24"/>
              </w:rPr>
              <w:t>审议通过</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423E326A" w14:textId="77777777" w:rsidR="009031BB" w:rsidRDefault="00C9314D">
            <w:pPr>
              <w:jc w:val="left"/>
              <w:rPr>
                <w:szCs w:val="24"/>
              </w:rPr>
            </w:pPr>
            <w:r>
              <w:rPr>
                <w:rFonts w:hint="eastAsia"/>
                <w:szCs w:val="24"/>
              </w:rPr>
              <w:t>无</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720DA0E" w14:textId="77777777" w:rsidR="009031BB" w:rsidRDefault="00C9314D">
            <w:pPr>
              <w:jc w:val="left"/>
              <w:rPr>
                <w:szCs w:val="24"/>
              </w:rPr>
            </w:pPr>
            <w:r>
              <w:rPr>
                <w:rFonts w:hint="eastAsia"/>
                <w:szCs w:val="24"/>
              </w:rPr>
              <w:t>无</w:t>
            </w:r>
          </w:p>
        </w:tc>
      </w:tr>
      <w:tr w:rsidR="009031BB" w14:paraId="75CAE841" w14:textId="77777777">
        <w:tc>
          <w:tcPr>
            <w:tcW w:w="1134" w:type="dxa"/>
            <w:vMerge/>
            <w:tcBorders>
              <w:top w:val="single" w:sz="4" w:space="0" w:color="auto"/>
              <w:left w:val="single" w:sz="4" w:space="0" w:color="auto"/>
              <w:bottom w:val="single" w:sz="4" w:space="0" w:color="auto"/>
              <w:right w:val="single" w:sz="4" w:space="0" w:color="auto"/>
            </w:tcBorders>
            <w:vAlign w:val="center"/>
          </w:tcPr>
          <w:p w14:paraId="0D0447B0" w14:textId="77777777" w:rsidR="009031BB" w:rsidRDefault="009031BB">
            <w:pPr>
              <w:jc w:val="left"/>
              <w:rPr>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83EE228" w14:textId="77777777" w:rsidR="009031BB" w:rsidRDefault="009031BB">
            <w:pPr>
              <w:jc w:val="left"/>
              <w:rPr>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F7713B7" w14:textId="77777777" w:rsidR="009031BB" w:rsidRDefault="009031BB">
            <w:pPr>
              <w:jc w:val="lef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3C1EA2" w14:textId="77777777" w:rsidR="009031BB" w:rsidRDefault="00C9314D">
            <w:pPr>
              <w:jc w:val="left"/>
              <w:rPr>
                <w:szCs w:val="24"/>
              </w:rPr>
            </w:pPr>
            <w:r>
              <w:rPr>
                <w:szCs w:val="24"/>
              </w:rPr>
              <w:t>2021</w:t>
            </w:r>
            <w:r>
              <w:rPr>
                <w:rFonts w:hint="eastAsia"/>
                <w:szCs w:val="24"/>
              </w:rPr>
              <w:t>年</w:t>
            </w:r>
            <w:r>
              <w:rPr>
                <w:szCs w:val="24"/>
              </w:rPr>
              <w:t>10</w:t>
            </w:r>
            <w:r>
              <w:rPr>
                <w:rFonts w:hint="eastAsia"/>
                <w:szCs w:val="24"/>
              </w:rPr>
              <w:t>月</w:t>
            </w:r>
            <w:r>
              <w:rPr>
                <w:szCs w:val="24"/>
              </w:rPr>
              <w:t>11</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B700DCF" w14:textId="77777777" w:rsidR="009031BB" w:rsidRDefault="00C9314D">
            <w:pPr>
              <w:jc w:val="left"/>
              <w:rPr>
                <w:szCs w:val="24"/>
              </w:rPr>
            </w:pPr>
            <w:r>
              <w:rPr>
                <w:rFonts w:hint="eastAsia"/>
                <w:szCs w:val="24"/>
              </w:rPr>
              <w:t>《关于公司</w:t>
            </w:r>
            <w:r>
              <w:rPr>
                <w:szCs w:val="24"/>
              </w:rPr>
              <w:t>2021</w:t>
            </w:r>
            <w:r>
              <w:rPr>
                <w:rFonts w:hint="eastAsia"/>
                <w:szCs w:val="24"/>
              </w:rPr>
              <w:t>年第三季度报告的议案》等。</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CE99B0" w14:textId="77777777" w:rsidR="009031BB" w:rsidRDefault="00C9314D">
            <w:pPr>
              <w:jc w:val="left"/>
              <w:rPr>
                <w:szCs w:val="24"/>
              </w:rPr>
            </w:pPr>
            <w:r>
              <w:rPr>
                <w:rFonts w:hint="eastAsia"/>
                <w:szCs w:val="24"/>
              </w:rPr>
              <w:t>审议通过</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14EAC676" w14:textId="77777777" w:rsidR="009031BB" w:rsidRDefault="00C9314D">
            <w:pPr>
              <w:jc w:val="left"/>
              <w:rPr>
                <w:szCs w:val="24"/>
              </w:rPr>
            </w:pPr>
            <w:r>
              <w:rPr>
                <w:rFonts w:hint="eastAsia"/>
                <w:szCs w:val="24"/>
              </w:rPr>
              <w:t>无</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DCC6853" w14:textId="77777777" w:rsidR="009031BB" w:rsidRDefault="00C9314D">
            <w:pPr>
              <w:jc w:val="left"/>
              <w:rPr>
                <w:szCs w:val="24"/>
              </w:rPr>
            </w:pPr>
            <w:r>
              <w:rPr>
                <w:rFonts w:hint="eastAsia"/>
                <w:szCs w:val="24"/>
              </w:rPr>
              <w:t>无</w:t>
            </w:r>
          </w:p>
        </w:tc>
      </w:tr>
    </w:tbl>
    <w:p w14:paraId="043CF6FC" w14:textId="77777777" w:rsidR="009031BB" w:rsidRDefault="00C9314D">
      <w:pPr>
        <w:pStyle w:val="Chapter"/>
        <w:outlineLvl w:val="1"/>
      </w:pPr>
      <w:r>
        <w:rPr>
          <w:rFonts w:hint="eastAsia"/>
        </w:rPr>
        <w:t>八、监事会工作情况</w:t>
      </w:r>
    </w:p>
    <w:p w14:paraId="31DBCE48" w14:textId="77777777" w:rsidR="009031BB" w:rsidRDefault="00C9314D">
      <w:pPr>
        <w:jc w:val="left"/>
        <w:rPr>
          <w:szCs w:val="24"/>
        </w:rPr>
      </w:pPr>
      <w:r>
        <w:rPr>
          <w:rFonts w:hint="eastAsia"/>
          <w:szCs w:val="24"/>
        </w:rPr>
        <w:t>监事会对报告期内的监督事项无异议。</w:t>
      </w:r>
    </w:p>
    <w:p w14:paraId="5885647D" w14:textId="77777777" w:rsidR="009031BB" w:rsidRDefault="00C9314D">
      <w:pPr>
        <w:pStyle w:val="Chapter"/>
        <w:outlineLvl w:val="1"/>
      </w:pPr>
      <w:r>
        <w:rPr>
          <w:rFonts w:hint="eastAsia"/>
        </w:rPr>
        <w:t>九、公司员工情况</w:t>
      </w:r>
    </w:p>
    <w:p w14:paraId="106D026E" w14:textId="77777777" w:rsidR="009031BB" w:rsidRDefault="00C9314D">
      <w:pPr>
        <w:pStyle w:val="Section"/>
        <w:outlineLvl w:val="2"/>
        <w:rPr>
          <w:szCs w:val="24"/>
        </w:rPr>
      </w:pPr>
      <w:r>
        <w:rPr>
          <w:szCs w:val="24"/>
        </w:rPr>
        <w:t>1</w:t>
      </w:r>
      <w:r>
        <w:rPr>
          <w:rFonts w:hint="eastAsia"/>
          <w:szCs w:val="24"/>
        </w:rPr>
        <w:t>、员工数量、专业构成及教育程度</w:t>
      </w:r>
    </w:p>
    <w:tbl>
      <w:tblPr>
        <w:tblW w:w="0" w:type="auto"/>
        <w:tblInd w:w="28" w:type="dxa"/>
        <w:tblLayout w:type="fixed"/>
        <w:tblCellMar>
          <w:left w:w="28" w:type="dxa"/>
          <w:right w:w="28" w:type="dxa"/>
        </w:tblCellMar>
        <w:tblLook w:val="0000" w:firstRow="0" w:lastRow="0" w:firstColumn="0" w:lastColumn="0" w:noHBand="0" w:noVBand="0"/>
      </w:tblPr>
      <w:tblGrid>
        <w:gridCol w:w="4784"/>
        <w:gridCol w:w="4784"/>
      </w:tblGrid>
      <w:tr w:rsidR="009031BB" w14:paraId="52710DFB"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4102E278" w14:textId="77777777" w:rsidR="009031BB" w:rsidRDefault="00C9314D">
            <w:pPr>
              <w:jc w:val="left"/>
              <w:rPr>
                <w:szCs w:val="24"/>
              </w:rPr>
            </w:pPr>
            <w:r>
              <w:rPr>
                <w:rFonts w:hint="eastAsia"/>
                <w:szCs w:val="24"/>
              </w:rPr>
              <w:t>报告期末母公司在职员工的数量（人）</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26B6EB63" w14:textId="77777777" w:rsidR="009031BB" w:rsidRDefault="00C9314D">
            <w:pPr>
              <w:jc w:val="right"/>
              <w:rPr>
                <w:szCs w:val="24"/>
              </w:rPr>
            </w:pPr>
            <w:r>
              <w:rPr>
                <w:szCs w:val="24"/>
              </w:rPr>
              <w:t>322</w:t>
            </w:r>
          </w:p>
        </w:tc>
      </w:tr>
      <w:tr w:rsidR="009031BB" w14:paraId="7D760364"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563227EE" w14:textId="77777777" w:rsidR="009031BB" w:rsidRDefault="00C9314D">
            <w:pPr>
              <w:jc w:val="left"/>
              <w:rPr>
                <w:szCs w:val="24"/>
              </w:rPr>
            </w:pPr>
            <w:r>
              <w:rPr>
                <w:rFonts w:hint="eastAsia"/>
                <w:szCs w:val="24"/>
              </w:rPr>
              <w:t>报告期末主要子公司在职员工的数量（人）</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5D32B5D1" w14:textId="77777777" w:rsidR="009031BB" w:rsidRDefault="00C9314D">
            <w:pPr>
              <w:jc w:val="right"/>
              <w:rPr>
                <w:szCs w:val="24"/>
              </w:rPr>
            </w:pPr>
            <w:r>
              <w:rPr>
                <w:szCs w:val="24"/>
              </w:rPr>
              <w:t>514</w:t>
            </w:r>
          </w:p>
        </w:tc>
      </w:tr>
      <w:tr w:rsidR="009031BB" w14:paraId="240698AA"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336D05D2" w14:textId="77777777" w:rsidR="009031BB" w:rsidRDefault="00C9314D">
            <w:pPr>
              <w:jc w:val="left"/>
              <w:rPr>
                <w:szCs w:val="24"/>
              </w:rPr>
            </w:pPr>
            <w:r>
              <w:rPr>
                <w:rFonts w:hint="eastAsia"/>
                <w:szCs w:val="24"/>
              </w:rPr>
              <w:t>报告期末在职员工的数量合计（人）</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788511BE" w14:textId="77777777" w:rsidR="009031BB" w:rsidRDefault="00C9314D">
            <w:pPr>
              <w:jc w:val="right"/>
              <w:rPr>
                <w:szCs w:val="24"/>
              </w:rPr>
            </w:pPr>
            <w:r>
              <w:rPr>
                <w:szCs w:val="24"/>
              </w:rPr>
              <w:t>836</w:t>
            </w:r>
          </w:p>
        </w:tc>
      </w:tr>
      <w:tr w:rsidR="009031BB" w14:paraId="7D91E9CF"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2C1B884D" w14:textId="77777777" w:rsidR="009031BB" w:rsidRDefault="00C9314D">
            <w:pPr>
              <w:jc w:val="left"/>
              <w:rPr>
                <w:szCs w:val="24"/>
              </w:rPr>
            </w:pPr>
            <w:r>
              <w:rPr>
                <w:rFonts w:hint="eastAsia"/>
                <w:szCs w:val="24"/>
              </w:rPr>
              <w:t>当期领取薪酬员工总人数（人）</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3748C3F2" w14:textId="77777777" w:rsidR="009031BB" w:rsidRDefault="00C9314D">
            <w:pPr>
              <w:jc w:val="right"/>
              <w:rPr>
                <w:szCs w:val="24"/>
              </w:rPr>
            </w:pPr>
            <w:r>
              <w:rPr>
                <w:szCs w:val="24"/>
              </w:rPr>
              <w:t>836</w:t>
            </w:r>
          </w:p>
        </w:tc>
      </w:tr>
      <w:tr w:rsidR="009031BB" w14:paraId="36CB0DC4"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61C3B4AA" w14:textId="77777777" w:rsidR="009031BB" w:rsidRDefault="00C9314D">
            <w:pPr>
              <w:jc w:val="left"/>
              <w:rPr>
                <w:szCs w:val="24"/>
              </w:rPr>
            </w:pPr>
            <w:r>
              <w:rPr>
                <w:rFonts w:hint="eastAsia"/>
                <w:szCs w:val="24"/>
              </w:rPr>
              <w:t>母公司及主要子公司需承担费用的离退休职工人数（人）</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2BF6D160" w14:textId="77777777" w:rsidR="009031BB" w:rsidRDefault="00C9314D">
            <w:pPr>
              <w:jc w:val="right"/>
              <w:rPr>
                <w:szCs w:val="24"/>
              </w:rPr>
            </w:pPr>
            <w:r>
              <w:rPr>
                <w:szCs w:val="24"/>
              </w:rPr>
              <w:t>13</w:t>
            </w:r>
          </w:p>
        </w:tc>
      </w:tr>
      <w:tr w:rsidR="009031BB" w14:paraId="5F151F57" w14:textId="77777777">
        <w:tc>
          <w:tcPr>
            <w:tcW w:w="956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26DBF365" w14:textId="77777777" w:rsidR="009031BB" w:rsidRDefault="00C9314D">
            <w:pPr>
              <w:jc w:val="center"/>
              <w:rPr>
                <w:szCs w:val="24"/>
              </w:rPr>
            </w:pPr>
            <w:r>
              <w:rPr>
                <w:rFonts w:hint="eastAsia"/>
                <w:szCs w:val="24"/>
              </w:rPr>
              <w:t>专业构成</w:t>
            </w:r>
          </w:p>
        </w:tc>
      </w:tr>
      <w:tr w:rsidR="009031BB" w14:paraId="1E767B53"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4860288B" w14:textId="77777777" w:rsidR="009031BB" w:rsidRDefault="00C9314D">
            <w:pPr>
              <w:jc w:val="center"/>
              <w:rPr>
                <w:szCs w:val="24"/>
              </w:rPr>
            </w:pPr>
            <w:r>
              <w:rPr>
                <w:rFonts w:hint="eastAsia"/>
                <w:szCs w:val="24"/>
              </w:rPr>
              <w:t>专业构成类别</w:t>
            </w: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2C003177" w14:textId="77777777" w:rsidR="009031BB" w:rsidRDefault="00C9314D">
            <w:pPr>
              <w:jc w:val="center"/>
              <w:rPr>
                <w:szCs w:val="24"/>
              </w:rPr>
            </w:pPr>
            <w:r>
              <w:rPr>
                <w:rFonts w:hint="eastAsia"/>
                <w:szCs w:val="24"/>
              </w:rPr>
              <w:t>专业构成人数（人）</w:t>
            </w:r>
          </w:p>
        </w:tc>
      </w:tr>
      <w:tr w:rsidR="009031BB" w14:paraId="794695EC"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4265D181" w14:textId="77777777" w:rsidR="009031BB" w:rsidRDefault="00C9314D">
            <w:pPr>
              <w:jc w:val="left"/>
              <w:rPr>
                <w:szCs w:val="24"/>
              </w:rPr>
            </w:pPr>
            <w:r>
              <w:rPr>
                <w:rFonts w:hint="eastAsia"/>
                <w:szCs w:val="24"/>
              </w:rPr>
              <w:t>生产人员</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57231E19" w14:textId="77777777" w:rsidR="009031BB" w:rsidRDefault="00C9314D">
            <w:pPr>
              <w:jc w:val="right"/>
              <w:rPr>
                <w:szCs w:val="24"/>
              </w:rPr>
            </w:pPr>
            <w:r>
              <w:rPr>
                <w:szCs w:val="24"/>
              </w:rPr>
              <w:t>383</w:t>
            </w:r>
          </w:p>
        </w:tc>
      </w:tr>
      <w:tr w:rsidR="009031BB" w14:paraId="68C12454"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23F26DB5" w14:textId="77777777" w:rsidR="009031BB" w:rsidRDefault="00C9314D">
            <w:pPr>
              <w:jc w:val="left"/>
              <w:rPr>
                <w:szCs w:val="24"/>
              </w:rPr>
            </w:pPr>
            <w:r>
              <w:rPr>
                <w:rFonts w:hint="eastAsia"/>
                <w:szCs w:val="24"/>
              </w:rPr>
              <w:t>销售人员</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26676CAE" w14:textId="77777777" w:rsidR="009031BB" w:rsidRDefault="00C9314D">
            <w:pPr>
              <w:jc w:val="right"/>
              <w:rPr>
                <w:szCs w:val="24"/>
              </w:rPr>
            </w:pPr>
            <w:r>
              <w:rPr>
                <w:szCs w:val="24"/>
              </w:rPr>
              <w:t>170</w:t>
            </w:r>
          </w:p>
        </w:tc>
      </w:tr>
      <w:tr w:rsidR="009031BB" w14:paraId="6BF47414"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549B918B" w14:textId="77777777" w:rsidR="009031BB" w:rsidRDefault="00C9314D">
            <w:pPr>
              <w:jc w:val="left"/>
              <w:rPr>
                <w:szCs w:val="24"/>
              </w:rPr>
            </w:pPr>
            <w:r>
              <w:rPr>
                <w:rFonts w:hint="eastAsia"/>
                <w:szCs w:val="24"/>
              </w:rPr>
              <w:t>技术人员</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6F2B51F7" w14:textId="77777777" w:rsidR="009031BB" w:rsidRDefault="00C9314D">
            <w:pPr>
              <w:jc w:val="right"/>
              <w:rPr>
                <w:szCs w:val="24"/>
              </w:rPr>
            </w:pPr>
            <w:r>
              <w:rPr>
                <w:szCs w:val="24"/>
              </w:rPr>
              <w:t>123</w:t>
            </w:r>
          </w:p>
        </w:tc>
      </w:tr>
      <w:tr w:rsidR="009031BB" w14:paraId="2BF99A8C"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1C160D24" w14:textId="77777777" w:rsidR="009031BB" w:rsidRDefault="00C9314D">
            <w:pPr>
              <w:jc w:val="left"/>
              <w:rPr>
                <w:szCs w:val="24"/>
              </w:rPr>
            </w:pPr>
            <w:r>
              <w:rPr>
                <w:rFonts w:hint="eastAsia"/>
                <w:szCs w:val="24"/>
              </w:rPr>
              <w:t>财务人员</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1502EAE2" w14:textId="77777777" w:rsidR="009031BB" w:rsidRDefault="00C9314D">
            <w:pPr>
              <w:jc w:val="right"/>
              <w:rPr>
                <w:szCs w:val="24"/>
              </w:rPr>
            </w:pPr>
            <w:r>
              <w:rPr>
                <w:szCs w:val="24"/>
              </w:rPr>
              <w:t>53</w:t>
            </w:r>
          </w:p>
        </w:tc>
      </w:tr>
      <w:tr w:rsidR="009031BB" w14:paraId="730DE058"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21AABA6A" w14:textId="77777777" w:rsidR="009031BB" w:rsidRDefault="00C9314D">
            <w:pPr>
              <w:jc w:val="left"/>
              <w:rPr>
                <w:szCs w:val="24"/>
              </w:rPr>
            </w:pPr>
            <w:r>
              <w:rPr>
                <w:rFonts w:hint="eastAsia"/>
                <w:szCs w:val="24"/>
              </w:rPr>
              <w:t>行政人员</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2DBE27E9" w14:textId="77777777" w:rsidR="009031BB" w:rsidRDefault="00C9314D">
            <w:pPr>
              <w:jc w:val="right"/>
              <w:rPr>
                <w:szCs w:val="24"/>
              </w:rPr>
            </w:pPr>
            <w:r>
              <w:rPr>
                <w:szCs w:val="24"/>
              </w:rPr>
              <w:t>81</w:t>
            </w:r>
          </w:p>
        </w:tc>
      </w:tr>
      <w:tr w:rsidR="009031BB" w14:paraId="11888024" w14:textId="77777777">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766493D7" w14:textId="77777777" w:rsidR="009031BB" w:rsidRDefault="00C9314D">
            <w:pPr>
              <w:jc w:val="left"/>
              <w:rPr>
                <w:szCs w:val="24"/>
              </w:rPr>
            </w:pPr>
            <w:r>
              <w:rPr>
                <w:rFonts w:hint="eastAsia"/>
                <w:szCs w:val="24"/>
              </w:rPr>
              <w:t>管理人员</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0B889353" w14:textId="77777777" w:rsidR="009031BB" w:rsidRDefault="00C9314D">
            <w:pPr>
              <w:jc w:val="right"/>
              <w:rPr>
                <w:szCs w:val="24"/>
              </w:rPr>
            </w:pPr>
            <w:r>
              <w:rPr>
                <w:szCs w:val="24"/>
              </w:rPr>
              <w:t>26</w:t>
            </w:r>
          </w:p>
        </w:tc>
      </w:tr>
      <w:tr w:rsidR="009031BB" w14:paraId="5B1CDC5B"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3CA8A644" w14:textId="77777777" w:rsidR="009031BB" w:rsidRDefault="00C9314D">
            <w:pPr>
              <w:jc w:val="left"/>
              <w:rPr>
                <w:szCs w:val="24"/>
              </w:rPr>
            </w:pPr>
            <w:r>
              <w:rPr>
                <w:rFonts w:hint="eastAsia"/>
                <w:szCs w:val="24"/>
              </w:rPr>
              <w:t>合计</w:t>
            </w:r>
          </w:p>
        </w:tc>
        <w:tc>
          <w:tcPr>
            <w:tcW w:w="4784" w:type="dxa"/>
            <w:tcBorders>
              <w:top w:val="single" w:sz="4" w:space="0" w:color="auto"/>
              <w:left w:val="single" w:sz="4" w:space="0" w:color="auto"/>
              <w:bottom w:val="single" w:sz="4" w:space="0" w:color="auto"/>
              <w:right w:val="single" w:sz="4" w:space="0" w:color="auto"/>
            </w:tcBorders>
            <w:vAlign w:val="center"/>
          </w:tcPr>
          <w:p w14:paraId="2CFF5998" w14:textId="77777777" w:rsidR="009031BB" w:rsidRDefault="00C9314D">
            <w:pPr>
              <w:jc w:val="right"/>
              <w:rPr>
                <w:szCs w:val="24"/>
              </w:rPr>
            </w:pPr>
            <w:r>
              <w:rPr>
                <w:szCs w:val="24"/>
              </w:rPr>
              <w:t>836</w:t>
            </w:r>
          </w:p>
        </w:tc>
      </w:tr>
      <w:tr w:rsidR="009031BB" w14:paraId="6113F127" w14:textId="77777777">
        <w:tc>
          <w:tcPr>
            <w:tcW w:w="956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7D3E7B7A" w14:textId="77777777" w:rsidR="009031BB" w:rsidRDefault="00C9314D">
            <w:pPr>
              <w:jc w:val="center"/>
              <w:rPr>
                <w:szCs w:val="24"/>
              </w:rPr>
            </w:pPr>
            <w:r>
              <w:rPr>
                <w:rFonts w:hint="eastAsia"/>
                <w:szCs w:val="24"/>
              </w:rPr>
              <w:t>教育程度</w:t>
            </w:r>
          </w:p>
        </w:tc>
      </w:tr>
      <w:tr w:rsidR="009031BB" w14:paraId="6499F3C3"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55174C7E" w14:textId="77777777" w:rsidR="009031BB" w:rsidRDefault="00C9314D">
            <w:pPr>
              <w:jc w:val="left"/>
              <w:rPr>
                <w:szCs w:val="24"/>
              </w:rPr>
            </w:pPr>
            <w:r>
              <w:rPr>
                <w:rFonts w:hint="eastAsia"/>
                <w:szCs w:val="24"/>
              </w:rPr>
              <w:t>教育程度类别</w:t>
            </w: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79DE6A1E" w14:textId="77777777" w:rsidR="009031BB" w:rsidRDefault="00C9314D">
            <w:pPr>
              <w:jc w:val="left"/>
              <w:rPr>
                <w:szCs w:val="24"/>
              </w:rPr>
            </w:pPr>
            <w:r>
              <w:rPr>
                <w:rFonts w:hint="eastAsia"/>
                <w:szCs w:val="24"/>
              </w:rPr>
              <w:t>数量（人）</w:t>
            </w:r>
          </w:p>
        </w:tc>
      </w:tr>
      <w:tr w:rsidR="009031BB" w14:paraId="61B036E8" w14:textId="77777777">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01296B37" w14:textId="77777777" w:rsidR="009031BB" w:rsidRDefault="00C9314D">
            <w:pPr>
              <w:jc w:val="left"/>
              <w:rPr>
                <w:szCs w:val="24"/>
              </w:rPr>
            </w:pPr>
            <w:r>
              <w:rPr>
                <w:rFonts w:hint="eastAsia"/>
                <w:szCs w:val="24"/>
              </w:rPr>
              <w:lastRenderedPageBreak/>
              <w:t>硕士及以上人员</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2D02DB9F" w14:textId="77777777" w:rsidR="009031BB" w:rsidRDefault="00C9314D">
            <w:pPr>
              <w:jc w:val="right"/>
              <w:rPr>
                <w:szCs w:val="24"/>
              </w:rPr>
            </w:pPr>
            <w:r>
              <w:rPr>
                <w:szCs w:val="24"/>
              </w:rPr>
              <w:t>8</w:t>
            </w:r>
          </w:p>
        </w:tc>
      </w:tr>
      <w:tr w:rsidR="009031BB" w14:paraId="3D73F97B" w14:textId="77777777">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403746F3" w14:textId="77777777" w:rsidR="009031BB" w:rsidRDefault="00C9314D">
            <w:pPr>
              <w:jc w:val="left"/>
              <w:rPr>
                <w:szCs w:val="24"/>
              </w:rPr>
            </w:pPr>
            <w:r>
              <w:rPr>
                <w:rFonts w:hint="eastAsia"/>
                <w:szCs w:val="24"/>
              </w:rPr>
              <w:t>本科人员</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23A9A036" w14:textId="77777777" w:rsidR="009031BB" w:rsidRDefault="00C9314D">
            <w:pPr>
              <w:jc w:val="right"/>
              <w:rPr>
                <w:szCs w:val="24"/>
              </w:rPr>
            </w:pPr>
            <w:r>
              <w:rPr>
                <w:szCs w:val="24"/>
              </w:rPr>
              <w:t>122</w:t>
            </w:r>
          </w:p>
        </w:tc>
      </w:tr>
      <w:tr w:rsidR="009031BB" w14:paraId="771FB9FF" w14:textId="77777777">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2536B090" w14:textId="77777777" w:rsidR="009031BB" w:rsidRDefault="00C9314D">
            <w:pPr>
              <w:jc w:val="left"/>
              <w:rPr>
                <w:szCs w:val="24"/>
              </w:rPr>
            </w:pPr>
            <w:r>
              <w:rPr>
                <w:rFonts w:hint="eastAsia"/>
                <w:szCs w:val="24"/>
              </w:rPr>
              <w:t>大专人员</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3E2045BA" w14:textId="77777777" w:rsidR="009031BB" w:rsidRDefault="00C9314D">
            <w:pPr>
              <w:jc w:val="right"/>
              <w:rPr>
                <w:szCs w:val="24"/>
              </w:rPr>
            </w:pPr>
            <w:r>
              <w:rPr>
                <w:szCs w:val="24"/>
              </w:rPr>
              <w:t>120</w:t>
            </w:r>
          </w:p>
        </w:tc>
      </w:tr>
      <w:tr w:rsidR="009031BB" w14:paraId="6E337B1D" w14:textId="77777777">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172F6C24" w14:textId="77777777" w:rsidR="009031BB" w:rsidRDefault="00C9314D">
            <w:pPr>
              <w:jc w:val="left"/>
              <w:rPr>
                <w:szCs w:val="24"/>
              </w:rPr>
            </w:pPr>
            <w:r>
              <w:rPr>
                <w:rFonts w:hint="eastAsia"/>
                <w:szCs w:val="24"/>
              </w:rPr>
              <w:t>大专以下人员</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11546857" w14:textId="77777777" w:rsidR="009031BB" w:rsidRDefault="00C9314D">
            <w:pPr>
              <w:jc w:val="right"/>
              <w:rPr>
                <w:szCs w:val="24"/>
              </w:rPr>
            </w:pPr>
            <w:r>
              <w:rPr>
                <w:szCs w:val="24"/>
              </w:rPr>
              <w:t>586</w:t>
            </w:r>
          </w:p>
        </w:tc>
      </w:tr>
      <w:tr w:rsidR="009031BB" w14:paraId="32D371EA"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4806F980" w14:textId="77777777" w:rsidR="009031BB" w:rsidRDefault="00C9314D">
            <w:pPr>
              <w:jc w:val="left"/>
              <w:rPr>
                <w:szCs w:val="24"/>
              </w:rPr>
            </w:pPr>
            <w:r>
              <w:rPr>
                <w:rFonts w:hint="eastAsia"/>
                <w:szCs w:val="24"/>
              </w:rPr>
              <w:t>合计</w:t>
            </w:r>
          </w:p>
        </w:tc>
        <w:tc>
          <w:tcPr>
            <w:tcW w:w="4784" w:type="dxa"/>
            <w:tcBorders>
              <w:top w:val="single" w:sz="4" w:space="0" w:color="auto"/>
              <w:left w:val="single" w:sz="4" w:space="0" w:color="auto"/>
              <w:bottom w:val="single" w:sz="4" w:space="0" w:color="auto"/>
              <w:right w:val="single" w:sz="4" w:space="0" w:color="auto"/>
            </w:tcBorders>
            <w:vAlign w:val="center"/>
          </w:tcPr>
          <w:p w14:paraId="4E9E87FA" w14:textId="77777777" w:rsidR="009031BB" w:rsidRDefault="00C9314D">
            <w:pPr>
              <w:jc w:val="right"/>
              <w:rPr>
                <w:szCs w:val="24"/>
              </w:rPr>
            </w:pPr>
            <w:r>
              <w:rPr>
                <w:szCs w:val="24"/>
              </w:rPr>
              <w:t>836</w:t>
            </w:r>
          </w:p>
        </w:tc>
      </w:tr>
    </w:tbl>
    <w:p w14:paraId="74C5EDA7" w14:textId="77777777" w:rsidR="009031BB" w:rsidRDefault="00C9314D">
      <w:pPr>
        <w:pStyle w:val="Section"/>
        <w:outlineLvl w:val="2"/>
        <w:rPr>
          <w:szCs w:val="24"/>
        </w:rPr>
      </w:pPr>
      <w:r>
        <w:rPr>
          <w:szCs w:val="24"/>
        </w:rPr>
        <w:t>2</w:t>
      </w:r>
      <w:r>
        <w:rPr>
          <w:rFonts w:hint="eastAsia"/>
          <w:szCs w:val="24"/>
        </w:rPr>
        <w:t>、薪酬政策</w:t>
      </w:r>
    </w:p>
    <w:p w14:paraId="683B2317" w14:textId="77777777" w:rsidR="009031BB" w:rsidRDefault="00C9314D">
      <w:pPr>
        <w:autoSpaceDE w:val="0"/>
        <w:autoSpaceDN w:val="0"/>
        <w:adjustRightInd w:val="0"/>
        <w:spacing w:line="276" w:lineRule="auto"/>
        <w:ind w:firstLine="360"/>
        <w:rPr>
          <w:rFonts w:eastAsia="Times New Roman"/>
          <w:kern w:val="0"/>
          <w:sz w:val="21"/>
          <w:szCs w:val="24"/>
          <w:lang w:val="zh-CN"/>
        </w:rPr>
      </w:pPr>
      <w:r>
        <w:rPr>
          <w:rFonts w:ascii="宋体" w:hAnsi="宋体" w:cs="宋体" w:hint="eastAsia"/>
          <w:kern w:val="0"/>
          <w:sz w:val="21"/>
          <w:szCs w:val="24"/>
          <w:lang w:val="zh-CN"/>
        </w:rPr>
        <w:t>薪酬策略以对内具有公平性、对外具有竞争性为主要原则，综合考虑公司整体效益和个人绩效。</w:t>
      </w:r>
      <w:r>
        <w:rPr>
          <w:rFonts w:eastAsia="Times New Roman"/>
          <w:kern w:val="0"/>
          <w:sz w:val="21"/>
          <w:szCs w:val="24"/>
          <w:lang w:val="zh-CN"/>
        </w:rPr>
        <w:t>2013</w:t>
      </w:r>
      <w:r>
        <w:rPr>
          <w:rFonts w:ascii="宋体" w:hAnsi="宋体" w:cs="宋体" w:hint="eastAsia"/>
          <w:kern w:val="0"/>
          <w:sz w:val="21"/>
          <w:szCs w:val="24"/>
          <w:lang w:val="zh-CN"/>
        </w:rPr>
        <w:t>年建立公司岗位绩效评价薪酬体系，既体现不同岗位之间的差异，又体现出技能、绩效的差异，</w:t>
      </w:r>
      <w:r>
        <w:rPr>
          <w:rFonts w:eastAsia="Times New Roman"/>
          <w:kern w:val="0"/>
          <w:sz w:val="21"/>
          <w:szCs w:val="24"/>
          <w:lang w:val="zh-CN"/>
        </w:rPr>
        <w:t>2021</w:t>
      </w:r>
      <w:r>
        <w:rPr>
          <w:rFonts w:ascii="宋体" w:hAnsi="宋体" w:cs="宋体" w:hint="eastAsia"/>
          <w:kern w:val="0"/>
          <w:sz w:val="21"/>
          <w:szCs w:val="24"/>
          <w:lang w:val="zh-CN"/>
        </w:rPr>
        <w:t>年在岗位绩效评价薪酬体系基础上进一步完善薪资结构及标准。对外而言，在骨干员工及关键岗位上配置具有竞争力的宽带薪酬，以保持人才市场上的吸引优秀人才的竞争力度。对内而言，既要保障员工的基本需求（固定薪酬设置原则），同时又要加大力度激励员工的主观能动性、积极性和各方面的潜能发挥（浮动薪酬设置原则），设置各类激励措施，例如月度绩效奖励，销售提成奖励、年终效益奖励、项目激励等等。为进一步建立、健全公司长效激励机制，吸引和留住优秀人才，充分调动公司董事、高级管理人员、核心岗位人员的积极性，有效地将股东利益、公司利益和员工利益结合在一起，</w:t>
      </w:r>
      <w:r>
        <w:rPr>
          <w:rFonts w:eastAsia="Times New Roman"/>
          <w:kern w:val="0"/>
          <w:sz w:val="21"/>
          <w:szCs w:val="24"/>
          <w:lang w:val="zh-CN"/>
        </w:rPr>
        <w:t>2022</w:t>
      </w:r>
      <w:r>
        <w:rPr>
          <w:rFonts w:ascii="宋体" w:hAnsi="宋体" w:cs="宋体" w:hint="eastAsia"/>
          <w:kern w:val="0"/>
          <w:sz w:val="21"/>
          <w:szCs w:val="24"/>
          <w:lang w:val="zh-CN"/>
        </w:rPr>
        <w:t>年公司制订了股票期权与限制性股票激励计划。</w:t>
      </w:r>
    </w:p>
    <w:p w14:paraId="3FBE1A46" w14:textId="77777777" w:rsidR="009031BB" w:rsidRDefault="00C9314D">
      <w:pPr>
        <w:pStyle w:val="Section"/>
        <w:outlineLvl w:val="2"/>
        <w:rPr>
          <w:szCs w:val="24"/>
        </w:rPr>
      </w:pPr>
      <w:r>
        <w:rPr>
          <w:szCs w:val="24"/>
        </w:rPr>
        <w:t>3</w:t>
      </w:r>
      <w:r>
        <w:rPr>
          <w:rFonts w:hint="eastAsia"/>
          <w:szCs w:val="24"/>
        </w:rPr>
        <w:t>、培训计划</w:t>
      </w:r>
    </w:p>
    <w:p w14:paraId="7B02BF00" w14:textId="77777777" w:rsidR="009031BB" w:rsidRDefault="00C9314D">
      <w:pPr>
        <w:autoSpaceDE w:val="0"/>
        <w:autoSpaceDN w:val="0"/>
        <w:adjustRightInd w:val="0"/>
        <w:ind w:firstLine="360"/>
        <w:rPr>
          <w:rFonts w:ascii="宋体"/>
          <w:kern w:val="0"/>
          <w:sz w:val="21"/>
          <w:szCs w:val="24"/>
          <w:lang w:val="zh-CN"/>
        </w:rPr>
      </w:pPr>
      <w:r>
        <w:rPr>
          <w:rFonts w:ascii="宋体" w:hAnsi="宋体" w:cs="宋体" w:hint="eastAsia"/>
          <w:kern w:val="0"/>
          <w:sz w:val="21"/>
          <w:szCs w:val="24"/>
          <w:lang w:val="zh-CN"/>
        </w:rPr>
        <w:t>根据国内培训体系最新趋势，结合公司战略方针，明确公司内部培训的方向：</w:t>
      </w:r>
    </w:p>
    <w:p w14:paraId="33665F75" w14:textId="77777777" w:rsidR="009031BB" w:rsidRDefault="00C9314D">
      <w:pPr>
        <w:autoSpaceDE w:val="0"/>
        <w:autoSpaceDN w:val="0"/>
        <w:adjustRightInd w:val="0"/>
        <w:ind w:firstLine="360"/>
        <w:rPr>
          <w:rFonts w:ascii="宋体"/>
          <w:kern w:val="0"/>
          <w:sz w:val="21"/>
          <w:szCs w:val="24"/>
          <w:lang w:val="zh-CN"/>
        </w:rPr>
      </w:pPr>
      <w:r>
        <w:rPr>
          <w:rFonts w:ascii="宋体" w:hAnsi="宋体" w:cs="宋体" w:hint="eastAsia"/>
          <w:kern w:val="0"/>
          <w:sz w:val="21"/>
          <w:szCs w:val="24"/>
          <w:lang w:val="zh-CN"/>
        </w:rPr>
        <w:t>（</w:t>
      </w:r>
      <w:r>
        <w:rPr>
          <w:rFonts w:ascii="宋体" w:hAnsi="宋体" w:cs="宋体"/>
          <w:kern w:val="0"/>
          <w:sz w:val="21"/>
          <w:szCs w:val="24"/>
          <w:lang w:val="zh-CN"/>
        </w:rPr>
        <w:t>1</w:t>
      </w:r>
      <w:r>
        <w:rPr>
          <w:rFonts w:ascii="宋体" w:hAnsi="宋体" w:cs="宋体" w:hint="eastAsia"/>
          <w:kern w:val="0"/>
          <w:sz w:val="21"/>
          <w:szCs w:val="24"/>
          <w:lang w:val="zh-CN"/>
        </w:rPr>
        <w:t>）调查员工培训需求，制定、执行年度培训计划，合理安排培训时间；</w:t>
      </w:r>
    </w:p>
    <w:p w14:paraId="7968DA1A" w14:textId="77777777" w:rsidR="009031BB" w:rsidRDefault="00C9314D">
      <w:pPr>
        <w:autoSpaceDE w:val="0"/>
        <w:autoSpaceDN w:val="0"/>
        <w:adjustRightInd w:val="0"/>
        <w:ind w:firstLine="360"/>
        <w:rPr>
          <w:rFonts w:ascii="宋体"/>
          <w:kern w:val="0"/>
          <w:sz w:val="21"/>
          <w:szCs w:val="24"/>
          <w:lang w:val="zh-CN"/>
        </w:rPr>
      </w:pPr>
      <w:r>
        <w:rPr>
          <w:rFonts w:ascii="宋体" w:hAnsi="宋体" w:cs="宋体" w:hint="eastAsia"/>
          <w:kern w:val="0"/>
          <w:sz w:val="21"/>
          <w:szCs w:val="24"/>
          <w:lang w:val="zh-CN"/>
        </w:rPr>
        <w:t>（</w:t>
      </w:r>
      <w:r>
        <w:rPr>
          <w:rFonts w:ascii="宋体" w:hAnsi="宋体" w:cs="宋体"/>
          <w:kern w:val="0"/>
          <w:sz w:val="21"/>
          <w:szCs w:val="24"/>
          <w:lang w:val="zh-CN"/>
        </w:rPr>
        <w:t>2</w:t>
      </w:r>
      <w:r>
        <w:rPr>
          <w:rFonts w:ascii="宋体" w:hAnsi="宋体" w:cs="宋体" w:hint="eastAsia"/>
          <w:kern w:val="0"/>
          <w:sz w:val="21"/>
          <w:szCs w:val="24"/>
          <w:lang w:val="zh-CN"/>
        </w:rPr>
        <w:t>）不断完善各业务，各部门，各岗位的培训课程，明确培训内容以提升培训效果；</w:t>
      </w:r>
    </w:p>
    <w:p w14:paraId="4684060A" w14:textId="77777777" w:rsidR="009031BB" w:rsidRDefault="00C9314D">
      <w:pPr>
        <w:autoSpaceDE w:val="0"/>
        <w:autoSpaceDN w:val="0"/>
        <w:adjustRightInd w:val="0"/>
        <w:ind w:firstLine="360"/>
        <w:rPr>
          <w:rFonts w:ascii="宋体"/>
          <w:kern w:val="0"/>
          <w:sz w:val="21"/>
          <w:szCs w:val="24"/>
          <w:lang w:val="zh-CN"/>
        </w:rPr>
      </w:pPr>
      <w:r>
        <w:rPr>
          <w:rFonts w:ascii="宋体" w:hAnsi="宋体" w:cs="宋体" w:hint="eastAsia"/>
          <w:kern w:val="0"/>
          <w:sz w:val="21"/>
          <w:szCs w:val="24"/>
          <w:lang w:val="zh-CN"/>
        </w:rPr>
        <w:t>（</w:t>
      </w:r>
      <w:r>
        <w:rPr>
          <w:rFonts w:ascii="宋体" w:hAnsi="宋体" w:cs="宋体"/>
          <w:kern w:val="0"/>
          <w:sz w:val="21"/>
          <w:szCs w:val="24"/>
          <w:lang w:val="zh-CN"/>
        </w:rPr>
        <w:t>3</w:t>
      </w:r>
      <w:r>
        <w:rPr>
          <w:rFonts w:ascii="宋体" w:hAnsi="宋体" w:cs="宋体" w:hint="eastAsia"/>
          <w:kern w:val="0"/>
          <w:sz w:val="21"/>
          <w:szCs w:val="24"/>
          <w:lang w:val="zh-CN"/>
        </w:rPr>
        <w:t>）深入开展培训效果的评估工作，加强培训后的跟进工作，确定培训内容能够落实到实际工作中；</w:t>
      </w:r>
    </w:p>
    <w:p w14:paraId="51E88B5E" w14:textId="77777777" w:rsidR="009031BB" w:rsidRDefault="00C9314D">
      <w:pPr>
        <w:autoSpaceDE w:val="0"/>
        <w:autoSpaceDN w:val="0"/>
        <w:adjustRightInd w:val="0"/>
        <w:ind w:firstLine="360"/>
        <w:rPr>
          <w:rFonts w:ascii="宋体"/>
          <w:kern w:val="0"/>
          <w:sz w:val="21"/>
          <w:szCs w:val="24"/>
          <w:lang w:val="zh-CN"/>
        </w:rPr>
      </w:pPr>
      <w:r>
        <w:rPr>
          <w:rFonts w:ascii="宋体" w:hAnsi="宋体" w:cs="宋体" w:hint="eastAsia"/>
          <w:kern w:val="0"/>
          <w:sz w:val="21"/>
          <w:szCs w:val="24"/>
          <w:lang w:val="zh-CN"/>
        </w:rPr>
        <w:t>（</w:t>
      </w:r>
      <w:r>
        <w:rPr>
          <w:rFonts w:ascii="宋体" w:hAnsi="宋体" w:cs="宋体"/>
          <w:kern w:val="0"/>
          <w:sz w:val="21"/>
          <w:szCs w:val="24"/>
          <w:lang w:val="zh-CN"/>
        </w:rPr>
        <w:t>4</w:t>
      </w:r>
      <w:r>
        <w:rPr>
          <w:rFonts w:ascii="宋体" w:hAnsi="宋体" w:cs="宋体" w:hint="eastAsia"/>
          <w:kern w:val="0"/>
          <w:sz w:val="21"/>
          <w:szCs w:val="24"/>
          <w:lang w:val="zh-CN"/>
        </w:rPr>
        <w:t>）建立完善的培训体系，做到培训课件管理标准化、培训讲师专业化、培训课程制度化、使各阶层员工有相应的培训内容；</w:t>
      </w:r>
    </w:p>
    <w:p w14:paraId="613777E7" w14:textId="77777777" w:rsidR="009031BB" w:rsidRDefault="00C9314D">
      <w:pPr>
        <w:autoSpaceDE w:val="0"/>
        <w:autoSpaceDN w:val="0"/>
        <w:adjustRightInd w:val="0"/>
        <w:ind w:firstLine="360"/>
        <w:rPr>
          <w:rFonts w:ascii="宋体"/>
          <w:kern w:val="0"/>
          <w:sz w:val="21"/>
          <w:szCs w:val="24"/>
          <w:lang w:val="zh-CN"/>
        </w:rPr>
      </w:pPr>
      <w:r>
        <w:rPr>
          <w:rFonts w:ascii="宋体" w:hAnsi="宋体" w:cs="宋体" w:hint="eastAsia"/>
          <w:kern w:val="0"/>
          <w:sz w:val="21"/>
          <w:szCs w:val="24"/>
          <w:lang w:val="zh-CN"/>
        </w:rPr>
        <w:t>（</w:t>
      </w:r>
      <w:r>
        <w:rPr>
          <w:rFonts w:ascii="宋体" w:hAnsi="宋体" w:cs="宋体"/>
          <w:kern w:val="0"/>
          <w:sz w:val="21"/>
          <w:szCs w:val="24"/>
          <w:lang w:val="zh-CN"/>
        </w:rPr>
        <w:t>5</w:t>
      </w:r>
      <w:r>
        <w:rPr>
          <w:rFonts w:ascii="宋体" w:hAnsi="宋体" w:cs="宋体" w:hint="eastAsia"/>
          <w:kern w:val="0"/>
          <w:sz w:val="21"/>
          <w:szCs w:val="24"/>
          <w:lang w:val="zh-CN"/>
        </w:rPr>
        <w:t>）打造人才梯队建设体系，为公司培养后备人才；</w:t>
      </w:r>
    </w:p>
    <w:p w14:paraId="27FFC232" w14:textId="77777777" w:rsidR="009031BB" w:rsidRDefault="00C9314D">
      <w:pPr>
        <w:autoSpaceDE w:val="0"/>
        <w:autoSpaceDN w:val="0"/>
        <w:adjustRightInd w:val="0"/>
        <w:ind w:firstLine="360"/>
        <w:rPr>
          <w:rFonts w:ascii="宋体"/>
          <w:kern w:val="0"/>
          <w:sz w:val="21"/>
          <w:szCs w:val="24"/>
          <w:lang w:val="zh-CN"/>
        </w:rPr>
      </w:pPr>
      <w:r>
        <w:rPr>
          <w:rFonts w:ascii="宋体" w:hAnsi="宋体" w:cs="宋体" w:hint="eastAsia"/>
          <w:kern w:val="0"/>
          <w:sz w:val="21"/>
          <w:szCs w:val="24"/>
          <w:lang w:val="zh-CN"/>
        </w:rPr>
        <w:t>（</w:t>
      </w:r>
      <w:r>
        <w:rPr>
          <w:rFonts w:ascii="宋体" w:hAnsi="宋体" w:cs="宋体"/>
          <w:kern w:val="0"/>
          <w:sz w:val="21"/>
          <w:szCs w:val="24"/>
          <w:lang w:val="zh-CN"/>
        </w:rPr>
        <w:t>6</w:t>
      </w:r>
      <w:r>
        <w:rPr>
          <w:rFonts w:ascii="宋体" w:hAnsi="宋体" w:cs="宋体" w:hint="eastAsia"/>
          <w:kern w:val="0"/>
          <w:sz w:val="21"/>
          <w:szCs w:val="24"/>
          <w:lang w:val="zh-CN"/>
        </w:rPr>
        <w:t>）开展</w:t>
      </w:r>
      <w:r>
        <w:rPr>
          <w:rFonts w:ascii="宋体" w:hAnsi="宋体" w:cs="宋体"/>
          <w:kern w:val="0"/>
          <w:sz w:val="21"/>
          <w:szCs w:val="24"/>
          <w:lang w:val="zh-CN"/>
        </w:rPr>
        <w:t>E-learning</w:t>
      </w:r>
      <w:r>
        <w:rPr>
          <w:rFonts w:ascii="宋体" w:hAnsi="宋体" w:cs="宋体" w:hint="eastAsia"/>
          <w:kern w:val="0"/>
          <w:sz w:val="21"/>
          <w:szCs w:val="24"/>
          <w:lang w:val="zh-CN"/>
        </w:rPr>
        <w:t>、线上直播课程培训，使员工学习更加便捷，完成自我提升，达到员工与企业共赢；</w:t>
      </w:r>
    </w:p>
    <w:p w14:paraId="19C9B383" w14:textId="77777777" w:rsidR="009031BB" w:rsidRDefault="00C9314D">
      <w:pPr>
        <w:autoSpaceDE w:val="0"/>
        <w:autoSpaceDN w:val="0"/>
        <w:adjustRightInd w:val="0"/>
        <w:rPr>
          <w:rFonts w:ascii="宋体"/>
          <w:kern w:val="0"/>
          <w:sz w:val="21"/>
          <w:szCs w:val="24"/>
          <w:lang w:val="zh-CN"/>
        </w:rPr>
      </w:pPr>
      <w:r>
        <w:rPr>
          <w:rFonts w:ascii="宋体" w:hAnsi="宋体" w:cs="宋体"/>
          <w:kern w:val="0"/>
          <w:sz w:val="21"/>
          <w:szCs w:val="24"/>
          <w:lang w:val="zh-CN"/>
        </w:rPr>
        <w:t xml:space="preserve">   </w:t>
      </w:r>
      <w:r>
        <w:rPr>
          <w:rFonts w:ascii="宋体" w:hAnsi="宋体" w:cs="宋体" w:hint="eastAsia"/>
          <w:kern w:val="0"/>
          <w:sz w:val="21"/>
          <w:szCs w:val="24"/>
          <w:lang w:val="zh-CN"/>
        </w:rPr>
        <w:t>（</w:t>
      </w:r>
      <w:r>
        <w:rPr>
          <w:rFonts w:ascii="宋体" w:hAnsi="宋体" w:cs="宋体"/>
          <w:kern w:val="0"/>
          <w:sz w:val="21"/>
          <w:szCs w:val="24"/>
          <w:lang w:val="zh-CN"/>
        </w:rPr>
        <w:t>7</w:t>
      </w:r>
      <w:r>
        <w:rPr>
          <w:rFonts w:ascii="宋体" w:hAnsi="宋体" w:cs="宋体" w:hint="eastAsia"/>
          <w:kern w:val="0"/>
          <w:sz w:val="21"/>
          <w:szCs w:val="24"/>
          <w:lang w:val="zh-CN"/>
        </w:rPr>
        <w:t>）通过企业微信推送石材、外贸、电商等相关专题信息，让员工利用碎片化时间学习</w:t>
      </w:r>
    </w:p>
    <w:p w14:paraId="69F856AB" w14:textId="77777777" w:rsidR="009031BB" w:rsidRDefault="00C9314D">
      <w:pPr>
        <w:pStyle w:val="Section"/>
        <w:outlineLvl w:val="2"/>
        <w:rPr>
          <w:szCs w:val="24"/>
        </w:rPr>
      </w:pPr>
      <w:r>
        <w:rPr>
          <w:szCs w:val="24"/>
        </w:rPr>
        <w:t>4</w:t>
      </w:r>
      <w:r>
        <w:rPr>
          <w:rFonts w:hint="eastAsia"/>
          <w:szCs w:val="24"/>
        </w:rPr>
        <w:t>、劳务外包情况</w:t>
      </w:r>
    </w:p>
    <w:p w14:paraId="7721D328"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67AE9B17" w14:textId="77777777" w:rsidR="009031BB" w:rsidRDefault="00C9314D">
      <w:pPr>
        <w:pStyle w:val="Chapter"/>
        <w:outlineLvl w:val="1"/>
      </w:pPr>
      <w:r>
        <w:rPr>
          <w:rFonts w:hint="eastAsia"/>
        </w:rPr>
        <w:t>十、公司利润分配及资本公积金转增股本情况</w:t>
      </w:r>
    </w:p>
    <w:p w14:paraId="3080C169"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公司现行章程对利润分配政策的规定如下：</w:t>
      </w:r>
    </w:p>
    <w:p w14:paraId="56889CE1"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第一百七十三条：公司分配当年税后利润时，提取利润的</w:t>
      </w:r>
      <w:r>
        <w:rPr>
          <w:rFonts w:ascii="宋体" w:hAnsi="宋体" w:cs="宋体"/>
          <w:kern w:val="0"/>
          <w:sz w:val="21"/>
          <w:szCs w:val="24"/>
          <w:lang w:val="zh-CN"/>
        </w:rPr>
        <w:t>10%</w:t>
      </w:r>
      <w:r>
        <w:rPr>
          <w:rFonts w:ascii="宋体" w:hAnsi="宋体" w:cs="宋体" w:hint="eastAsia"/>
          <w:kern w:val="0"/>
          <w:sz w:val="21"/>
          <w:szCs w:val="24"/>
          <w:lang w:val="zh-CN"/>
        </w:rPr>
        <w:t>列入公司法定公积金。公司法定公积金累计额为公司注册资本的</w:t>
      </w:r>
      <w:r>
        <w:rPr>
          <w:rFonts w:ascii="宋体" w:hAnsi="宋体" w:cs="宋体"/>
          <w:kern w:val="0"/>
          <w:sz w:val="21"/>
          <w:szCs w:val="24"/>
          <w:lang w:val="zh-CN"/>
        </w:rPr>
        <w:t>50%</w:t>
      </w:r>
      <w:r>
        <w:rPr>
          <w:rFonts w:ascii="宋体" w:hAnsi="宋体" w:cs="宋体" w:hint="eastAsia"/>
          <w:kern w:val="0"/>
          <w:sz w:val="21"/>
          <w:szCs w:val="24"/>
          <w:lang w:val="zh-CN"/>
        </w:rPr>
        <w:t>以上的，可以不再提取。公司的法定公积金不足以弥补以前年度亏损的，在依照</w:t>
      </w:r>
      <w:r>
        <w:rPr>
          <w:rFonts w:ascii="宋体" w:hAnsi="宋体" w:cs="宋体" w:hint="eastAsia"/>
          <w:kern w:val="0"/>
          <w:sz w:val="21"/>
          <w:szCs w:val="24"/>
          <w:lang w:val="zh-CN"/>
        </w:rPr>
        <w:lastRenderedPageBreak/>
        <w:t>前款规定提取法定公积金之前，应当先用当年利润弥补亏损。公司从税后利润中提取法定公积金后，经股东大会决议，还可以从税后利润中提取任意公积金。公司弥补亏损和提取公积金后所余税后利润，按照股东持有的股份比例分配，但本章程规定不按持股比例分配的除外。股东大会违反前款规定，在公司弥补亏损和提取法定公积金之前向股东分配利润的，股东必须将违反规定分配的利润退还公司。公司持有的本公司股份不参与分配利润。</w:t>
      </w:r>
    </w:p>
    <w:p w14:paraId="51F7455E"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第一百七十四条：公司的公积金用于弥补公司的亏损、扩大公司生产经营或者转为增加公司资本。但是，资本公积金将不用于弥补公司的亏损。法定公积金转为资本时，所留存的该项公积金将不少于转增前公司注册资本的</w:t>
      </w:r>
      <w:r>
        <w:rPr>
          <w:rFonts w:ascii="宋体" w:hAnsi="宋体" w:cs="宋体"/>
          <w:kern w:val="0"/>
          <w:sz w:val="21"/>
          <w:szCs w:val="24"/>
          <w:lang w:val="zh-CN"/>
        </w:rPr>
        <w:t>25%</w:t>
      </w:r>
      <w:r>
        <w:rPr>
          <w:rFonts w:ascii="宋体" w:hAnsi="宋体" w:cs="宋体" w:hint="eastAsia"/>
          <w:kern w:val="0"/>
          <w:sz w:val="21"/>
          <w:szCs w:val="24"/>
          <w:lang w:val="zh-CN"/>
        </w:rPr>
        <w:t>。</w:t>
      </w:r>
    </w:p>
    <w:p w14:paraId="162D1AFE"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第一百七十五条：公司股东大会对利润分配方案作出决议后，公司董事会须在股东大会召开后</w:t>
      </w:r>
      <w:r>
        <w:rPr>
          <w:rFonts w:ascii="宋体" w:hAnsi="宋体" w:cs="宋体"/>
          <w:kern w:val="0"/>
          <w:sz w:val="21"/>
          <w:szCs w:val="24"/>
          <w:lang w:val="zh-CN"/>
        </w:rPr>
        <w:t>2</w:t>
      </w:r>
      <w:r>
        <w:rPr>
          <w:rFonts w:ascii="宋体" w:hAnsi="宋体" w:cs="宋体" w:hint="eastAsia"/>
          <w:kern w:val="0"/>
          <w:sz w:val="21"/>
          <w:szCs w:val="24"/>
          <w:lang w:val="zh-CN"/>
        </w:rPr>
        <w:t>个月内完成股利（或股份）的派发事项。</w:t>
      </w:r>
    </w:p>
    <w:p w14:paraId="5B712EB4"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第一百七十六条：公司实行持续、稳定的利润分配政策，采取现金、股票方式或其他合法方式分配股利。公司实施利润分配，应当遵循以下规定：</w:t>
      </w:r>
    </w:p>
    <w:p w14:paraId="2019A495"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（一）公司的利润分配应重视对投资者的合理投资回报；</w:t>
      </w:r>
    </w:p>
    <w:p w14:paraId="12CB9EE8"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（二）报告期内盈利但公司董事会未做出现金利润分配预案的，应说明原因以及未用于分红的资金留存公司的用途。独立董事应当对此发表独立意见；</w:t>
      </w:r>
    </w:p>
    <w:p w14:paraId="289BD54B"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（三）股东违规占用公司资金情况的，公司应当扣减该股东所分配的现金红利，以偿还其占用的资金；</w:t>
      </w:r>
    </w:p>
    <w:p w14:paraId="7D525BC2"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（四）公司可根据实际盈利情况进行中期现金分红；</w:t>
      </w:r>
    </w:p>
    <w:p w14:paraId="5B97268C"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（五）每年以现金方式分配的利润不少于当年实现的可分配利润的百分之十。</w:t>
      </w:r>
    </w:p>
    <w:p w14:paraId="50AEB97A"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公司根据生产经营情况、投资规划和长期发展的需要确需调整利润分配政策的，调整后的利润分配政策不得违反中国证监会和证券交易所的有关规定。有关调整利润分配政策的议案需由三分之二独立董事和董事会过半数董审议通过后通过，才能提交股东大会审议，公司应当在定期报告中披露调整的原因。</w:t>
      </w:r>
    </w:p>
    <w:p w14:paraId="5A0E5762"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报告期内，公司的利润分配政策没有发生调整。公司严格按照法律法规、《公司章程》及股东大会决议的要求实行利润分配，决策程序和机制完备，分红标准和比例明确和清晰，独立董事对公司利润分配情况发表客观、公正的独立意见，能够充分保护中小投资者的合法权益。</w:t>
      </w:r>
    </w:p>
    <w:p w14:paraId="733B312D" w14:textId="77777777" w:rsidR="009031BB" w:rsidRDefault="009031BB">
      <w:pPr>
        <w:autoSpaceDE w:val="0"/>
        <w:autoSpaceDN w:val="0"/>
        <w:adjustRightInd w:val="0"/>
        <w:spacing w:before="0" w:after="0"/>
        <w:jc w:val="left"/>
        <w:rPr>
          <w:rFonts w:eastAsia="Times New Roman"/>
          <w:kern w:val="0"/>
          <w:szCs w:val="24"/>
          <w:lang w:val="zh-CN"/>
        </w:rPr>
      </w:pPr>
    </w:p>
    <w:tbl>
      <w:tblPr>
        <w:tblW w:w="0" w:type="auto"/>
        <w:tblInd w:w="28" w:type="dxa"/>
        <w:tblLayout w:type="fixed"/>
        <w:tblCellMar>
          <w:left w:w="28" w:type="dxa"/>
          <w:right w:w="28" w:type="dxa"/>
        </w:tblCellMar>
        <w:tblLook w:val="0000" w:firstRow="0" w:lastRow="0" w:firstColumn="0" w:lastColumn="0" w:noHBand="0" w:noVBand="0"/>
      </w:tblPr>
      <w:tblGrid>
        <w:gridCol w:w="7230"/>
        <w:gridCol w:w="2338"/>
      </w:tblGrid>
      <w:tr w:rsidR="009031BB" w14:paraId="193CE803" w14:textId="77777777">
        <w:tc>
          <w:tcPr>
            <w:tcW w:w="956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40DA7EBD" w14:textId="77777777" w:rsidR="009031BB" w:rsidRDefault="00C9314D">
            <w:pPr>
              <w:jc w:val="center"/>
              <w:rPr>
                <w:szCs w:val="24"/>
              </w:rPr>
            </w:pPr>
            <w:r>
              <w:rPr>
                <w:rFonts w:hint="eastAsia"/>
                <w:szCs w:val="24"/>
              </w:rPr>
              <w:t>现金分红政策的专项说明</w:t>
            </w:r>
          </w:p>
        </w:tc>
      </w:tr>
      <w:tr w:rsidR="009031BB" w14:paraId="03961BB8" w14:textId="77777777">
        <w:tc>
          <w:tcPr>
            <w:tcW w:w="7230" w:type="dxa"/>
            <w:tcBorders>
              <w:top w:val="single" w:sz="4" w:space="0" w:color="auto"/>
              <w:left w:val="single" w:sz="4" w:space="0" w:color="auto"/>
              <w:bottom w:val="single" w:sz="4" w:space="0" w:color="auto"/>
              <w:right w:val="single" w:sz="4" w:space="0" w:color="auto"/>
            </w:tcBorders>
            <w:shd w:val="clear" w:color="auto" w:fill="D3D3D3"/>
            <w:vAlign w:val="center"/>
          </w:tcPr>
          <w:p w14:paraId="509D7C47" w14:textId="77777777" w:rsidR="009031BB" w:rsidRDefault="00C9314D">
            <w:pPr>
              <w:jc w:val="left"/>
              <w:rPr>
                <w:szCs w:val="24"/>
              </w:rPr>
            </w:pPr>
            <w:r>
              <w:rPr>
                <w:rFonts w:hint="eastAsia"/>
                <w:szCs w:val="24"/>
              </w:rPr>
              <w:t>是否符合公司章程的规定或股东大会决议的要求：</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44B58AAE" w14:textId="77777777" w:rsidR="009031BB" w:rsidRDefault="00C9314D">
            <w:pPr>
              <w:jc w:val="left"/>
              <w:rPr>
                <w:szCs w:val="24"/>
              </w:rPr>
            </w:pPr>
            <w:r>
              <w:rPr>
                <w:rFonts w:hint="eastAsia"/>
                <w:szCs w:val="24"/>
              </w:rPr>
              <w:t>是</w:t>
            </w:r>
          </w:p>
        </w:tc>
      </w:tr>
      <w:tr w:rsidR="009031BB" w14:paraId="54F5A11F" w14:textId="77777777">
        <w:tc>
          <w:tcPr>
            <w:tcW w:w="7230" w:type="dxa"/>
            <w:tcBorders>
              <w:top w:val="single" w:sz="4" w:space="0" w:color="auto"/>
              <w:left w:val="single" w:sz="4" w:space="0" w:color="auto"/>
              <w:bottom w:val="single" w:sz="4" w:space="0" w:color="auto"/>
              <w:right w:val="single" w:sz="4" w:space="0" w:color="auto"/>
            </w:tcBorders>
            <w:shd w:val="clear" w:color="auto" w:fill="D3D3D3"/>
            <w:vAlign w:val="center"/>
          </w:tcPr>
          <w:p w14:paraId="30B2018A" w14:textId="77777777" w:rsidR="009031BB" w:rsidRDefault="00C9314D">
            <w:pPr>
              <w:jc w:val="left"/>
              <w:rPr>
                <w:szCs w:val="24"/>
              </w:rPr>
            </w:pPr>
            <w:r>
              <w:rPr>
                <w:rFonts w:hint="eastAsia"/>
                <w:szCs w:val="24"/>
              </w:rPr>
              <w:t>分红标准和比例是否明确和清晰：</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37F1DE9B" w14:textId="77777777" w:rsidR="009031BB" w:rsidRDefault="00C9314D">
            <w:pPr>
              <w:jc w:val="left"/>
              <w:rPr>
                <w:szCs w:val="24"/>
              </w:rPr>
            </w:pPr>
            <w:r>
              <w:rPr>
                <w:rFonts w:hint="eastAsia"/>
                <w:szCs w:val="24"/>
              </w:rPr>
              <w:t>是</w:t>
            </w:r>
          </w:p>
        </w:tc>
      </w:tr>
      <w:tr w:rsidR="009031BB" w14:paraId="6028EAB1" w14:textId="77777777">
        <w:tc>
          <w:tcPr>
            <w:tcW w:w="7230" w:type="dxa"/>
            <w:tcBorders>
              <w:top w:val="single" w:sz="4" w:space="0" w:color="auto"/>
              <w:left w:val="single" w:sz="4" w:space="0" w:color="auto"/>
              <w:bottom w:val="single" w:sz="4" w:space="0" w:color="auto"/>
              <w:right w:val="single" w:sz="4" w:space="0" w:color="auto"/>
            </w:tcBorders>
            <w:shd w:val="clear" w:color="auto" w:fill="D3D3D3"/>
            <w:vAlign w:val="center"/>
          </w:tcPr>
          <w:p w14:paraId="6E3300AB" w14:textId="77777777" w:rsidR="009031BB" w:rsidRDefault="00C9314D">
            <w:pPr>
              <w:jc w:val="left"/>
              <w:rPr>
                <w:szCs w:val="24"/>
              </w:rPr>
            </w:pPr>
            <w:r>
              <w:rPr>
                <w:rFonts w:hint="eastAsia"/>
                <w:szCs w:val="24"/>
              </w:rPr>
              <w:t>相关的决策程序和机制是否完备：</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35AD9B3B" w14:textId="77777777" w:rsidR="009031BB" w:rsidRDefault="00C9314D">
            <w:pPr>
              <w:jc w:val="left"/>
              <w:rPr>
                <w:szCs w:val="24"/>
              </w:rPr>
            </w:pPr>
            <w:r>
              <w:rPr>
                <w:rFonts w:hint="eastAsia"/>
                <w:szCs w:val="24"/>
              </w:rPr>
              <w:t>是</w:t>
            </w:r>
          </w:p>
        </w:tc>
      </w:tr>
      <w:tr w:rsidR="009031BB" w14:paraId="0B08B293" w14:textId="77777777">
        <w:tc>
          <w:tcPr>
            <w:tcW w:w="7230" w:type="dxa"/>
            <w:tcBorders>
              <w:top w:val="single" w:sz="4" w:space="0" w:color="auto"/>
              <w:left w:val="single" w:sz="4" w:space="0" w:color="auto"/>
              <w:bottom w:val="single" w:sz="4" w:space="0" w:color="auto"/>
              <w:right w:val="single" w:sz="4" w:space="0" w:color="auto"/>
            </w:tcBorders>
            <w:shd w:val="clear" w:color="auto" w:fill="D3D3D3"/>
            <w:vAlign w:val="center"/>
          </w:tcPr>
          <w:p w14:paraId="1CC0745A" w14:textId="77777777" w:rsidR="009031BB" w:rsidRDefault="00C9314D">
            <w:pPr>
              <w:jc w:val="left"/>
              <w:rPr>
                <w:szCs w:val="24"/>
              </w:rPr>
            </w:pPr>
            <w:r>
              <w:rPr>
                <w:rFonts w:hint="eastAsia"/>
                <w:szCs w:val="24"/>
              </w:rPr>
              <w:t>独立董事是否履职尽责并发挥了应有的作用：</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1E3C5153" w14:textId="77777777" w:rsidR="009031BB" w:rsidRDefault="00C9314D">
            <w:pPr>
              <w:jc w:val="left"/>
              <w:rPr>
                <w:szCs w:val="24"/>
              </w:rPr>
            </w:pPr>
            <w:r>
              <w:rPr>
                <w:rFonts w:hint="eastAsia"/>
                <w:szCs w:val="24"/>
              </w:rPr>
              <w:t>是</w:t>
            </w:r>
          </w:p>
        </w:tc>
      </w:tr>
      <w:tr w:rsidR="009031BB" w14:paraId="5512C299" w14:textId="77777777">
        <w:tc>
          <w:tcPr>
            <w:tcW w:w="7230" w:type="dxa"/>
            <w:tcBorders>
              <w:top w:val="single" w:sz="4" w:space="0" w:color="auto"/>
              <w:left w:val="single" w:sz="4" w:space="0" w:color="auto"/>
              <w:bottom w:val="single" w:sz="4" w:space="0" w:color="auto"/>
              <w:right w:val="single" w:sz="4" w:space="0" w:color="auto"/>
            </w:tcBorders>
            <w:shd w:val="clear" w:color="auto" w:fill="D3D3D3"/>
            <w:vAlign w:val="center"/>
          </w:tcPr>
          <w:p w14:paraId="67B76793" w14:textId="77777777" w:rsidR="009031BB" w:rsidRDefault="00C9314D">
            <w:pPr>
              <w:jc w:val="left"/>
              <w:rPr>
                <w:szCs w:val="24"/>
              </w:rPr>
            </w:pPr>
            <w:r>
              <w:rPr>
                <w:rFonts w:hint="eastAsia"/>
                <w:szCs w:val="24"/>
              </w:rPr>
              <w:t>中小股东是否有充分表达意见和诉求的机会，其合法权益是否得到了充分保护：</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020D58C2" w14:textId="77777777" w:rsidR="009031BB" w:rsidRDefault="00C9314D">
            <w:pPr>
              <w:jc w:val="left"/>
              <w:rPr>
                <w:szCs w:val="24"/>
              </w:rPr>
            </w:pPr>
            <w:r>
              <w:rPr>
                <w:rFonts w:hint="eastAsia"/>
                <w:szCs w:val="24"/>
              </w:rPr>
              <w:t>是</w:t>
            </w:r>
          </w:p>
        </w:tc>
      </w:tr>
      <w:tr w:rsidR="009031BB" w14:paraId="73FB763B" w14:textId="77777777">
        <w:tc>
          <w:tcPr>
            <w:tcW w:w="7230" w:type="dxa"/>
            <w:tcBorders>
              <w:top w:val="single" w:sz="4" w:space="0" w:color="auto"/>
              <w:left w:val="single" w:sz="4" w:space="0" w:color="auto"/>
              <w:bottom w:val="single" w:sz="4" w:space="0" w:color="auto"/>
              <w:right w:val="single" w:sz="4" w:space="0" w:color="auto"/>
            </w:tcBorders>
            <w:shd w:val="clear" w:color="auto" w:fill="D3D3D3"/>
            <w:vAlign w:val="center"/>
          </w:tcPr>
          <w:p w14:paraId="4BC0434C" w14:textId="77777777" w:rsidR="009031BB" w:rsidRDefault="00C9314D">
            <w:pPr>
              <w:jc w:val="left"/>
              <w:rPr>
                <w:szCs w:val="24"/>
              </w:rPr>
            </w:pPr>
            <w:r>
              <w:rPr>
                <w:rFonts w:hint="eastAsia"/>
                <w:szCs w:val="24"/>
              </w:rPr>
              <w:t>现金分红政策进行调整或变更的，条件及程序是否合规、透明：</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29E291AD" w14:textId="77777777" w:rsidR="009031BB" w:rsidRDefault="00C9314D">
            <w:pPr>
              <w:jc w:val="left"/>
              <w:rPr>
                <w:szCs w:val="24"/>
              </w:rPr>
            </w:pPr>
            <w:r>
              <w:rPr>
                <w:rFonts w:hint="eastAsia"/>
                <w:szCs w:val="24"/>
              </w:rPr>
              <w:t>是</w:t>
            </w:r>
          </w:p>
        </w:tc>
      </w:tr>
    </w:tbl>
    <w:p w14:paraId="10F3B437" w14:textId="77777777" w:rsidR="009031BB" w:rsidRDefault="00C9314D">
      <w:pPr>
        <w:jc w:val="left"/>
        <w:rPr>
          <w:szCs w:val="24"/>
        </w:rPr>
      </w:pPr>
      <w:r>
        <w:rPr>
          <w:rFonts w:hint="eastAsia"/>
          <w:szCs w:val="24"/>
        </w:rPr>
        <w:t>公司报告期内盈利且母公司可供股东分配利润为正但未提出现金红利分配预案</w:t>
      </w:r>
    </w:p>
    <w:p w14:paraId="70556257"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16AAA4EF" w14:textId="77777777" w:rsidR="009031BB" w:rsidRDefault="00C9314D">
      <w:pPr>
        <w:jc w:val="left"/>
        <w:rPr>
          <w:szCs w:val="24"/>
        </w:rPr>
      </w:pPr>
      <w:r>
        <w:rPr>
          <w:rFonts w:hint="eastAsia"/>
          <w:szCs w:val="24"/>
        </w:rPr>
        <w:t>公司计划年度不派发现金红利，不送红股，不以公积金转增股本。</w:t>
      </w:r>
    </w:p>
    <w:p w14:paraId="2B862C15" w14:textId="77777777" w:rsidR="009031BB" w:rsidRDefault="00C9314D">
      <w:pPr>
        <w:pStyle w:val="Chapter"/>
        <w:outlineLvl w:val="1"/>
      </w:pPr>
      <w:r>
        <w:rPr>
          <w:rFonts w:hint="eastAsia"/>
        </w:rPr>
        <w:lastRenderedPageBreak/>
        <w:t>十一、公司股权激励计划、员工持股计划或其他员工激励措施的实施情况</w:t>
      </w:r>
    </w:p>
    <w:p w14:paraId="5555F180"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5D1EAD77" w14:textId="77777777" w:rsidR="009031BB" w:rsidRDefault="00C9314D">
      <w:pPr>
        <w:jc w:val="left"/>
        <w:rPr>
          <w:szCs w:val="24"/>
        </w:rPr>
      </w:pPr>
      <w:r>
        <w:rPr>
          <w:rFonts w:hint="eastAsia"/>
          <w:szCs w:val="24"/>
        </w:rPr>
        <w:t>公司报告期无股权激励计划、员工持股计划或其他员工激励措施及其实施情况。</w:t>
      </w:r>
    </w:p>
    <w:p w14:paraId="7CF192A2" w14:textId="77777777" w:rsidR="009031BB" w:rsidRDefault="00C9314D">
      <w:pPr>
        <w:pStyle w:val="Chapter"/>
        <w:outlineLvl w:val="1"/>
      </w:pPr>
      <w:r>
        <w:rPr>
          <w:rFonts w:hint="eastAsia"/>
        </w:rPr>
        <w:t>十二、报告期内的内部控制制度建设及实施情况</w:t>
      </w:r>
    </w:p>
    <w:p w14:paraId="5A9339FA" w14:textId="77777777" w:rsidR="009031BB" w:rsidRDefault="00C9314D">
      <w:pPr>
        <w:pStyle w:val="Section"/>
        <w:outlineLvl w:val="2"/>
        <w:rPr>
          <w:szCs w:val="24"/>
        </w:rPr>
      </w:pPr>
      <w:r>
        <w:rPr>
          <w:szCs w:val="24"/>
        </w:rPr>
        <w:t>1</w:t>
      </w:r>
      <w:r>
        <w:rPr>
          <w:rFonts w:hint="eastAsia"/>
          <w:szCs w:val="24"/>
        </w:rPr>
        <w:t>、内部控制建设及实施情况</w:t>
      </w:r>
    </w:p>
    <w:p w14:paraId="5D23FFAA" w14:textId="77777777" w:rsidR="009031BB" w:rsidRDefault="00C9314D">
      <w:pPr>
        <w:autoSpaceDE w:val="0"/>
        <w:autoSpaceDN w:val="0"/>
        <w:adjustRightInd w:val="0"/>
        <w:spacing w:before="0" w:after="0" w:line="276" w:lineRule="auto"/>
        <w:ind w:firstLineChars="200" w:firstLine="420"/>
        <w:jc w:val="left"/>
        <w:rPr>
          <w:rFonts w:ascii="宋体" w:cs="宋体"/>
          <w:kern w:val="0"/>
          <w:sz w:val="21"/>
          <w:szCs w:val="24"/>
          <w:lang w:val="zh-CN"/>
        </w:rPr>
      </w:pPr>
      <w:r>
        <w:rPr>
          <w:rFonts w:ascii="宋体" w:hAnsi="宋体" w:cs="宋体" w:hint="eastAsia"/>
          <w:kern w:val="0"/>
          <w:sz w:val="21"/>
          <w:szCs w:val="24"/>
          <w:lang w:val="zh-CN"/>
        </w:rPr>
        <w:t>公司建立了较为有效的内部控制制度，内容涵盖财务、信息、生产、安全、技术、市场、质量、投资、行政、人力资源等整个生产经营过程的重要环节，并得到有效贯彻执行，对公司生产经营起到了监督、控制和指导作用。报告期内，公司修订和完善了《公司章程》《股东大会议事规则》《董事会议事规则》《监事会议事规则》《关联交易决策制度》《信息披露管理制度》《子公司管理制度》等规章制度，进一步完善了公司内部控制及规范运作等制度体系。同时，公司不断加强内部控制自我评价和自我提升工作，定期组织开展内部控制体系的检查和评估工作，保证公司各项内部控制制度运行有效。</w:t>
      </w:r>
    </w:p>
    <w:p w14:paraId="4914006A" w14:textId="77777777" w:rsidR="009031BB" w:rsidRDefault="00C9314D">
      <w:pPr>
        <w:pStyle w:val="Section"/>
        <w:outlineLvl w:val="2"/>
        <w:rPr>
          <w:szCs w:val="24"/>
        </w:rPr>
      </w:pPr>
      <w:r>
        <w:rPr>
          <w:szCs w:val="24"/>
        </w:rPr>
        <w:t>2</w:t>
      </w:r>
      <w:r>
        <w:rPr>
          <w:rFonts w:hint="eastAsia"/>
          <w:szCs w:val="24"/>
        </w:rPr>
        <w:t>、报告期内发现的内部控制重大缺陷的具体情况</w:t>
      </w:r>
    </w:p>
    <w:p w14:paraId="1F60AC51" w14:textId="77777777" w:rsidR="009031BB" w:rsidRDefault="00C9314D">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14:paraId="5ABF4FAE" w14:textId="77777777" w:rsidR="009031BB" w:rsidRDefault="00C9314D">
      <w:pPr>
        <w:pStyle w:val="Chapter"/>
        <w:outlineLvl w:val="1"/>
      </w:pPr>
      <w:r>
        <w:rPr>
          <w:rFonts w:hint="eastAsia"/>
        </w:rPr>
        <w:t>十三、公司报告期内对子公司的管理控制情况</w:t>
      </w:r>
    </w:p>
    <w:tbl>
      <w:tblPr>
        <w:tblW w:w="0" w:type="auto"/>
        <w:tblInd w:w="28" w:type="dxa"/>
        <w:tblLayout w:type="fixed"/>
        <w:tblCellMar>
          <w:left w:w="28" w:type="dxa"/>
          <w:right w:w="28" w:type="dxa"/>
        </w:tblCellMar>
        <w:tblLook w:val="0000" w:firstRow="0" w:lastRow="0" w:firstColumn="0" w:lastColumn="0" w:noHBand="0" w:noVBand="0"/>
      </w:tblPr>
      <w:tblGrid>
        <w:gridCol w:w="1368"/>
        <w:gridCol w:w="2743"/>
        <w:gridCol w:w="1418"/>
        <w:gridCol w:w="1134"/>
        <w:gridCol w:w="1275"/>
        <w:gridCol w:w="851"/>
        <w:gridCol w:w="782"/>
      </w:tblGrid>
      <w:tr w:rsidR="009031BB" w14:paraId="32D1BC49"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78609F26" w14:textId="77777777" w:rsidR="009031BB" w:rsidRDefault="00C9314D">
            <w:pPr>
              <w:jc w:val="center"/>
              <w:rPr>
                <w:szCs w:val="24"/>
              </w:rPr>
            </w:pPr>
            <w:r>
              <w:rPr>
                <w:rFonts w:hint="eastAsia"/>
                <w:szCs w:val="24"/>
              </w:rPr>
              <w:t>公司名称</w:t>
            </w:r>
          </w:p>
        </w:tc>
        <w:tc>
          <w:tcPr>
            <w:tcW w:w="2743" w:type="dxa"/>
            <w:tcBorders>
              <w:top w:val="single" w:sz="4" w:space="0" w:color="auto"/>
              <w:left w:val="single" w:sz="4" w:space="0" w:color="auto"/>
              <w:bottom w:val="single" w:sz="4" w:space="0" w:color="auto"/>
              <w:right w:val="single" w:sz="4" w:space="0" w:color="auto"/>
            </w:tcBorders>
            <w:shd w:val="clear" w:color="auto" w:fill="D3D3D3"/>
            <w:vAlign w:val="center"/>
          </w:tcPr>
          <w:p w14:paraId="2DC665F3" w14:textId="77777777" w:rsidR="009031BB" w:rsidRDefault="00C9314D">
            <w:pPr>
              <w:jc w:val="center"/>
              <w:rPr>
                <w:szCs w:val="24"/>
              </w:rPr>
            </w:pPr>
            <w:r>
              <w:rPr>
                <w:rFonts w:hint="eastAsia"/>
                <w:szCs w:val="24"/>
              </w:rPr>
              <w:t>整合计划</w:t>
            </w: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2F41D98B" w14:textId="77777777" w:rsidR="009031BB" w:rsidRDefault="00C9314D">
            <w:pPr>
              <w:jc w:val="center"/>
              <w:rPr>
                <w:szCs w:val="24"/>
              </w:rPr>
            </w:pPr>
            <w:r>
              <w:rPr>
                <w:rFonts w:hint="eastAsia"/>
                <w:szCs w:val="24"/>
              </w:rPr>
              <w:t>整合进展</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0C43812A" w14:textId="77777777" w:rsidR="009031BB" w:rsidRDefault="00C9314D">
            <w:pPr>
              <w:jc w:val="center"/>
              <w:rPr>
                <w:szCs w:val="24"/>
              </w:rPr>
            </w:pPr>
            <w:r>
              <w:rPr>
                <w:rFonts w:hint="eastAsia"/>
                <w:szCs w:val="24"/>
              </w:rPr>
              <w:t>整合中遇到的问题</w:t>
            </w:r>
          </w:p>
        </w:tc>
        <w:tc>
          <w:tcPr>
            <w:tcW w:w="1275" w:type="dxa"/>
            <w:tcBorders>
              <w:top w:val="single" w:sz="4" w:space="0" w:color="auto"/>
              <w:left w:val="single" w:sz="4" w:space="0" w:color="auto"/>
              <w:bottom w:val="single" w:sz="4" w:space="0" w:color="auto"/>
              <w:right w:val="single" w:sz="4" w:space="0" w:color="auto"/>
            </w:tcBorders>
            <w:shd w:val="clear" w:color="auto" w:fill="D3D3D3"/>
            <w:vAlign w:val="center"/>
          </w:tcPr>
          <w:p w14:paraId="14BEEFAB" w14:textId="77777777" w:rsidR="009031BB" w:rsidRDefault="00C9314D">
            <w:pPr>
              <w:jc w:val="center"/>
              <w:rPr>
                <w:szCs w:val="24"/>
              </w:rPr>
            </w:pPr>
            <w:r>
              <w:rPr>
                <w:rFonts w:hint="eastAsia"/>
                <w:szCs w:val="24"/>
              </w:rPr>
              <w:t>已采取的解决措施</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7BFD2A91" w14:textId="77777777" w:rsidR="009031BB" w:rsidRDefault="00C9314D">
            <w:pPr>
              <w:jc w:val="center"/>
              <w:rPr>
                <w:szCs w:val="24"/>
              </w:rPr>
            </w:pPr>
            <w:r>
              <w:rPr>
                <w:rFonts w:hint="eastAsia"/>
                <w:szCs w:val="24"/>
              </w:rPr>
              <w:t>解决进展</w:t>
            </w:r>
          </w:p>
        </w:tc>
        <w:tc>
          <w:tcPr>
            <w:tcW w:w="782" w:type="dxa"/>
            <w:tcBorders>
              <w:top w:val="single" w:sz="4" w:space="0" w:color="auto"/>
              <w:left w:val="single" w:sz="4" w:space="0" w:color="auto"/>
              <w:bottom w:val="single" w:sz="4" w:space="0" w:color="auto"/>
              <w:right w:val="single" w:sz="4" w:space="0" w:color="auto"/>
            </w:tcBorders>
            <w:shd w:val="clear" w:color="auto" w:fill="D3D3D3"/>
            <w:vAlign w:val="center"/>
          </w:tcPr>
          <w:p w14:paraId="3A56E666" w14:textId="77777777" w:rsidR="009031BB" w:rsidRDefault="00C9314D">
            <w:pPr>
              <w:jc w:val="center"/>
              <w:rPr>
                <w:szCs w:val="24"/>
              </w:rPr>
            </w:pPr>
            <w:r>
              <w:rPr>
                <w:rFonts w:hint="eastAsia"/>
                <w:szCs w:val="24"/>
              </w:rPr>
              <w:t>后续解决计划</w:t>
            </w:r>
          </w:p>
        </w:tc>
      </w:tr>
      <w:tr w:rsidR="009031BB" w14:paraId="5F7E81A5" w14:textId="77777777">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3330FF35" w14:textId="77777777" w:rsidR="009031BB" w:rsidRDefault="00C9314D">
            <w:pPr>
              <w:jc w:val="left"/>
              <w:rPr>
                <w:szCs w:val="24"/>
              </w:rPr>
            </w:pPr>
            <w:r>
              <w:rPr>
                <w:rFonts w:hint="eastAsia"/>
                <w:szCs w:val="24"/>
              </w:rPr>
              <w:t>煜霆（厦门）建设有限公司</w:t>
            </w:r>
          </w:p>
        </w:tc>
        <w:tc>
          <w:tcPr>
            <w:tcW w:w="2743" w:type="dxa"/>
            <w:tcBorders>
              <w:top w:val="single" w:sz="4" w:space="0" w:color="auto"/>
              <w:left w:val="single" w:sz="4" w:space="0" w:color="auto"/>
              <w:bottom w:val="single" w:sz="4" w:space="0" w:color="auto"/>
              <w:right w:val="single" w:sz="4" w:space="0" w:color="auto"/>
            </w:tcBorders>
            <w:shd w:val="clear" w:color="auto" w:fill="FFFFFF"/>
            <w:vAlign w:val="center"/>
          </w:tcPr>
          <w:p w14:paraId="79BB610D" w14:textId="77777777" w:rsidR="009031BB" w:rsidRDefault="00C9314D">
            <w:pPr>
              <w:jc w:val="left"/>
              <w:rPr>
                <w:szCs w:val="24"/>
              </w:rPr>
            </w:pPr>
            <w:r>
              <w:rPr>
                <w:rFonts w:hint="eastAsia"/>
                <w:szCs w:val="24"/>
              </w:rPr>
              <w:t>公司全资子公司厦门万里石建筑装饰工程有限公司收购煜霆（厦门）建设有限公司</w:t>
            </w:r>
            <w:r>
              <w:rPr>
                <w:szCs w:val="24"/>
              </w:rPr>
              <w:t xml:space="preserve"> 100%</w:t>
            </w:r>
            <w:r>
              <w:rPr>
                <w:rFonts w:hint="eastAsia"/>
                <w:szCs w:val="24"/>
              </w:rPr>
              <w:t>的股权，合并其建筑装修装饰工程专业承包壹级资质、建筑机电安装工程专业承包叁级资质、环保工程专业承包叁级资质，旨在拓展其业务承接范围，提升在建筑行业的市场份额，提高盈利能力，创造更大的利润。</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48736E5" w14:textId="77777777" w:rsidR="009031BB" w:rsidRDefault="00C9314D">
            <w:pPr>
              <w:jc w:val="left"/>
              <w:rPr>
                <w:szCs w:val="24"/>
              </w:rPr>
            </w:pPr>
            <w:r>
              <w:rPr>
                <w:szCs w:val="24"/>
              </w:rPr>
              <w:t>2021</w:t>
            </w:r>
            <w:r>
              <w:rPr>
                <w:rFonts w:hint="eastAsia"/>
                <w:szCs w:val="24"/>
              </w:rPr>
              <w:t>年</w:t>
            </w:r>
            <w:r>
              <w:rPr>
                <w:szCs w:val="24"/>
              </w:rPr>
              <w:t>11</w:t>
            </w:r>
            <w:r>
              <w:rPr>
                <w:rFonts w:hint="eastAsia"/>
                <w:szCs w:val="24"/>
              </w:rPr>
              <w:t>月</w:t>
            </w:r>
            <w:r>
              <w:rPr>
                <w:szCs w:val="24"/>
              </w:rPr>
              <w:t>23</w:t>
            </w:r>
            <w:r>
              <w:rPr>
                <w:rFonts w:hint="eastAsia"/>
                <w:szCs w:val="24"/>
              </w:rPr>
              <w:t>日已完成工商变更。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51BCBD" w14:textId="77777777" w:rsidR="009031BB" w:rsidRDefault="00C9314D">
            <w:pPr>
              <w:jc w:val="left"/>
              <w:rPr>
                <w:szCs w:val="24"/>
              </w:rPr>
            </w:pPr>
            <w:r>
              <w:rPr>
                <w:rFonts w:hint="eastAsia"/>
                <w:szCs w:val="24"/>
              </w:rPr>
              <w:t>无</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4C29ECA" w14:textId="77777777" w:rsidR="009031BB" w:rsidRDefault="00C9314D">
            <w:pPr>
              <w:jc w:val="left"/>
              <w:rPr>
                <w:szCs w:val="24"/>
              </w:rPr>
            </w:pPr>
            <w:r>
              <w:rPr>
                <w:rFonts w:hint="eastAsia"/>
                <w:szCs w:val="24"/>
              </w:rPr>
              <w:t>无</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952763C" w14:textId="77777777" w:rsidR="009031BB" w:rsidRDefault="00C9314D">
            <w:pPr>
              <w:jc w:val="left"/>
              <w:rPr>
                <w:szCs w:val="24"/>
              </w:rPr>
            </w:pPr>
            <w:r>
              <w:rPr>
                <w:rFonts w:hint="eastAsia"/>
                <w:szCs w:val="24"/>
              </w:rPr>
              <w:t>无</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14:paraId="6B8EC73E" w14:textId="77777777" w:rsidR="009031BB" w:rsidRDefault="00C9314D">
            <w:pPr>
              <w:jc w:val="left"/>
              <w:rPr>
                <w:szCs w:val="24"/>
              </w:rPr>
            </w:pPr>
            <w:r>
              <w:rPr>
                <w:rFonts w:hint="eastAsia"/>
                <w:szCs w:val="24"/>
              </w:rPr>
              <w:t>无</w:t>
            </w:r>
          </w:p>
        </w:tc>
      </w:tr>
    </w:tbl>
    <w:p w14:paraId="134074FB" w14:textId="77777777" w:rsidR="009031BB" w:rsidRDefault="00C9314D">
      <w:pPr>
        <w:pStyle w:val="Chapter"/>
        <w:outlineLvl w:val="1"/>
      </w:pPr>
      <w:r>
        <w:rPr>
          <w:rFonts w:hint="eastAsia"/>
        </w:rPr>
        <w:t>十四、内部控制自我评价报告或内部控制审计报告</w:t>
      </w:r>
    </w:p>
    <w:p w14:paraId="2AD47316" w14:textId="77777777" w:rsidR="009031BB" w:rsidRDefault="00C9314D">
      <w:pPr>
        <w:pStyle w:val="Section"/>
        <w:outlineLvl w:val="2"/>
        <w:rPr>
          <w:szCs w:val="24"/>
        </w:rPr>
      </w:pPr>
      <w:r>
        <w:rPr>
          <w:szCs w:val="24"/>
        </w:rPr>
        <w:t>1</w:t>
      </w:r>
      <w:r>
        <w:rPr>
          <w:rFonts w:hint="eastAsia"/>
          <w:szCs w:val="24"/>
        </w:rPr>
        <w:t>、内控自我评价报告</w:t>
      </w:r>
    </w:p>
    <w:tbl>
      <w:tblPr>
        <w:tblW w:w="0" w:type="auto"/>
        <w:tblInd w:w="28" w:type="dxa"/>
        <w:tblLayout w:type="fixed"/>
        <w:tblCellMar>
          <w:left w:w="28" w:type="dxa"/>
          <w:right w:w="28" w:type="dxa"/>
        </w:tblCellMar>
        <w:tblLook w:val="0000" w:firstRow="0" w:lastRow="0" w:firstColumn="0" w:lastColumn="0" w:noHBand="0" w:noVBand="0"/>
      </w:tblPr>
      <w:tblGrid>
        <w:gridCol w:w="2694"/>
        <w:gridCol w:w="3260"/>
        <w:gridCol w:w="3614"/>
      </w:tblGrid>
      <w:tr w:rsidR="009031BB" w14:paraId="757FF6A4"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334FEBC9" w14:textId="77777777" w:rsidR="009031BB" w:rsidRDefault="00C9314D">
            <w:pPr>
              <w:jc w:val="left"/>
              <w:rPr>
                <w:szCs w:val="24"/>
              </w:rPr>
            </w:pPr>
            <w:r>
              <w:rPr>
                <w:rFonts w:hint="eastAsia"/>
                <w:szCs w:val="24"/>
              </w:rPr>
              <w:t>内部控制评价报告全文披露日期</w:t>
            </w:r>
          </w:p>
        </w:tc>
        <w:tc>
          <w:tcPr>
            <w:tcW w:w="6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153ADD" w14:textId="77777777" w:rsidR="009031BB" w:rsidRDefault="00C9314D">
            <w:pPr>
              <w:jc w:val="left"/>
              <w:rPr>
                <w:szCs w:val="24"/>
              </w:rPr>
            </w:pPr>
            <w:r>
              <w:rPr>
                <w:szCs w:val="24"/>
              </w:rPr>
              <w:t>2022</w:t>
            </w:r>
            <w:r>
              <w:rPr>
                <w:rFonts w:hint="eastAsia"/>
                <w:szCs w:val="24"/>
              </w:rPr>
              <w:t>年</w:t>
            </w:r>
            <w:r>
              <w:rPr>
                <w:szCs w:val="24"/>
              </w:rPr>
              <w:t>04</w:t>
            </w:r>
            <w:r>
              <w:rPr>
                <w:rFonts w:hint="eastAsia"/>
                <w:szCs w:val="24"/>
              </w:rPr>
              <w:t>月</w:t>
            </w:r>
            <w:r>
              <w:rPr>
                <w:szCs w:val="24"/>
              </w:rPr>
              <w:t>20</w:t>
            </w:r>
            <w:r>
              <w:rPr>
                <w:rFonts w:hint="eastAsia"/>
                <w:szCs w:val="24"/>
              </w:rPr>
              <w:t>日</w:t>
            </w:r>
          </w:p>
        </w:tc>
      </w:tr>
      <w:tr w:rsidR="009031BB" w14:paraId="287AB940"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4925E0EC" w14:textId="77777777" w:rsidR="009031BB" w:rsidRDefault="00C9314D">
            <w:pPr>
              <w:jc w:val="left"/>
              <w:rPr>
                <w:szCs w:val="24"/>
              </w:rPr>
            </w:pPr>
            <w:r>
              <w:rPr>
                <w:rFonts w:hint="eastAsia"/>
                <w:szCs w:val="24"/>
              </w:rPr>
              <w:t>内部控制评价报告全文披露索引</w:t>
            </w:r>
          </w:p>
        </w:tc>
        <w:tc>
          <w:tcPr>
            <w:tcW w:w="6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329493" w14:textId="77777777" w:rsidR="009031BB" w:rsidRDefault="00C9314D">
            <w:pPr>
              <w:jc w:val="left"/>
              <w:rPr>
                <w:szCs w:val="24"/>
              </w:rPr>
            </w:pPr>
            <w:r>
              <w:rPr>
                <w:rFonts w:hint="eastAsia"/>
                <w:szCs w:val="24"/>
              </w:rPr>
              <w:t>《厦门万里石股份有限公司</w:t>
            </w:r>
            <w:r>
              <w:rPr>
                <w:szCs w:val="24"/>
              </w:rPr>
              <w:t>2021</w:t>
            </w:r>
            <w:r>
              <w:rPr>
                <w:rFonts w:hint="eastAsia"/>
                <w:szCs w:val="24"/>
              </w:rPr>
              <w:t>年度内部控制自我评价报告》详见巨潮资讯网（</w:t>
            </w:r>
            <w:r>
              <w:rPr>
                <w:szCs w:val="24"/>
              </w:rPr>
              <w:t>www.cninfo.com.cn</w:t>
            </w:r>
            <w:r>
              <w:rPr>
                <w:rFonts w:hint="eastAsia"/>
                <w:szCs w:val="24"/>
              </w:rPr>
              <w:t>）。</w:t>
            </w:r>
          </w:p>
        </w:tc>
      </w:tr>
      <w:tr w:rsidR="009031BB" w14:paraId="7C5C8BF2"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07218AAB" w14:textId="77777777" w:rsidR="009031BB" w:rsidRDefault="00C9314D">
            <w:pPr>
              <w:jc w:val="left"/>
              <w:rPr>
                <w:szCs w:val="24"/>
              </w:rPr>
            </w:pPr>
            <w:r>
              <w:rPr>
                <w:rFonts w:hint="eastAsia"/>
                <w:szCs w:val="24"/>
              </w:rPr>
              <w:lastRenderedPageBreak/>
              <w:t>纳入评价范围单位资产总额占公司合并财务报表资产总额的比例</w:t>
            </w:r>
          </w:p>
        </w:tc>
        <w:tc>
          <w:tcPr>
            <w:tcW w:w="6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D1815D" w14:textId="77777777" w:rsidR="009031BB" w:rsidRDefault="00C9314D">
            <w:pPr>
              <w:jc w:val="left"/>
              <w:rPr>
                <w:szCs w:val="24"/>
              </w:rPr>
            </w:pPr>
            <w:r>
              <w:rPr>
                <w:szCs w:val="24"/>
              </w:rPr>
              <w:t>100.00%</w:t>
            </w:r>
          </w:p>
        </w:tc>
      </w:tr>
      <w:tr w:rsidR="009031BB" w14:paraId="65EFB448"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0571C7D7" w14:textId="77777777" w:rsidR="009031BB" w:rsidRDefault="00C9314D">
            <w:pPr>
              <w:jc w:val="left"/>
              <w:rPr>
                <w:szCs w:val="24"/>
              </w:rPr>
            </w:pPr>
            <w:r>
              <w:rPr>
                <w:rFonts w:hint="eastAsia"/>
                <w:szCs w:val="24"/>
              </w:rPr>
              <w:t>纳入评价范围单位营业收入占公司合并财务报表营业收入的比例</w:t>
            </w:r>
          </w:p>
        </w:tc>
        <w:tc>
          <w:tcPr>
            <w:tcW w:w="6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0C3F92" w14:textId="77777777" w:rsidR="009031BB" w:rsidRDefault="00C9314D">
            <w:pPr>
              <w:jc w:val="left"/>
              <w:rPr>
                <w:szCs w:val="24"/>
              </w:rPr>
            </w:pPr>
            <w:r>
              <w:rPr>
                <w:szCs w:val="24"/>
              </w:rPr>
              <w:t>100.00%</w:t>
            </w:r>
          </w:p>
        </w:tc>
      </w:tr>
      <w:tr w:rsidR="009031BB" w14:paraId="42A90C95" w14:textId="77777777">
        <w:tc>
          <w:tcPr>
            <w:tcW w:w="9568"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37E40BE4" w14:textId="77777777" w:rsidR="009031BB" w:rsidRDefault="00C9314D">
            <w:pPr>
              <w:jc w:val="center"/>
              <w:rPr>
                <w:szCs w:val="24"/>
              </w:rPr>
            </w:pPr>
            <w:r>
              <w:rPr>
                <w:rFonts w:hint="eastAsia"/>
                <w:szCs w:val="24"/>
              </w:rPr>
              <w:t>缺陷认定标准</w:t>
            </w:r>
          </w:p>
        </w:tc>
      </w:tr>
      <w:tr w:rsidR="009031BB" w14:paraId="746E3736"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6A549967" w14:textId="77777777" w:rsidR="009031BB" w:rsidRDefault="00C9314D">
            <w:pPr>
              <w:jc w:val="center"/>
              <w:rPr>
                <w:szCs w:val="24"/>
              </w:rPr>
            </w:pPr>
            <w:r>
              <w:rPr>
                <w:rFonts w:hint="eastAsia"/>
                <w:szCs w:val="24"/>
              </w:rPr>
              <w:t>类别</w:t>
            </w:r>
          </w:p>
        </w:tc>
        <w:tc>
          <w:tcPr>
            <w:tcW w:w="3260" w:type="dxa"/>
            <w:tcBorders>
              <w:top w:val="single" w:sz="4" w:space="0" w:color="auto"/>
              <w:left w:val="single" w:sz="4" w:space="0" w:color="auto"/>
              <w:bottom w:val="single" w:sz="4" w:space="0" w:color="auto"/>
              <w:right w:val="single" w:sz="4" w:space="0" w:color="auto"/>
            </w:tcBorders>
            <w:shd w:val="clear" w:color="auto" w:fill="D3D3D3"/>
            <w:vAlign w:val="center"/>
          </w:tcPr>
          <w:p w14:paraId="4A8DE620" w14:textId="77777777" w:rsidR="009031BB" w:rsidRDefault="00C9314D">
            <w:pPr>
              <w:jc w:val="center"/>
              <w:rPr>
                <w:szCs w:val="24"/>
              </w:rPr>
            </w:pPr>
            <w:r>
              <w:rPr>
                <w:rFonts w:hint="eastAsia"/>
                <w:szCs w:val="24"/>
              </w:rPr>
              <w:t>财务报告</w:t>
            </w:r>
          </w:p>
        </w:tc>
        <w:tc>
          <w:tcPr>
            <w:tcW w:w="3614" w:type="dxa"/>
            <w:tcBorders>
              <w:top w:val="single" w:sz="4" w:space="0" w:color="auto"/>
              <w:left w:val="single" w:sz="4" w:space="0" w:color="auto"/>
              <w:bottom w:val="single" w:sz="4" w:space="0" w:color="auto"/>
              <w:right w:val="single" w:sz="4" w:space="0" w:color="auto"/>
            </w:tcBorders>
            <w:shd w:val="clear" w:color="auto" w:fill="D3D3D3"/>
            <w:vAlign w:val="center"/>
          </w:tcPr>
          <w:p w14:paraId="40C22E12" w14:textId="77777777" w:rsidR="009031BB" w:rsidRDefault="00C9314D">
            <w:pPr>
              <w:jc w:val="center"/>
              <w:rPr>
                <w:szCs w:val="24"/>
              </w:rPr>
            </w:pPr>
            <w:r>
              <w:rPr>
                <w:rFonts w:hint="eastAsia"/>
                <w:szCs w:val="24"/>
              </w:rPr>
              <w:t>非财务报告</w:t>
            </w:r>
          </w:p>
        </w:tc>
      </w:tr>
      <w:tr w:rsidR="009031BB" w14:paraId="325696CD"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4349082E" w14:textId="77777777" w:rsidR="009031BB" w:rsidRDefault="00C9314D">
            <w:pPr>
              <w:jc w:val="left"/>
              <w:rPr>
                <w:szCs w:val="24"/>
              </w:rPr>
            </w:pPr>
            <w:r>
              <w:rPr>
                <w:rFonts w:hint="eastAsia"/>
                <w:szCs w:val="24"/>
              </w:rPr>
              <w:t>定性标准</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63CBA666" w14:textId="77777777" w:rsidR="009031BB" w:rsidRDefault="00C9314D">
            <w:pPr>
              <w:jc w:val="left"/>
              <w:rPr>
                <w:szCs w:val="24"/>
              </w:rPr>
            </w:pPr>
            <w:r>
              <w:rPr>
                <w:rFonts w:hint="eastAsia"/>
                <w:szCs w:val="24"/>
              </w:rPr>
              <w:t>（一）重大缺陷：</w:t>
            </w:r>
            <w:r>
              <w:rPr>
                <w:szCs w:val="24"/>
              </w:rPr>
              <w:t>1.</w:t>
            </w:r>
            <w:r>
              <w:rPr>
                <w:rFonts w:hint="eastAsia"/>
                <w:szCs w:val="24"/>
              </w:rPr>
              <w:t>外部审计发现当期财务报告存在重大错报，公司在运行过程中未能发现该错报；</w:t>
            </w:r>
            <w:r>
              <w:rPr>
                <w:szCs w:val="24"/>
              </w:rPr>
              <w:t>2.</w:t>
            </w:r>
            <w:r>
              <w:rPr>
                <w:rFonts w:hint="eastAsia"/>
                <w:szCs w:val="24"/>
              </w:rPr>
              <w:t>公司审计委员会和审计部对内部控制的监督无效；</w:t>
            </w:r>
            <w:r>
              <w:rPr>
                <w:szCs w:val="24"/>
              </w:rPr>
              <w:t>3.</w:t>
            </w:r>
            <w:r>
              <w:rPr>
                <w:rFonts w:hint="eastAsia"/>
                <w:szCs w:val="24"/>
              </w:rPr>
              <w:t>公司董事、监事和高级管理人员舞弊行为；</w:t>
            </w:r>
            <w:r>
              <w:rPr>
                <w:szCs w:val="24"/>
              </w:rPr>
              <w:t xml:space="preserve">4. </w:t>
            </w:r>
            <w:r>
              <w:rPr>
                <w:rFonts w:hint="eastAsia"/>
                <w:szCs w:val="24"/>
              </w:rPr>
              <w:t>因会计差错导致证券监管机构的行政罚；</w:t>
            </w:r>
            <w:r>
              <w:rPr>
                <w:szCs w:val="24"/>
              </w:rPr>
              <w:t>5.</w:t>
            </w:r>
            <w:r>
              <w:rPr>
                <w:rFonts w:hint="eastAsia"/>
                <w:szCs w:val="24"/>
              </w:rPr>
              <w:t>其他可能影响财务报告使用者正确判断的缺陷。（二）重要缺陷：</w:t>
            </w:r>
            <w:r>
              <w:rPr>
                <w:szCs w:val="24"/>
              </w:rPr>
              <w:t>1.</w:t>
            </w:r>
            <w:r>
              <w:rPr>
                <w:rFonts w:hint="eastAsia"/>
                <w:szCs w:val="24"/>
              </w:rPr>
              <w:t>未依照《企业会计准则》及相关规定选择和应用会计政策；</w:t>
            </w:r>
            <w:r>
              <w:rPr>
                <w:szCs w:val="24"/>
              </w:rPr>
              <w:t>2.</w:t>
            </w:r>
            <w:r>
              <w:rPr>
                <w:rFonts w:hint="eastAsia"/>
                <w:szCs w:val="24"/>
              </w:rPr>
              <w:t>未建立反舞弊程序和控制措施；</w:t>
            </w:r>
            <w:r>
              <w:rPr>
                <w:szCs w:val="24"/>
              </w:rPr>
              <w:t>3.</w:t>
            </w:r>
            <w:r>
              <w:rPr>
                <w:rFonts w:hint="eastAsia"/>
                <w:szCs w:val="24"/>
              </w:rPr>
              <w:t>对于非常规或特殊交易的账务处理没有建立相应的控制机制或没有实施且没有相应的补偿性控制；</w:t>
            </w:r>
            <w:r>
              <w:rPr>
                <w:szCs w:val="24"/>
              </w:rPr>
              <w:t xml:space="preserve"> 4.</w:t>
            </w:r>
            <w:r>
              <w:rPr>
                <w:rFonts w:hint="eastAsia"/>
                <w:szCs w:val="24"/>
              </w:rPr>
              <w:t>对于期末财务报告过程的控制存在一项或多项缺陷且不能合理保证编制的财务报表达到真实、完整的目标。（三）一般缺陷：除上述重大缺陷、重要缺陷之外的其他控制缺陷。</w:t>
            </w:r>
          </w:p>
        </w:tc>
        <w:tc>
          <w:tcPr>
            <w:tcW w:w="3614" w:type="dxa"/>
            <w:tcBorders>
              <w:top w:val="single" w:sz="4" w:space="0" w:color="auto"/>
              <w:left w:val="single" w:sz="4" w:space="0" w:color="auto"/>
              <w:bottom w:val="single" w:sz="4" w:space="0" w:color="auto"/>
              <w:right w:val="single" w:sz="4" w:space="0" w:color="auto"/>
            </w:tcBorders>
            <w:shd w:val="clear" w:color="auto" w:fill="FFFFFF"/>
            <w:vAlign w:val="center"/>
          </w:tcPr>
          <w:p w14:paraId="16BB8128" w14:textId="77777777" w:rsidR="009031BB" w:rsidRDefault="00C9314D">
            <w:pPr>
              <w:jc w:val="left"/>
              <w:rPr>
                <w:szCs w:val="24"/>
              </w:rPr>
            </w:pPr>
            <w:r>
              <w:rPr>
                <w:rFonts w:hint="eastAsia"/>
                <w:szCs w:val="24"/>
              </w:rPr>
              <w:t>（一）重大缺陷：</w:t>
            </w:r>
            <w:r>
              <w:rPr>
                <w:szCs w:val="24"/>
              </w:rPr>
              <w:t>1.</w:t>
            </w:r>
            <w:r>
              <w:rPr>
                <w:rFonts w:hint="eastAsia"/>
                <w:szCs w:val="24"/>
              </w:rPr>
              <w:t>内部控制评价的结果是重大缺陷未得到整改；</w:t>
            </w:r>
            <w:r>
              <w:rPr>
                <w:szCs w:val="24"/>
              </w:rPr>
              <w:t xml:space="preserve"> 2.</w:t>
            </w:r>
            <w:r>
              <w:rPr>
                <w:rFonts w:hint="eastAsia"/>
                <w:szCs w:val="24"/>
              </w:rPr>
              <w:t>重要业务缺乏制度控制或制度系统性失效；</w:t>
            </w:r>
            <w:r>
              <w:rPr>
                <w:szCs w:val="24"/>
              </w:rPr>
              <w:t xml:space="preserve"> 3.</w:t>
            </w:r>
            <w:r>
              <w:rPr>
                <w:rFonts w:hint="eastAsia"/>
                <w:szCs w:val="24"/>
              </w:rPr>
              <w:t>负面消息在全国主要媒体流传，对企业声誉造成重大损害且未澄清；</w:t>
            </w:r>
            <w:r>
              <w:rPr>
                <w:szCs w:val="24"/>
              </w:rPr>
              <w:t xml:space="preserve">  4.</w:t>
            </w:r>
            <w:r>
              <w:rPr>
                <w:rFonts w:hint="eastAsia"/>
                <w:szCs w:val="24"/>
              </w:rPr>
              <w:t>受到国家政府部门处罚，或严重违规并被处以重罚或承担刑事责任；</w:t>
            </w:r>
            <w:r>
              <w:rPr>
                <w:szCs w:val="24"/>
              </w:rPr>
              <w:t>5.</w:t>
            </w:r>
            <w:r>
              <w:rPr>
                <w:rFonts w:hint="eastAsia"/>
                <w:szCs w:val="24"/>
              </w:rPr>
              <w:t>其他对公司影响重大的情形。（二）重要缺陷：</w:t>
            </w:r>
            <w:r>
              <w:rPr>
                <w:szCs w:val="24"/>
              </w:rPr>
              <w:t>1.</w:t>
            </w:r>
            <w:r>
              <w:rPr>
                <w:rFonts w:hint="eastAsia"/>
                <w:szCs w:val="24"/>
              </w:rPr>
              <w:t>内部控制评价的结果是重要缺陷未得到整改；</w:t>
            </w:r>
            <w:r>
              <w:rPr>
                <w:szCs w:val="24"/>
              </w:rPr>
              <w:t>2.</w:t>
            </w:r>
            <w:r>
              <w:rPr>
                <w:rFonts w:hint="eastAsia"/>
                <w:szCs w:val="24"/>
              </w:rPr>
              <w:t>重要业务制度控制或制度系统性存在缺陷；</w:t>
            </w:r>
            <w:r>
              <w:rPr>
                <w:szCs w:val="24"/>
              </w:rPr>
              <w:t>3.</w:t>
            </w:r>
            <w:r>
              <w:rPr>
                <w:rFonts w:hint="eastAsia"/>
                <w:szCs w:val="24"/>
              </w:rPr>
              <w:t>负面消息在某一区域媒体流传</w:t>
            </w:r>
            <w:r>
              <w:rPr>
                <w:szCs w:val="24"/>
              </w:rPr>
              <w:t>,</w:t>
            </w:r>
            <w:r>
              <w:rPr>
                <w:rFonts w:hint="eastAsia"/>
                <w:szCs w:val="24"/>
              </w:rPr>
              <w:t>对企业声誉造成较大损害且未澄清；</w:t>
            </w:r>
            <w:r>
              <w:rPr>
                <w:szCs w:val="24"/>
              </w:rPr>
              <w:t xml:space="preserve"> 4.</w:t>
            </w:r>
            <w:r>
              <w:rPr>
                <w:rFonts w:hint="eastAsia"/>
                <w:szCs w:val="24"/>
              </w:rPr>
              <w:t>一般违规并被处罚；</w:t>
            </w:r>
            <w:r>
              <w:rPr>
                <w:szCs w:val="24"/>
              </w:rPr>
              <w:t xml:space="preserve"> 5.</w:t>
            </w:r>
            <w:r>
              <w:rPr>
                <w:rFonts w:hint="eastAsia"/>
                <w:szCs w:val="24"/>
              </w:rPr>
              <w:t>其他对公司影响重大的情形。（三）一般缺陷：</w:t>
            </w:r>
            <w:r>
              <w:rPr>
                <w:szCs w:val="24"/>
              </w:rPr>
              <w:t>1.</w:t>
            </w:r>
            <w:r>
              <w:rPr>
                <w:rFonts w:hint="eastAsia"/>
                <w:szCs w:val="24"/>
              </w:rPr>
              <w:t>重要业务制度控制或制度系统性需完善；</w:t>
            </w:r>
            <w:r>
              <w:rPr>
                <w:szCs w:val="24"/>
              </w:rPr>
              <w:t xml:space="preserve"> 2.</w:t>
            </w:r>
            <w:r>
              <w:rPr>
                <w:rFonts w:hint="eastAsia"/>
                <w:szCs w:val="24"/>
              </w:rPr>
              <w:t>负面消息在公司层面流传</w:t>
            </w:r>
            <w:r>
              <w:rPr>
                <w:szCs w:val="24"/>
              </w:rPr>
              <w:t>,</w:t>
            </w:r>
            <w:r>
              <w:rPr>
                <w:rFonts w:hint="eastAsia"/>
                <w:szCs w:val="24"/>
              </w:rPr>
              <w:t>对企业声誉没有造成较大影响；</w:t>
            </w:r>
            <w:r>
              <w:rPr>
                <w:szCs w:val="24"/>
              </w:rPr>
              <w:t xml:space="preserve"> 3.</w:t>
            </w:r>
            <w:r>
              <w:rPr>
                <w:rFonts w:hint="eastAsia"/>
                <w:szCs w:val="24"/>
              </w:rPr>
              <w:t>轻微违规并已整改；</w:t>
            </w:r>
            <w:r>
              <w:rPr>
                <w:szCs w:val="24"/>
              </w:rPr>
              <w:t xml:space="preserve"> 4.</w:t>
            </w:r>
            <w:r>
              <w:rPr>
                <w:rFonts w:hint="eastAsia"/>
                <w:szCs w:val="24"/>
              </w:rPr>
              <w:t>除上述重大缺陷、重要缺陷之外的其他控制缺陷。</w:t>
            </w:r>
          </w:p>
        </w:tc>
      </w:tr>
      <w:tr w:rsidR="009031BB" w14:paraId="4F205BB5"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3EE403F3" w14:textId="77777777" w:rsidR="009031BB" w:rsidRDefault="00C9314D">
            <w:pPr>
              <w:jc w:val="left"/>
              <w:rPr>
                <w:szCs w:val="24"/>
              </w:rPr>
            </w:pPr>
            <w:r>
              <w:rPr>
                <w:rFonts w:hint="eastAsia"/>
                <w:szCs w:val="24"/>
              </w:rPr>
              <w:t>定量标准</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4C785413" w14:textId="77777777" w:rsidR="009031BB" w:rsidRDefault="00C9314D">
            <w:pPr>
              <w:jc w:val="left"/>
              <w:rPr>
                <w:szCs w:val="24"/>
              </w:rPr>
            </w:pPr>
            <w:r>
              <w:rPr>
                <w:rFonts w:hint="eastAsia"/>
                <w:szCs w:val="24"/>
              </w:rPr>
              <w:t>内部控制缺陷可能导致或导致的财务报告错报金额与利润表相关的，以营业收入指标衡量。内部控制缺陷可能导致或导致的财务报告错报金额与资产管理相关的，以资产总额指标衡量。（一）重大缺陷：</w:t>
            </w:r>
            <w:r>
              <w:rPr>
                <w:szCs w:val="24"/>
              </w:rPr>
              <w:t>1.</w:t>
            </w:r>
            <w:r>
              <w:rPr>
                <w:rFonts w:hint="eastAsia"/>
                <w:szCs w:val="24"/>
              </w:rPr>
              <w:t>错报金额</w:t>
            </w:r>
            <w:r>
              <w:rPr>
                <w:szCs w:val="24"/>
              </w:rPr>
              <w:t>≥</w:t>
            </w:r>
            <w:r>
              <w:rPr>
                <w:rFonts w:hint="eastAsia"/>
                <w:szCs w:val="24"/>
              </w:rPr>
              <w:t>资产总额</w:t>
            </w:r>
            <w:r>
              <w:rPr>
                <w:szCs w:val="24"/>
              </w:rPr>
              <w:t>1%</w:t>
            </w:r>
            <w:r>
              <w:rPr>
                <w:rFonts w:hint="eastAsia"/>
                <w:szCs w:val="24"/>
              </w:rPr>
              <w:t>；</w:t>
            </w:r>
            <w:r>
              <w:rPr>
                <w:szCs w:val="24"/>
              </w:rPr>
              <w:t>2.</w:t>
            </w:r>
            <w:r>
              <w:rPr>
                <w:rFonts w:hint="eastAsia"/>
                <w:szCs w:val="24"/>
              </w:rPr>
              <w:t>错报金额</w:t>
            </w:r>
            <w:r>
              <w:rPr>
                <w:szCs w:val="24"/>
              </w:rPr>
              <w:t>≥</w:t>
            </w:r>
            <w:r>
              <w:rPr>
                <w:rFonts w:hint="eastAsia"/>
                <w:szCs w:val="24"/>
              </w:rPr>
              <w:t>营业收入</w:t>
            </w:r>
            <w:r>
              <w:rPr>
                <w:szCs w:val="24"/>
              </w:rPr>
              <w:t>1%</w:t>
            </w:r>
            <w:r>
              <w:rPr>
                <w:rFonts w:hint="eastAsia"/>
                <w:szCs w:val="24"/>
              </w:rPr>
              <w:t>。（二）重要缺陷：</w:t>
            </w:r>
            <w:r>
              <w:rPr>
                <w:szCs w:val="24"/>
              </w:rPr>
              <w:t>1.</w:t>
            </w:r>
            <w:r>
              <w:rPr>
                <w:rFonts w:hint="eastAsia"/>
                <w:szCs w:val="24"/>
              </w:rPr>
              <w:t>资产总额</w:t>
            </w:r>
            <w:r>
              <w:rPr>
                <w:szCs w:val="24"/>
              </w:rPr>
              <w:t>0.5%≤</w:t>
            </w:r>
            <w:r>
              <w:rPr>
                <w:rFonts w:hint="eastAsia"/>
                <w:szCs w:val="24"/>
              </w:rPr>
              <w:t>错报金额</w:t>
            </w:r>
            <w:r>
              <w:rPr>
                <w:szCs w:val="24"/>
              </w:rPr>
              <w:t>&lt;</w:t>
            </w:r>
            <w:r>
              <w:rPr>
                <w:rFonts w:hint="eastAsia"/>
                <w:szCs w:val="24"/>
              </w:rPr>
              <w:t>资产总额</w:t>
            </w:r>
            <w:r>
              <w:rPr>
                <w:szCs w:val="24"/>
              </w:rPr>
              <w:t>1%</w:t>
            </w:r>
            <w:r>
              <w:rPr>
                <w:rFonts w:hint="eastAsia"/>
                <w:szCs w:val="24"/>
              </w:rPr>
              <w:t>；</w:t>
            </w:r>
            <w:r>
              <w:rPr>
                <w:szCs w:val="24"/>
              </w:rPr>
              <w:t>2.</w:t>
            </w:r>
            <w:r>
              <w:rPr>
                <w:rFonts w:hint="eastAsia"/>
                <w:szCs w:val="24"/>
              </w:rPr>
              <w:t>营业收入</w:t>
            </w:r>
            <w:r>
              <w:rPr>
                <w:szCs w:val="24"/>
              </w:rPr>
              <w:t>0.5%≤</w:t>
            </w:r>
            <w:r>
              <w:rPr>
                <w:rFonts w:hint="eastAsia"/>
                <w:szCs w:val="24"/>
              </w:rPr>
              <w:t>错报金额</w:t>
            </w:r>
            <w:r>
              <w:rPr>
                <w:szCs w:val="24"/>
              </w:rPr>
              <w:t>&lt;</w:t>
            </w:r>
            <w:r>
              <w:rPr>
                <w:rFonts w:hint="eastAsia"/>
                <w:szCs w:val="24"/>
              </w:rPr>
              <w:t>营业收入</w:t>
            </w:r>
            <w:r>
              <w:rPr>
                <w:szCs w:val="24"/>
              </w:rPr>
              <w:t>1%</w:t>
            </w:r>
            <w:r>
              <w:rPr>
                <w:rFonts w:hint="eastAsia"/>
                <w:szCs w:val="24"/>
              </w:rPr>
              <w:t>。（三）一般缺陷：</w:t>
            </w:r>
            <w:r>
              <w:rPr>
                <w:szCs w:val="24"/>
              </w:rPr>
              <w:t>1.</w:t>
            </w:r>
            <w:r>
              <w:rPr>
                <w:rFonts w:hint="eastAsia"/>
                <w:szCs w:val="24"/>
              </w:rPr>
              <w:t>错报金额</w:t>
            </w:r>
            <w:r>
              <w:rPr>
                <w:szCs w:val="24"/>
              </w:rPr>
              <w:t>&lt;</w:t>
            </w:r>
            <w:r>
              <w:rPr>
                <w:rFonts w:hint="eastAsia"/>
                <w:szCs w:val="24"/>
              </w:rPr>
              <w:t>资产总额</w:t>
            </w:r>
            <w:r>
              <w:rPr>
                <w:szCs w:val="24"/>
              </w:rPr>
              <w:t>0.5%</w:t>
            </w:r>
            <w:r>
              <w:rPr>
                <w:rFonts w:hint="eastAsia"/>
                <w:szCs w:val="24"/>
              </w:rPr>
              <w:t>；</w:t>
            </w:r>
            <w:r>
              <w:rPr>
                <w:szCs w:val="24"/>
              </w:rPr>
              <w:t>2.</w:t>
            </w:r>
            <w:r>
              <w:rPr>
                <w:rFonts w:hint="eastAsia"/>
                <w:szCs w:val="24"/>
              </w:rPr>
              <w:t>错报金额</w:t>
            </w:r>
            <w:r>
              <w:rPr>
                <w:szCs w:val="24"/>
              </w:rPr>
              <w:t>&lt;</w:t>
            </w:r>
            <w:r>
              <w:rPr>
                <w:rFonts w:hint="eastAsia"/>
                <w:szCs w:val="24"/>
              </w:rPr>
              <w:t>营业收入</w:t>
            </w:r>
            <w:r>
              <w:rPr>
                <w:szCs w:val="24"/>
              </w:rPr>
              <w:t>0.5%</w:t>
            </w:r>
            <w:r>
              <w:rPr>
                <w:rFonts w:hint="eastAsia"/>
                <w:szCs w:val="24"/>
              </w:rPr>
              <w:t>。</w:t>
            </w:r>
          </w:p>
        </w:tc>
        <w:tc>
          <w:tcPr>
            <w:tcW w:w="3614" w:type="dxa"/>
            <w:tcBorders>
              <w:top w:val="single" w:sz="4" w:space="0" w:color="auto"/>
              <w:left w:val="single" w:sz="4" w:space="0" w:color="auto"/>
              <w:bottom w:val="single" w:sz="4" w:space="0" w:color="auto"/>
              <w:right w:val="single" w:sz="4" w:space="0" w:color="auto"/>
            </w:tcBorders>
            <w:shd w:val="clear" w:color="auto" w:fill="FFFFFF"/>
            <w:vAlign w:val="center"/>
          </w:tcPr>
          <w:p w14:paraId="3F3E2BBA" w14:textId="77777777" w:rsidR="009031BB" w:rsidRDefault="00C9314D">
            <w:pPr>
              <w:jc w:val="left"/>
              <w:rPr>
                <w:szCs w:val="24"/>
              </w:rPr>
            </w:pPr>
            <w:r>
              <w:rPr>
                <w:rFonts w:hint="eastAsia"/>
                <w:szCs w:val="24"/>
              </w:rPr>
              <w:t>内部控制缺陷可能导致或导致的公司直接财产损失的绝对金额与利润表相关的，以营业收入指标衡量。内部控制缺陷可能导致或导致的公司直接财产损失的绝对金额与资产管理相关的，以资产总额指标衡量。（一）重大缺陷：</w:t>
            </w:r>
            <w:r>
              <w:rPr>
                <w:szCs w:val="24"/>
              </w:rPr>
              <w:t>1.</w:t>
            </w:r>
            <w:r>
              <w:rPr>
                <w:rFonts w:hint="eastAsia"/>
                <w:szCs w:val="24"/>
              </w:rPr>
              <w:t>损失金额</w:t>
            </w:r>
            <w:r>
              <w:rPr>
                <w:szCs w:val="24"/>
              </w:rPr>
              <w:t>≥</w:t>
            </w:r>
            <w:r>
              <w:rPr>
                <w:rFonts w:hint="eastAsia"/>
                <w:szCs w:val="24"/>
              </w:rPr>
              <w:t>资产总额</w:t>
            </w:r>
            <w:r>
              <w:rPr>
                <w:szCs w:val="24"/>
              </w:rPr>
              <w:t>1%</w:t>
            </w:r>
            <w:r>
              <w:rPr>
                <w:rFonts w:hint="eastAsia"/>
                <w:szCs w:val="24"/>
              </w:rPr>
              <w:t>；</w:t>
            </w:r>
            <w:r>
              <w:rPr>
                <w:szCs w:val="24"/>
              </w:rPr>
              <w:t>2.</w:t>
            </w:r>
            <w:r>
              <w:rPr>
                <w:rFonts w:hint="eastAsia"/>
                <w:szCs w:val="24"/>
              </w:rPr>
              <w:t>损失金额</w:t>
            </w:r>
            <w:r>
              <w:rPr>
                <w:szCs w:val="24"/>
              </w:rPr>
              <w:t>≥</w:t>
            </w:r>
            <w:r>
              <w:rPr>
                <w:rFonts w:hint="eastAsia"/>
                <w:szCs w:val="24"/>
              </w:rPr>
              <w:t>营业收入</w:t>
            </w:r>
            <w:r>
              <w:rPr>
                <w:szCs w:val="24"/>
              </w:rPr>
              <w:t>1%</w:t>
            </w:r>
            <w:r>
              <w:rPr>
                <w:rFonts w:hint="eastAsia"/>
                <w:szCs w:val="24"/>
              </w:rPr>
              <w:t>。（二）重要缺陷：</w:t>
            </w:r>
            <w:r>
              <w:rPr>
                <w:szCs w:val="24"/>
              </w:rPr>
              <w:t>1.</w:t>
            </w:r>
            <w:r>
              <w:rPr>
                <w:rFonts w:hint="eastAsia"/>
                <w:szCs w:val="24"/>
              </w:rPr>
              <w:t>资产总额</w:t>
            </w:r>
            <w:r>
              <w:rPr>
                <w:szCs w:val="24"/>
              </w:rPr>
              <w:t>0.5%≤</w:t>
            </w:r>
            <w:r>
              <w:rPr>
                <w:rFonts w:hint="eastAsia"/>
                <w:szCs w:val="24"/>
              </w:rPr>
              <w:t>损失金额</w:t>
            </w:r>
            <w:r>
              <w:rPr>
                <w:szCs w:val="24"/>
              </w:rPr>
              <w:t>&lt;</w:t>
            </w:r>
            <w:r>
              <w:rPr>
                <w:rFonts w:hint="eastAsia"/>
                <w:szCs w:val="24"/>
              </w:rPr>
              <w:t>资产总额</w:t>
            </w:r>
            <w:r>
              <w:rPr>
                <w:szCs w:val="24"/>
              </w:rPr>
              <w:t>1%</w:t>
            </w:r>
            <w:r>
              <w:rPr>
                <w:rFonts w:hint="eastAsia"/>
                <w:szCs w:val="24"/>
              </w:rPr>
              <w:t>；</w:t>
            </w:r>
            <w:r>
              <w:rPr>
                <w:szCs w:val="24"/>
              </w:rPr>
              <w:t>2.</w:t>
            </w:r>
            <w:r>
              <w:rPr>
                <w:rFonts w:hint="eastAsia"/>
                <w:szCs w:val="24"/>
              </w:rPr>
              <w:t>营业收入</w:t>
            </w:r>
            <w:r>
              <w:rPr>
                <w:szCs w:val="24"/>
              </w:rPr>
              <w:t>0.5%≤</w:t>
            </w:r>
            <w:r>
              <w:rPr>
                <w:rFonts w:hint="eastAsia"/>
                <w:szCs w:val="24"/>
              </w:rPr>
              <w:t>损失金额</w:t>
            </w:r>
            <w:r>
              <w:rPr>
                <w:szCs w:val="24"/>
              </w:rPr>
              <w:t>&lt;</w:t>
            </w:r>
            <w:r>
              <w:rPr>
                <w:rFonts w:hint="eastAsia"/>
                <w:szCs w:val="24"/>
              </w:rPr>
              <w:t>营业收入</w:t>
            </w:r>
            <w:r>
              <w:rPr>
                <w:szCs w:val="24"/>
              </w:rPr>
              <w:t>1%</w:t>
            </w:r>
            <w:r>
              <w:rPr>
                <w:rFonts w:hint="eastAsia"/>
                <w:szCs w:val="24"/>
              </w:rPr>
              <w:t>。（三）一般缺陷：</w:t>
            </w:r>
            <w:r>
              <w:rPr>
                <w:szCs w:val="24"/>
              </w:rPr>
              <w:t>1.</w:t>
            </w:r>
            <w:r>
              <w:rPr>
                <w:rFonts w:hint="eastAsia"/>
                <w:szCs w:val="24"/>
              </w:rPr>
              <w:t>损失金额</w:t>
            </w:r>
            <w:r>
              <w:rPr>
                <w:szCs w:val="24"/>
              </w:rPr>
              <w:t>&lt;</w:t>
            </w:r>
            <w:r>
              <w:rPr>
                <w:rFonts w:hint="eastAsia"/>
                <w:szCs w:val="24"/>
              </w:rPr>
              <w:t>资产总额</w:t>
            </w:r>
            <w:r>
              <w:rPr>
                <w:szCs w:val="24"/>
              </w:rPr>
              <w:t>0.5%</w:t>
            </w:r>
            <w:r>
              <w:rPr>
                <w:rFonts w:hint="eastAsia"/>
                <w:szCs w:val="24"/>
              </w:rPr>
              <w:t>；</w:t>
            </w:r>
            <w:r>
              <w:rPr>
                <w:szCs w:val="24"/>
              </w:rPr>
              <w:t>2.</w:t>
            </w:r>
            <w:r>
              <w:rPr>
                <w:rFonts w:hint="eastAsia"/>
                <w:szCs w:val="24"/>
              </w:rPr>
              <w:t>损失金额</w:t>
            </w:r>
            <w:r>
              <w:rPr>
                <w:szCs w:val="24"/>
              </w:rPr>
              <w:t>&lt;</w:t>
            </w:r>
            <w:r>
              <w:rPr>
                <w:rFonts w:hint="eastAsia"/>
                <w:szCs w:val="24"/>
              </w:rPr>
              <w:t>营业收入</w:t>
            </w:r>
            <w:r>
              <w:rPr>
                <w:szCs w:val="24"/>
              </w:rPr>
              <w:t>0.5%</w:t>
            </w:r>
            <w:r>
              <w:rPr>
                <w:rFonts w:hint="eastAsia"/>
                <w:szCs w:val="24"/>
              </w:rPr>
              <w:t>。</w:t>
            </w:r>
          </w:p>
        </w:tc>
      </w:tr>
      <w:tr w:rsidR="009031BB" w14:paraId="0289C694"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276B0021" w14:textId="77777777" w:rsidR="009031BB" w:rsidRDefault="00C9314D">
            <w:pPr>
              <w:jc w:val="left"/>
              <w:rPr>
                <w:szCs w:val="24"/>
              </w:rPr>
            </w:pPr>
            <w:r>
              <w:rPr>
                <w:rFonts w:hint="eastAsia"/>
                <w:szCs w:val="24"/>
              </w:rPr>
              <w:t>财务报告重大缺陷数量（个）</w:t>
            </w:r>
          </w:p>
        </w:tc>
        <w:tc>
          <w:tcPr>
            <w:tcW w:w="6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F0AF81" w14:textId="77777777" w:rsidR="009031BB" w:rsidRDefault="00C9314D">
            <w:pPr>
              <w:jc w:val="right"/>
              <w:rPr>
                <w:szCs w:val="24"/>
              </w:rPr>
            </w:pPr>
            <w:r>
              <w:rPr>
                <w:szCs w:val="24"/>
              </w:rPr>
              <w:t>0</w:t>
            </w:r>
          </w:p>
        </w:tc>
      </w:tr>
      <w:tr w:rsidR="009031BB" w14:paraId="6FEF185F"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7A93BFA7" w14:textId="77777777" w:rsidR="009031BB" w:rsidRDefault="00C9314D">
            <w:pPr>
              <w:jc w:val="left"/>
              <w:rPr>
                <w:szCs w:val="24"/>
              </w:rPr>
            </w:pPr>
            <w:r>
              <w:rPr>
                <w:rFonts w:hint="eastAsia"/>
                <w:szCs w:val="24"/>
              </w:rPr>
              <w:t>非财务报告重大缺陷数量（个）</w:t>
            </w:r>
          </w:p>
        </w:tc>
        <w:tc>
          <w:tcPr>
            <w:tcW w:w="6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C6A1A" w14:textId="77777777" w:rsidR="009031BB" w:rsidRDefault="00C9314D">
            <w:pPr>
              <w:jc w:val="right"/>
              <w:rPr>
                <w:szCs w:val="24"/>
              </w:rPr>
            </w:pPr>
            <w:r>
              <w:rPr>
                <w:szCs w:val="24"/>
              </w:rPr>
              <w:t>0</w:t>
            </w:r>
          </w:p>
        </w:tc>
      </w:tr>
      <w:tr w:rsidR="009031BB" w14:paraId="23427B51"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4286E5CE" w14:textId="77777777" w:rsidR="009031BB" w:rsidRDefault="00C9314D">
            <w:pPr>
              <w:jc w:val="left"/>
              <w:rPr>
                <w:szCs w:val="24"/>
              </w:rPr>
            </w:pPr>
            <w:r>
              <w:rPr>
                <w:rFonts w:hint="eastAsia"/>
                <w:szCs w:val="24"/>
              </w:rPr>
              <w:t>财务报告重要缺陷数量（个）</w:t>
            </w:r>
          </w:p>
        </w:tc>
        <w:tc>
          <w:tcPr>
            <w:tcW w:w="6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2ADBE3" w14:textId="77777777" w:rsidR="009031BB" w:rsidRDefault="00C9314D">
            <w:pPr>
              <w:jc w:val="right"/>
              <w:rPr>
                <w:szCs w:val="24"/>
              </w:rPr>
            </w:pPr>
            <w:r>
              <w:rPr>
                <w:szCs w:val="24"/>
              </w:rPr>
              <w:t>0</w:t>
            </w:r>
          </w:p>
        </w:tc>
      </w:tr>
      <w:tr w:rsidR="009031BB" w14:paraId="13E6E40B"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4881A2D3" w14:textId="77777777" w:rsidR="009031BB" w:rsidRDefault="00C9314D">
            <w:pPr>
              <w:jc w:val="left"/>
              <w:rPr>
                <w:szCs w:val="24"/>
              </w:rPr>
            </w:pPr>
            <w:r>
              <w:rPr>
                <w:rFonts w:hint="eastAsia"/>
                <w:szCs w:val="24"/>
              </w:rPr>
              <w:t>非财务报告重要缺陷数量（个）</w:t>
            </w:r>
          </w:p>
        </w:tc>
        <w:tc>
          <w:tcPr>
            <w:tcW w:w="6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504EAC" w14:textId="77777777" w:rsidR="009031BB" w:rsidRDefault="00C9314D">
            <w:pPr>
              <w:jc w:val="right"/>
              <w:rPr>
                <w:szCs w:val="24"/>
              </w:rPr>
            </w:pPr>
            <w:r>
              <w:rPr>
                <w:szCs w:val="24"/>
              </w:rPr>
              <w:t>0</w:t>
            </w:r>
          </w:p>
        </w:tc>
      </w:tr>
    </w:tbl>
    <w:p w14:paraId="1BC73F62" w14:textId="77777777" w:rsidR="009031BB" w:rsidRDefault="00C9314D">
      <w:pPr>
        <w:pStyle w:val="Section"/>
        <w:outlineLvl w:val="2"/>
        <w:rPr>
          <w:szCs w:val="24"/>
        </w:rPr>
      </w:pPr>
      <w:r>
        <w:rPr>
          <w:szCs w:val="24"/>
        </w:rPr>
        <w:lastRenderedPageBreak/>
        <w:t>2</w:t>
      </w:r>
      <w:r>
        <w:rPr>
          <w:rFonts w:hint="eastAsia"/>
          <w:szCs w:val="24"/>
        </w:rPr>
        <w:t>、内部控制审计报告</w:t>
      </w:r>
    </w:p>
    <w:p w14:paraId="45D74DB8"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tbl>
      <w:tblPr>
        <w:tblW w:w="0" w:type="auto"/>
        <w:tblInd w:w="28" w:type="dxa"/>
        <w:tblLayout w:type="fixed"/>
        <w:tblCellMar>
          <w:left w:w="28" w:type="dxa"/>
          <w:right w:w="28" w:type="dxa"/>
        </w:tblCellMar>
        <w:tblLook w:val="0000" w:firstRow="0" w:lastRow="0" w:firstColumn="0" w:lastColumn="0" w:noHBand="0" w:noVBand="0"/>
      </w:tblPr>
      <w:tblGrid>
        <w:gridCol w:w="3119"/>
        <w:gridCol w:w="6449"/>
      </w:tblGrid>
      <w:tr w:rsidR="009031BB" w14:paraId="3791876D" w14:textId="77777777">
        <w:tc>
          <w:tcPr>
            <w:tcW w:w="956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6FCD71BE" w14:textId="77777777" w:rsidR="009031BB" w:rsidRDefault="00C9314D">
            <w:pPr>
              <w:jc w:val="center"/>
              <w:rPr>
                <w:szCs w:val="24"/>
              </w:rPr>
            </w:pPr>
            <w:r>
              <w:rPr>
                <w:rFonts w:hint="eastAsia"/>
                <w:szCs w:val="24"/>
              </w:rPr>
              <w:t>内部控制审计报告中的审议意见段</w:t>
            </w:r>
          </w:p>
        </w:tc>
      </w:tr>
      <w:tr w:rsidR="009031BB" w14:paraId="12DF408A" w14:textId="77777777">
        <w:tc>
          <w:tcPr>
            <w:tcW w:w="9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052EBF" w14:textId="77777777" w:rsidR="009031BB" w:rsidRDefault="00C9314D">
            <w:pPr>
              <w:jc w:val="left"/>
              <w:rPr>
                <w:szCs w:val="24"/>
              </w:rPr>
            </w:pPr>
            <w:r>
              <w:rPr>
                <w:rFonts w:hint="eastAsia"/>
                <w:szCs w:val="24"/>
              </w:rPr>
              <w:t>我们认为，万里石公司按照《企业内部控制基本规范》和相关规定于</w:t>
            </w:r>
            <w:r>
              <w:rPr>
                <w:szCs w:val="24"/>
              </w:rPr>
              <w:t>2021</w:t>
            </w:r>
            <w:r>
              <w:rPr>
                <w:rFonts w:hint="eastAsia"/>
                <w:szCs w:val="24"/>
              </w:rPr>
              <w:t>年</w:t>
            </w:r>
            <w:r>
              <w:rPr>
                <w:szCs w:val="24"/>
              </w:rPr>
              <w:t>12</w:t>
            </w:r>
            <w:r>
              <w:rPr>
                <w:rFonts w:hint="eastAsia"/>
                <w:szCs w:val="24"/>
              </w:rPr>
              <w:t>月</w:t>
            </w:r>
            <w:r>
              <w:rPr>
                <w:szCs w:val="24"/>
              </w:rPr>
              <w:t>31</w:t>
            </w:r>
            <w:r>
              <w:rPr>
                <w:rFonts w:hint="eastAsia"/>
                <w:szCs w:val="24"/>
              </w:rPr>
              <w:t>日在所有重大方面保持了与财务报表相关的有效的内部控制。</w:t>
            </w:r>
          </w:p>
        </w:tc>
      </w:tr>
      <w:tr w:rsidR="009031BB" w14:paraId="3018D693" w14:textId="77777777">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14:paraId="19BB97DF" w14:textId="77777777" w:rsidR="009031BB" w:rsidRDefault="00C9314D">
            <w:pPr>
              <w:jc w:val="left"/>
              <w:rPr>
                <w:szCs w:val="24"/>
              </w:rPr>
            </w:pPr>
            <w:r>
              <w:rPr>
                <w:rFonts w:hint="eastAsia"/>
                <w:szCs w:val="24"/>
              </w:rPr>
              <w:t>内控审计报告披露情况</w:t>
            </w:r>
          </w:p>
        </w:tc>
        <w:tc>
          <w:tcPr>
            <w:tcW w:w="6449" w:type="dxa"/>
            <w:tcBorders>
              <w:top w:val="single" w:sz="4" w:space="0" w:color="auto"/>
              <w:left w:val="single" w:sz="4" w:space="0" w:color="auto"/>
              <w:bottom w:val="single" w:sz="4" w:space="0" w:color="auto"/>
              <w:right w:val="single" w:sz="4" w:space="0" w:color="auto"/>
            </w:tcBorders>
            <w:shd w:val="clear" w:color="auto" w:fill="FFFFFF"/>
            <w:vAlign w:val="center"/>
          </w:tcPr>
          <w:p w14:paraId="4CBE0028" w14:textId="77777777" w:rsidR="009031BB" w:rsidRDefault="00C9314D">
            <w:pPr>
              <w:jc w:val="left"/>
              <w:rPr>
                <w:szCs w:val="24"/>
              </w:rPr>
            </w:pPr>
            <w:r>
              <w:rPr>
                <w:rFonts w:hint="eastAsia"/>
                <w:szCs w:val="24"/>
              </w:rPr>
              <w:t>披露</w:t>
            </w:r>
          </w:p>
        </w:tc>
      </w:tr>
      <w:tr w:rsidR="009031BB" w14:paraId="2AD92897" w14:textId="77777777">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14:paraId="43EC894A" w14:textId="77777777" w:rsidR="009031BB" w:rsidRDefault="00C9314D">
            <w:pPr>
              <w:jc w:val="left"/>
              <w:rPr>
                <w:szCs w:val="24"/>
              </w:rPr>
            </w:pPr>
            <w:r>
              <w:rPr>
                <w:rFonts w:hint="eastAsia"/>
                <w:szCs w:val="24"/>
              </w:rPr>
              <w:t>内部控制审计报告全文披露日期</w:t>
            </w:r>
          </w:p>
        </w:tc>
        <w:tc>
          <w:tcPr>
            <w:tcW w:w="6449" w:type="dxa"/>
            <w:tcBorders>
              <w:top w:val="single" w:sz="4" w:space="0" w:color="auto"/>
              <w:left w:val="single" w:sz="4" w:space="0" w:color="auto"/>
              <w:bottom w:val="single" w:sz="4" w:space="0" w:color="auto"/>
              <w:right w:val="single" w:sz="4" w:space="0" w:color="auto"/>
            </w:tcBorders>
            <w:shd w:val="clear" w:color="auto" w:fill="FFFFFF"/>
            <w:vAlign w:val="center"/>
          </w:tcPr>
          <w:p w14:paraId="645BA516" w14:textId="77777777" w:rsidR="009031BB" w:rsidRDefault="00C9314D">
            <w:pPr>
              <w:jc w:val="left"/>
              <w:rPr>
                <w:szCs w:val="24"/>
              </w:rPr>
            </w:pPr>
            <w:r>
              <w:rPr>
                <w:szCs w:val="24"/>
              </w:rPr>
              <w:t>2022</w:t>
            </w:r>
            <w:r>
              <w:rPr>
                <w:rFonts w:hint="eastAsia"/>
                <w:szCs w:val="24"/>
              </w:rPr>
              <w:t>年</w:t>
            </w:r>
            <w:r>
              <w:rPr>
                <w:szCs w:val="24"/>
              </w:rPr>
              <w:t>04</w:t>
            </w:r>
            <w:r>
              <w:rPr>
                <w:rFonts w:hint="eastAsia"/>
                <w:szCs w:val="24"/>
              </w:rPr>
              <w:t>月</w:t>
            </w:r>
            <w:r>
              <w:rPr>
                <w:szCs w:val="24"/>
              </w:rPr>
              <w:t>20</w:t>
            </w:r>
            <w:r>
              <w:rPr>
                <w:rFonts w:hint="eastAsia"/>
                <w:szCs w:val="24"/>
              </w:rPr>
              <w:t>日</w:t>
            </w:r>
          </w:p>
        </w:tc>
      </w:tr>
      <w:tr w:rsidR="009031BB" w14:paraId="217655D1" w14:textId="77777777">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14:paraId="67F6FC66" w14:textId="77777777" w:rsidR="009031BB" w:rsidRDefault="00C9314D">
            <w:pPr>
              <w:jc w:val="left"/>
              <w:rPr>
                <w:szCs w:val="24"/>
              </w:rPr>
            </w:pPr>
            <w:r>
              <w:rPr>
                <w:rFonts w:hint="eastAsia"/>
                <w:szCs w:val="24"/>
              </w:rPr>
              <w:t>内部控制审计报告全文披露索引</w:t>
            </w:r>
          </w:p>
        </w:tc>
        <w:tc>
          <w:tcPr>
            <w:tcW w:w="6449" w:type="dxa"/>
            <w:tcBorders>
              <w:top w:val="single" w:sz="4" w:space="0" w:color="auto"/>
              <w:left w:val="single" w:sz="4" w:space="0" w:color="auto"/>
              <w:bottom w:val="single" w:sz="4" w:space="0" w:color="auto"/>
              <w:right w:val="single" w:sz="4" w:space="0" w:color="auto"/>
            </w:tcBorders>
            <w:shd w:val="clear" w:color="auto" w:fill="FFFFFF"/>
            <w:vAlign w:val="center"/>
          </w:tcPr>
          <w:p w14:paraId="093DC334" w14:textId="77777777" w:rsidR="009031BB" w:rsidRDefault="00C9314D">
            <w:pPr>
              <w:jc w:val="left"/>
              <w:rPr>
                <w:szCs w:val="24"/>
              </w:rPr>
            </w:pPr>
            <w:r>
              <w:rPr>
                <w:rFonts w:hint="eastAsia"/>
                <w:szCs w:val="24"/>
              </w:rPr>
              <w:t>《厦门万里石股份有限公司</w:t>
            </w:r>
            <w:r>
              <w:rPr>
                <w:szCs w:val="24"/>
              </w:rPr>
              <w:t>2021</w:t>
            </w:r>
            <w:r>
              <w:rPr>
                <w:rFonts w:hint="eastAsia"/>
                <w:szCs w:val="24"/>
              </w:rPr>
              <w:t>年度内部控制鉴证报告》详见巨潮资讯网（</w:t>
            </w:r>
            <w:r>
              <w:rPr>
                <w:szCs w:val="24"/>
              </w:rPr>
              <w:t>www.cninfo.com.cn</w:t>
            </w:r>
            <w:r>
              <w:rPr>
                <w:rFonts w:hint="eastAsia"/>
                <w:szCs w:val="24"/>
              </w:rPr>
              <w:t>）。</w:t>
            </w:r>
          </w:p>
        </w:tc>
      </w:tr>
      <w:tr w:rsidR="009031BB" w14:paraId="487237A7" w14:textId="77777777">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14:paraId="53C7080B" w14:textId="77777777" w:rsidR="009031BB" w:rsidRDefault="00C9314D">
            <w:pPr>
              <w:jc w:val="left"/>
              <w:rPr>
                <w:szCs w:val="24"/>
              </w:rPr>
            </w:pPr>
            <w:r>
              <w:rPr>
                <w:rFonts w:hint="eastAsia"/>
                <w:szCs w:val="24"/>
              </w:rPr>
              <w:t>内控审计报告意见类型</w:t>
            </w:r>
          </w:p>
        </w:tc>
        <w:tc>
          <w:tcPr>
            <w:tcW w:w="6449" w:type="dxa"/>
            <w:tcBorders>
              <w:top w:val="single" w:sz="4" w:space="0" w:color="auto"/>
              <w:left w:val="single" w:sz="4" w:space="0" w:color="auto"/>
              <w:bottom w:val="single" w:sz="4" w:space="0" w:color="auto"/>
              <w:right w:val="single" w:sz="4" w:space="0" w:color="auto"/>
            </w:tcBorders>
            <w:shd w:val="clear" w:color="auto" w:fill="FFFFFF"/>
            <w:vAlign w:val="center"/>
          </w:tcPr>
          <w:p w14:paraId="158C7507" w14:textId="77777777" w:rsidR="009031BB" w:rsidRDefault="00C9314D">
            <w:pPr>
              <w:jc w:val="left"/>
              <w:rPr>
                <w:szCs w:val="24"/>
              </w:rPr>
            </w:pPr>
            <w:r>
              <w:rPr>
                <w:rFonts w:hint="eastAsia"/>
                <w:szCs w:val="24"/>
              </w:rPr>
              <w:t>标准无保留意见</w:t>
            </w:r>
          </w:p>
        </w:tc>
      </w:tr>
      <w:tr w:rsidR="009031BB" w14:paraId="3A103F5A" w14:textId="77777777">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14:paraId="60CDDEA7" w14:textId="77777777" w:rsidR="009031BB" w:rsidRDefault="00C9314D">
            <w:pPr>
              <w:jc w:val="left"/>
              <w:rPr>
                <w:szCs w:val="24"/>
              </w:rPr>
            </w:pPr>
            <w:r>
              <w:rPr>
                <w:rFonts w:hint="eastAsia"/>
                <w:szCs w:val="24"/>
              </w:rPr>
              <w:t>非财务报告是否存在重大缺陷</w:t>
            </w:r>
          </w:p>
        </w:tc>
        <w:tc>
          <w:tcPr>
            <w:tcW w:w="6449" w:type="dxa"/>
            <w:tcBorders>
              <w:top w:val="single" w:sz="4" w:space="0" w:color="auto"/>
              <w:left w:val="single" w:sz="4" w:space="0" w:color="auto"/>
              <w:bottom w:val="single" w:sz="4" w:space="0" w:color="auto"/>
              <w:right w:val="single" w:sz="4" w:space="0" w:color="auto"/>
            </w:tcBorders>
            <w:shd w:val="clear" w:color="auto" w:fill="FFFFFF"/>
            <w:vAlign w:val="center"/>
          </w:tcPr>
          <w:p w14:paraId="54E39677" w14:textId="77777777" w:rsidR="009031BB" w:rsidRDefault="00C9314D">
            <w:pPr>
              <w:jc w:val="left"/>
              <w:rPr>
                <w:szCs w:val="24"/>
              </w:rPr>
            </w:pPr>
            <w:r>
              <w:rPr>
                <w:rFonts w:hint="eastAsia"/>
                <w:szCs w:val="24"/>
              </w:rPr>
              <w:t>否</w:t>
            </w:r>
          </w:p>
        </w:tc>
      </w:tr>
    </w:tbl>
    <w:p w14:paraId="1C5B3DA8" w14:textId="77777777" w:rsidR="009031BB" w:rsidRDefault="00C9314D">
      <w:pPr>
        <w:jc w:val="left"/>
        <w:rPr>
          <w:szCs w:val="24"/>
        </w:rPr>
      </w:pPr>
      <w:r>
        <w:rPr>
          <w:rFonts w:hint="eastAsia"/>
          <w:szCs w:val="24"/>
        </w:rPr>
        <w:t>会计师事务所是否出具非标准意见的内部控制审计报告</w:t>
      </w:r>
    </w:p>
    <w:p w14:paraId="73592753" w14:textId="77777777" w:rsidR="009031BB" w:rsidRDefault="00C9314D">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14:paraId="3E469E6D" w14:textId="77777777" w:rsidR="009031BB" w:rsidRDefault="00C9314D">
      <w:pPr>
        <w:jc w:val="left"/>
        <w:rPr>
          <w:szCs w:val="24"/>
        </w:rPr>
      </w:pPr>
      <w:r>
        <w:rPr>
          <w:rFonts w:hint="eastAsia"/>
          <w:szCs w:val="24"/>
        </w:rPr>
        <w:t>会计师事务所出具的内部控制审计报告与董事会的自我评价报告意见是否一致</w:t>
      </w:r>
    </w:p>
    <w:p w14:paraId="36389E6E" w14:textId="77777777" w:rsidR="009031BB" w:rsidRDefault="00C9314D">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14:paraId="3522ABD7" w14:textId="77777777" w:rsidR="009031BB" w:rsidRDefault="00C9314D">
      <w:pPr>
        <w:pStyle w:val="Chapter"/>
        <w:outlineLvl w:val="1"/>
      </w:pPr>
      <w:r>
        <w:rPr>
          <w:rFonts w:hint="eastAsia"/>
        </w:rPr>
        <w:t>十五、上市公司治理专项行动自查问题整改情况</w:t>
      </w:r>
    </w:p>
    <w:p w14:paraId="0E2734B2"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不适用</w:t>
      </w:r>
    </w:p>
    <w:p w14:paraId="111D3F1F" w14:textId="77777777" w:rsidR="009031BB" w:rsidRDefault="009031BB">
      <w:pPr>
        <w:autoSpaceDE w:val="0"/>
        <w:autoSpaceDN w:val="0"/>
        <w:adjustRightInd w:val="0"/>
        <w:spacing w:before="0" w:after="0"/>
        <w:jc w:val="left"/>
        <w:rPr>
          <w:rFonts w:eastAsia="等线"/>
          <w:kern w:val="0"/>
          <w:sz w:val="24"/>
          <w:szCs w:val="24"/>
        </w:rPr>
        <w:sectPr w:rsidR="009031BB">
          <w:pgSz w:w="11906" w:h="16838"/>
          <w:pgMar w:top="1440" w:right="1134" w:bottom="1440" w:left="1134" w:header="851" w:footer="992" w:gutter="0"/>
          <w:cols w:space="720"/>
          <w:docGrid w:type="lines" w:linePitch="312"/>
        </w:sectPr>
      </w:pPr>
    </w:p>
    <w:p w14:paraId="2A0B536B" w14:textId="77777777" w:rsidR="009031BB" w:rsidRDefault="00C9314D">
      <w:pPr>
        <w:pStyle w:val="a5"/>
        <w:outlineLvl w:val="0"/>
        <w:rPr>
          <w:szCs w:val="24"/>
        </w:rPr>
      </w:pPr>
      <w:bookmarkStart w:id="8" w:name="_Toc300000088"/>
      <w:bookmarkStart w:id="9" w:name="_Toc101290827"/>
      <w:r>
        <w:rPr>
          <w:rFonts w:hint="eastAsia"/>
          <w:szCs w:val="24"/>
        </w:rPr>
        <w:lastRenderedPageBreak/>
        <w:t>第五节</w:t>
      </w:r>
      <w:r>
        <w:rPr>
          <w:szCs w:val="24"/>
        </w:rPr>
        <w:t xml:space="preserve"> </w:t>
      </w:r>
      <w:r>
        <w:rPr>
          <w:rFonts w:hint="eastAsia"/>
          <w:szCs w:val="24"/>
        </w:rPr>
        <w:t>环境和社会责任</w:t>
      </w:r>
      <w:bookmarkEnd w:id="8"/>
      <w:bookmarkEnd w:id="9"/>
    </w:p>
    <w:p w14:paraId="0F8BEA78" w14:textId="77777777" w:rsidR="009031BB" w:rsidRDefault="00C9314D">
      <w:pPr>
        <w:pStyle w:val="Chapter"/>
        <w:outlineLvl w:val="1"/>
      </w:pPr>
      <w:r>
        <w:rPr>
          <w:rFonts w:hint="eastAsia"/>
        </w:rPr>
        <w:t>一、重大环保问题</w:t>
      </w:r>
    </w:p>
    <w:p w14:paraId="05AEB2B9" w14:textId="77777777" w:rsidR="009031BB" w:rsidRDefault="00C9314D">
      <w:pPr>
        <w:jc w:val="left"/>
        <w:rPr>
          <w:szCs w:val="24"/>
        </w:rPr>
      </w:pPr>
      <w:r>
        <w:rPr>
          <w:rFonts w:hint="eastAsia"/>
          <w:szCs w:val="24"/>
        </w:rPr>
        <w:t>上市公司及其子公司不属于环境保护部门公布的重点排污单位</w:t>
      </w:r>
    </w:p>
    <w:p w14:paraId="1A0B0E5E" w14:textId="77777777" w:rsidR="009031BB" w:rsidRDefault="00C9314D">
      <w:pPr>
        <w:pStyle w:val="Chapter"/>
        <w:outlineLvl w:val="1"/>
      </w:pPr>
      <w:r>
        <w:rPr>
          <w:rFonts w:hint="eastAsia"/>
        </w:rPr>
        <w:t>二、社会责任情况</w:t>
      </w:r>
    </w:p>
    <w:p w14:paraId="3532F79A" w14:textId="77777777" w:rsidR="009031BB" w:rsidRDefault="00C9314D">
      <w:pPr>
        <w:autoSpaceDE w:val="0"/>
        <w:autoSpaceDN w:val="0"/>
        <w:adjustRightInd w:val="0"/>
        <w:spacing w:before="0" w:after="0" w:line="276" w:lineRule="auto"/>
        <w:ind w:firstLineChars="200" w:firstLine="360"/>
        <w:jc w:val="left"/>
        <w:rPr>
          <w:rFonts w:eastAsia="Times New Roman"/>
          <w:kern w:val="0"/>
          <w:szCs w:val="24"/>
          <w:lang w:val="zh-CN"/>
        </w:rPr>
      </w:pPr>
      <w:r>
        <w:rPr>
          <w:rFonts w:eastAsia="Times New Roman"/>
          <w:kern w:val="0"/>
          <w:szCs w:val="24"/>
          <w:lang w:val="zh-CN"/>
        </w:rPr>
        <w:t xml:space="preserve">  </w:t>
      </w:r>
      <w:r>
        <w:rPr>
          <w:rFonts w:ascii="宋体" w:hAnsi="宋体" w:cs="宋体" w:hint="eastAsia"/>
          <w:kern w:val="0"/>
          <w:sz w:val="21"/>
          <w:szCs w:val="24"/>
          <w:lang w:val="zh-CN"/>
        </w:rPr>
        <w:t>公司一直在积极践行企业社会责任公益的道路上，疫情期间，为共筑防控疫情的屏障，公司积极组织员工参加核酸检测点的志愿者工作，为抗击新冠疫情献出一份力量。公司铭记初心，用爱和责任持续践行各项公益，履行社会责任。</w:t>
      </w:r>
    </w:p>
    <w:p w14:paraId="7F51A569" w14:textId="77777777" w:rsidR="009031BB" w:rsidRDefault="00C9314D">
      <w:pPr>
        <w:pStyle w:val="Chapter"/>
        <w:outlineLvl w:val="1"/>
      </w:pPr>
      <w:r>
        <w:rPr>
          <w:rFonts w:hint="eastAsia"/>
        </w:rPr>
        <w:t>三、巩固拓展脱贫攻坚成果、乡村振兴的情况</w:t>
      </w:r>
    </w:p>
    <w:p w14:paraId="7A439E82" w14:textId="77777777" w:rsidR="009031BB" w:rsidRDefault="00C9314D">
      <w:pPr>
        <w:autoSpaceDE w:val="0"/>
        <w:autoSpaceDN w:val="0"/>
        <w:adjustRightInd w:val="0"/>
        <w:spacing w:before="0" w:after="0"/>
        <w:ind w:firstLineChars="200" w:firstLine="360"/>
        <w:jc w:val="left"/>
        <w:rPr>
          <w:rFonts w:eastAsia="Times New Roman"/>
          <w:kern w:val="0"/>
          <w:szCs w:val="24"/>
          <w:lang w:val="zh-CN"/>
        </w:rPr>
      </w:pPr>
      <w:r>
        <w:rPr>
          <w:rFonts w:ascii="宋体" w:hAnsi="宋体" w:cs="宋体" w:hint="eastAsia"/>
          <w:kern w:val="0"/>
          <w:szCs w:val="24"/>
          <w:lang w:val="zh-CN"/>
        </w:rPr>
        <w:t>公司报告期暂未开展精准扶贫工作，也暂无后续精准扶贫计划。</w:t>
      </w:r>
    </w:p>
    <w:p w14:paraId="0F24DAB0" w14:textId="77777777" w:rsidR="009031BB" w:rsidRDefault="009031BB">
      <w:pPr>
        <w:autoSpaceDE w:val="0"/>
        <w:autoSpaceDN w:val="0"/>
        <w:adjustRightInd w:val="0"/>
        <w:spacing w:before="0" w:after="0"/>
        <w:jc w:val="left"/>
        <w:rPr>
          <w:rFonts w:eastAsia="Times New Roman"/>
          <w:kern w:val="0"/>
          <w:szCs w:val="24"/>
          <w:lang w:val="zh-CN"/>
        </w:rPr>
      </w:pPr>
    </w:p>
    <w:p w14:paraId="13E6565A" w14:textId="77777777" w:rsidR="009031BB" w:rsidRDefault="009031BB">
      <w:pPr>
        <w:autoSpaceDE w:val="0"/>
        <w:autoSpaceDN w:val="0"/>
        <w:adjustRightInd w:val="0"/>
        <w:spacing w:before="0" w:after="0"/>
        <w:jc w:val="left"/>
        <w:rPr>
          <w:rFonts w:eastAsia="等线"/>
          <w:kern w:val="0"/>
          <w:sz w:val="24"/>
          <w:szCs w:val="24"/>
        </w:rPr>
        <w:sectPr w:rsidR="009031BB">
          <w:pgSz w:w="11906" w:h="16838"/>
          <w:pgMar w:top="1440" w:right="1134" w:bottom="1440" w:left="1134" w:header="851" w:footer="992" w:gutter="0"/>
          <w:cols w:space="720"/>
          <w:docGrid w:type="lines" w:linePitch="312"/>
        </w:sectPr>
      </w:pPr>
    </w:p>
    <w:p w14:paraId="068B67F5" w14:textId="77777777" w:rsidR="009031BB" w:rsidRDefault="00C9314D">
      <w:pPr>
        <w:pStyle w:val="a5"/>
        <w:outlineLvl w:val="0"/>
        <w:rPr>
          <w:szCs w:val="24"/>
        </w:rPr>
      </w:pPr>
      <w:bookmarkStart w:id="10" w:name="_Toc300000089"/>
      <w:bookmarkStart w:id="11" w:name="_Toc101290828"/>
      <w:r>
        <w:rPr>
          <w:rFonts w:hint="eastAsia"/>
          <w:szCs w:val="24"/>
        </w:rPr>
        <w:lastRenderedPageBreak/>
        <w:t>第六节</w:t>
      </w:r>
      <w:r>
        <w:rPr>
          <w:szCs w:val="24"/>
        </w:rPr>
        <w:t xml:space="preserve"> </w:t>
      </w:r>
      <w:r>
        <w:rPr>
          <w:rFonts w:hint="eastAsia"/>
          <w:szCs w:val="24"/>
        </w:rPr>
        <w:t>重要事项</w:t>
      </w:r>
      <w:bookmarkEnd w:id="10"/>
      <w:bookmarkEnd w:id="11"/>
    </w:p>
    <w:p w14:paraId="2D1FCA64" w14:textId="77777777" w:rsidR="009031BB" w:rsidRDefault="00C9314D">
      <w:pPr>
        <w:pStyle w:val="Chapter"/>
        <w:outlineLvl w:val="1"/>
      </w:pPr>
      <w:r>
        <w:rPr>
          <w:rFonts w:hint="eastAsia"/>
        </w:rPr>
        <w:t>一、承诺事项履行情况</w:t>
      </w:r>
    </w:p>
    <w:p w14:paraId="37A4347F" w14:textId="77777777" w:rsidR="009031BB" w:rsidRDefault="00C9314D">
      <w:pPr>
        <w:pStyle w:val="Section"/>
        <w:outlineLvl w:val="2"/>
        <w:rPr>
          <w:szCs w:val="24"/>
        </w:rPr>
        <w:sectPr w:rsidR="009031BB">
          <w:pgSz w:w="11906" w:h="16838"/>
          <w:pgMar w:top="1440" w:right="1134" w:bottom="1440" w:left="1134" w:header="851" w:footer="992" w:gutter="0"/>
          <w:cols w:space="720"/>
          <w:docGrid w:type="lines" w:linePitch="312"/>
        </w:sectPr>
      </w:pPr>
      <w:r>
        <w:rPr>
          <w:szCs w:val="24"/>
        </w:rPr>
        <w:t>1</w:t>
      </w:r>
      <w:r>
        <w:rPr>
          <w:rFonts w:hint="eastAsia"/>
          <w:szCs w:val="24"/>
        </w:rPr>
        <w:t>、公司实际控制人、股东、关联方、收购人以及公司等承诺相关方在报告期内履行完毕及截至报告期末尚未履行完毕的承诺事项</w:t>
      </w:r>
    </w:p>
    <w:p w14:paraId="317EC1A2" w14:textId="77777777" w:rsidR="009031BB" w:rsidRDefault="009031BB">
      <w:pPr>
        <w:pStyle w:val="Section"/>
        <w:outlineLvl w:val="2"/>
        <w:rPr>
          <w:szCs w:val="24"/>
        </w:rPr>
      </w:pPr>
    </w:p>
    <w:tbl>
      <w:tblPr>
        <w:tblW w:w="14317" w:type="dxa"/>
        <w:tblInd w:w="28" w:type="dxa"/>
        <w:tblLayout w:type="fixed"/>
        <w:tblCellMar>
          <w:left w:w="28" w:type="dxa"/>
          <w:right w:w="28" w:type="dxa"/>
        </w:tblCellMar>
        <w:tblLook w:val="0000" w:firstRow="0" w:lastRow="0" w:firstColumn="0" w:lastColumn="0" w:noHBand="0" w:noVBand="0"/>
      </w:tblPr>
      <w:tblGrid>
        <w:gridCol w:w="1418"/>
        <w:gridCol w:w="850"/>
        <w:gridCol w:w="1560"/>
        <w:gridCol w:w="7512"/>
        <w:gridCol w:w="851"/>
        <w:gridCol w:w="1134"/>
        <w:gridCol w:w="992"/>
      </w:tblGrid>
      <w:tr w:rsidR="009031BB" w14:paraId="1DFA7695" w14:textId="77777777">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66D720FE" w14:textId="77777777" w:rsidR="009031BB" w:rsidRDefault="00C9314D">
            <w:pPr>
              <w:jc w:val="center"/>
              <w:rPr>
                <w:szCs w:val="24"/>
              </w:rPr>
            </w:pPr>
            <w:r>
              <w:rPr>
                <w:rFonts w:hint="eastAsia"/>
                <w:szCs w:val="24"/>
              </w:rPr>
              <w:t>承诺事由</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14:paraId="66199281" w14:textId="77777777" w:rsidR="009031BB" w:rsidRDefault="00C9314D">
            <w:pPr>
              <w:jc w:val="center"/>
              <w:rPr>
                <w:szCs w:val="24"/>
              </w:rPr>
            </w:pPr>
            <w:r>
              <w:rPr>
                <w:rFonts w:hint="eastAsia"/>
                <w:szCs w:val="24"/>
              </w:rPr>
              <w:t>承诺方</w:t>
            </w:r>
          </w:p>
        </w:tc>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14:paraId="7E163DB8" w14:textId="77777777" w:rsidR="009031BB" w:rsidRDefault="00C9314D">
            <w:pPr>
              <w:jc w:val="center"/>
              <w:rPr>
                <w:szCs w:val="24"/>
              </w:rPr>
            </w:pPr>
            <w:r>
              <w:rPr>
                <w:rFonts w:hint="eastAsia"/>
                <w:szCs w:val="24"/>
              </w:rPr>
              <w:t>承诺类型</w:t>
            </w:r>
          </w:p>
        </w:tc>
        <w:tc>
          <w:tcPr>
            <w:tcW w:w="7512" w:type="dxa"/>
            <w:tcBorders>
              <w:top w:val="single" w:sz="4" w:space="0" w:color="auto"/>
              <w:left w:val="single" w:sz="4" w:space="0" w:color="auto"/>
              <w:bottom w:val="single" w:sz="4" w:space="0" w:color="auto"/>
              <w:right w:val="single" w:sz="4" w:space="0" w:color="auto"/>
            </w:tcBorders>
            <w:shd w:val="clear" w:color="auto" w:fill="D3D3D3"/>
            <w:vAlign w:val="center"/>
          </w:tcPr>
          <w:p w14:paraId="364ABA66" w14:textId="77777777" w:rsidR="009031BB" w:rsidRDefault="00C9314D">
            <w:pPr>
              <w:jc w:val="center"/>
              <w:rPr>
                <w:szCs w:val="24"/>
              </w:rPr>
            </w:pPr>
            <w:r>
              <w:rPr>
                <w:rFonts w:hint="eastAsia"/>
                <w:szCs w:val="24"/>
              </w:rPr>
              <w:t>承诺内容</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6BDDACF3" w14:textId="77777777" w:rsidR="009031BB" w:rsidRDefault="00C9314D">
            <w:pPr>
              <w:jc w:val="center"/>
              <w:rPr>
                <w:szCs w:val="24"/>
              </w:rPr>
            </w:pPr>
            <w:r>
              <w:rPr>
                <w:rFonts w:hint="eastAsia"/>
                <w:szCs w:val="24"/>
              </w:rPr>
              <w:t>承诺时间</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3240D493" w14:textId="77777777" w:rsidR="009031BB" w:rsidRDefault="00C9314D">
            <w:pPr>
              <w:jc w:val="center"/>
              <w:rPr>
                <w:szCs w:val="24"/>
              </w:rPr>
            </w:pPr>
            <w:r>
              <w:rPr>
                <w:rFonts w:hint="eastAsia"/>
                <w:szCs w:val="24"/>
              </w:rPr>
              <w:t>承诺期限</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7C27CD43" w14:textId="77777777" w:rsidR="009031BB" w:rsidRDefault="00C9314D">
            <w:pPr>
              <w:jc w:val="center"/>
              <w:rPr>
                <w:szCs w:val="24"/>
              </w:rPr>
            </w:pPr>
            <w:r>
              <w:rPr>
                <w:rFonts w:hint="eastAsia"/>
                <w:szCs w:val="24"/>
              </w:rPr>
              <w:t>履行情况</w:t>
            </w:r>
          </w:p>
        </w:tc>
      </w:tr>
      <w:tr w:rsidR="009031BB" w14:paraId="573FD5AA" w14:textId="77777777">
        <w:tc>
          <w:tcPr>
            <w:tcW w:w="141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CA3F3B1" w14:textId="77777777" w:rsidR="009031BB" w:rsidRDefault="00C9314D">
            <w:pPr>
              <w:jc w:val="left"/>
              <w:rPr>
                <w:szCs w:val="24"/>
              </w:rPr>
            </w:pPr>
            <w:r>
              <w:rPr>
                <w:rFonts w:hint="eastAsia"/>
                <w:szCs w:val="24"/>
              </w:rPr>
              <w:t>股改承诺</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8C8A4AB" w14:textId="77777777" w:rsidR="009031BB" w:rsidRDefault="00C9314D">
            <w:pPr>
              <w:jc w:val="left"/>
              <w:rPr>
                <w:szCs w:val="24"/>
              </w:rPr>
            </w:pPr>
            <w:r>
              <w:rPr>
                <w:rFonts w:hint="eastAsia"/>
                <w:szCs w:val="24"/>
              </w:rPr>
              <w:t>胡精沛</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620605" w14:textId="77777777" w:rsidR="009031BB" w:rsidRDefault="00C9314D">
            <w:pPr>
              <w:jc w:val="left"/>
              <w:rPr>
                <w:szCs w:val="24"/>
              </w:rPr>
            </w:pPr>
            <w:r>
              <w:rPr>
                <w:rFonts w:hint="eastAsia"/>
                <w:szCs w:val="24"/>
              </w:rPr>
              <w:t>股份限售承诺</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center"/>
          </w:tcPr>
          <w:p w14:paraId="2F8DB5C0" w14:textId="77777777" w:rsidR="009031BB" w:rsidRDefault="00C9314D">
            <w:pPr>
              <w:jc w:val="left"/>
              <w:rPr>
                <w:szCs w:val="24"/>
              </w:rPr>
            </w:pPr>
            <w:r>
              <w:rPr>
                <w:rFonts w:hint="eastAsia"/>
                <w:szCs w:val="24"/>
              </w:rPr>
              <w:t>自发行人股票上市之日起三十六个月内，不转让或者委托他人管理本人所直接或间接持有的发行人公开发行股票前已发行的股份</w:t>
            </w:r>
            <w:r>
              <w:rPr>
                <w:szCs w:val="24"/>
              </w:rPr>
              <w:t>,</w:t>
            </w:r>
            <w:r>
              <w:rPr>
                <w:rFonts w:hint="eastAsia"/>
                <w:szCs w:val="24"/>
              </w:rPr>
              <w:t>也不由发行人回购该部分股份。除前述锁定期外，在本人于发行人任职期间，每年转让的股份不超过本人所直接或间接持有的发行人股份总数的百分之二十五；在离任后的六个月内不转让本人所直接或间接持有的发行人股份；在申报离任六个月后的十二个月内通过证券交易所挂牌交易出售的发行人股票数量占本人所持有股票总数的比例不超过百分之五十。本人将所持有的发行人股票在上述锁定期限届满后两年内减持时，减持价格不低于发行价。发行人上市后六个月内如其股票连续二十个交易日的收盘价均低于发行价，或者上市后六个月期末收盘价低于发行价，本人持有的发行人股票的上述锁定期自动延长六个月。在锁定期届满后的</w:t>
            </w:r>
            <w:r>
              <w:rPr>
                <w:szCs w:val="24"/>
              </w:rPr>
              <w:t>12</w:t>
            </w:r>
            <w:r>
              <w:rPr>
                <w:rFonts w:hint="eastAsia"/>
                <w:szCs w:val="24"/>
              </w:rPr>
              <w:t>个月内，减持发行人股份数量不超过持有发行人股份总数的</w:t>
            </w:r>
            <w:r>
              <w:rPr>
                <w:szCs w:val="24"/>
              </w:rPr>
              <w:t>15%</w:t>
            </w:r>
            <w:r>
              <w:rPr>
                <w:rFonts w:hint="eastAsia"/>
                <w:szCs w:val="24"/>
              </w:rPr>
              <w:t>；在锁定期满后</w:t>
            </w:r>
            <w:r>
              <w:rPr>
                <w:szCs w:val="24"/>
              </w:rPr>
              <w:t>24</w:t>
            </w:r>
            <w:r>
              <w:rPr>
                <w:rFonts w:hint="eastAsia"/>
                <w:szCs w:val="24"/>
              </w:rPr>
              <w:t>个月内，减持所持有的发行人股份数量不超过持有发行人股份总数的</w:t>
            </w:r>
            <w:r>
              <w:rPr>
                <w:szCs w:val="24"/>
              </w:rPr>
              <w:t>25%</w:t>
            </w:r>
            <w:r>
              <w:rPr>
                <w:rFonts w:hint="eastAsia"/>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A82489C" w14:textId="77777777" w:rsidR="009031BB" w:rsidRDefault="00C9314D">
            <w:pPr>
              <w:jc w:val="left"/>
              <w:rPr>
                <w:szCs w:val="24"/>
              </w:rPr>
            </w:pPr>
            <w:r>
              <w:rPr>
                <w:szCs w:val="24"/>
              </w:rPr>
              <w:t>2015</w:t>
            </w:r>
            <w:r>
              <w:rPr>
                <w:rFonts w:hint="eastAsia"/>
                <w:szCs w:val="24"/>
              </w:rPr>
              <w:t>年</w:t>
            </w:r>
            <w:r>
              <w:rPr>
                <w:szCs w:val="24"/>
              </w:rPr>
              <w:t>12</w:t>
            </w:r>
            <w:r>
              <w:rPr>
                <w:rFonts w:hint="eastAsia"/>
                <w:szCs w:val="24"/>
              </w:rPr>
              <w:t>月</w:t>
            </w:r>
            <w:r>
              <w:rPr>
                <w:szCs w:val="24"/>
              </w:rPr>
              <w:t>23</w:t>
            </w:r>
            <w:r>
              <w:rPr>
                <w:rFonts w:hint="eastAsia"/>
                <w:szCs w:val="24"/>
              </w:rPr>
              <w:t>日</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287BEA" w14:textId="77777777" w:rsidR="009031BB" w:rsidRDefault="00C9314D">
            <w:pPr>
              <w:jc w:val="left"/>
              <w:rPr>
                <w:szCs w:val="24"/>
              </w:rPr>
            </w:pPr>
            <w:r>
              <w:rPr>
                <w:rFonts w:hint="eastAsia"/>
                <w:szCs w:val="24"/>
              </w:rPr>
              <w:t>长期</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26816B" w14:textId="77777777" w:rsidR="009031BB" w:rsidRDefault="00C9314D">
            <w:pPr>
              <w:jc w:val="left"/>
              <w:rPr>
                <w:szCs w:val="24"/>
              </w:rPr>
            </w:pPr>
            <w:r>
              <w:rPr>
                <w:rFonts w:hint="eastAsia"/>
                <w:szCs w:val="24"/>
              </w:rPr>
              <w:t>严格履行</w:t>
            </w:r>
          </w:p>
        </w:tc>
      </w:tr>
      <w:tr w:rsidR="009031BB" w14:paraId="17C352B1" w14:textId="77777777">
        <w:tc>
          <w:tcPr>
            <w:tcW w:w="1418" w:type="dxa"/>
            <w:vMerge/>
            <w:tcBorders>
              <w:top w:val="single" w:sz="4" w:space="0" w:color="auto"/>
              <w:left w:val="single" w:sz="4" w:space="0" w:color="auto"/>
              <w:bottom w:val="single" w:sz="4" w:space="0" w:color="auto"/>
              <w:right w:val="single" w:sz="4" w:space="0" w:color="auto"/>
            </w:tcBorders>
            <w:vAlign w:val="center"/>
          </w:tcPr>
          <w:p w14:paraId="46F4B4E5" w14:textId="77777777" w:rsidR="009031BB" w:rsidRDefault="009031BB">
            <w:pPr>
              <w:jc w:val="left"/>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CCA2BD" w14:textId="77777777" w:rsidR="009031BB" w:rsidRDefault="00C9314D">
            <w:pPr>
              <w:jc w:val="left"/>
              <w:rPr>
                <w:szCs w:val="24"/>
              </w:rPr>
            </w:pPr>
            <w:r>
              <w:rPr>
                <w:rFonts w:hint="eastAsia"/>
                <w:szCs w:val="24"/>
              </w:rPr>
              <w:t>邹鹏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98BF591" w14:textId="77777777" w:rsidR="009031BB" w:rsidRDefault="00C9314D">
            <w:pPr>
              <w:jc w:val="left"/>
              <w:rPr>
                <w:szCs w:val="24"/>
              </w:rPr>
            </w:pPr>
            <w:r>
              <w:rPr>
                <w:rFonts w:hint="eastAsia"/>
                <w:szCs w:val="24"/>
              </w:rPr>
              <w:t>股份限售承诺</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center"/>
          </w:tcPr>
          <w:p w14:paraId="79588B65" w14:textId="77777777" w:rsidR="009031BB" w:rsidRDefault="00C9314D">
            <w:pPr>
              <w:jc w:val="left"/>
              <w:rPr>
                <w:szCs w:val="24"/>
              </w:rPr>
            </w:pPr>
            <w:r>
              <w:rPr>
                <w:rFonts w:hint="eastAsia"/>
                <w:szCs w:val="24"/>
              </w:rPr>
              <w:t>自发行人股票上市之日起三十六个月内，不转让或者委托他人管理本人所直接或间接持有的发行人公开发行股票前已发行的股份</w:t>
            </w:r>
            <w:r>
              <w:rPr>
                <w:szCs w:val="24"/>
              </w:rPr>
              <w:t>,</w:t>
            </w:r>
            <w:r>
              <w:rPr>
                <w:rFonts w:hint="eastAsia"/>
                <w:szCs w:val="24"/>
              </w:rPr>
              <w:t>也不由发行人回购该部分股份。除前述锁定期外，在本人于发行人任职期间，每年转让的股份不超过本人所直接或间接持有的发行人股份总数的百分之二十五；在离任后的六个月内不转让本人所直接或间接持有的发行人股份；在申报离任六个月后的十二个月内通过证券交易所挂牌交易出售的发行人股票数量占本人所持有股票总数的比例不超过百分之五十。本人将所持有的发行人股票在上述锁定期限届满后两年内减持时，减持价格不低于发行价。发行人上市后六个月内如其股票连续二十个交易日的收盘价均低于发行价，或者上市后六个月期末收盘价低于发行价，本人持有的发行人股票的上述锁定期自动延长六个月。在锁定期届满后的</w:t>
            </w:r>
            <w:r>
              <w:rPr>
                <w:szCs w:val="24"/>
              </w:rPr>
              <w:t>12</w:t>
            </w:r>
            <w:r>
              <w:rPr>
                <w:rFonts w:hint="eastAsia"/>
                <w:szCs w:val="24"/>
              </w:rPr>
              <w:t>个月内，减持发行人股份数量不超过持有发行人股份总数的</w:t>
            </w:r>
            <w:r>
              <w:rPr>
                <w:szCs w:val="24"/>
              </w:rPr>
              <w:t>15%</w:t>
            </w:r>
            <w:r>
              <w:rPr>
                <w:rFonts w:hint="eastAsia"/>
                <w:szCs w:val="24"/>
              </w:rPr>
              <w:t>；在锁定期满后</w:t>
            </w:r>
            <w:r>
              <w:rPr>
                <w:szCs w:val="24"/>
              </w:rPr>
              <w:t>24</w:t>
            </w:r>
            <w:r>
              <w:rPr>
                <w:rFonts w:hint="eastAsia"/>
                <w:szCs w:val="24"/>
              </w:rPr>
              <w:t>个月内，减持所持有的发行人股份数量不超过持有发行人股份总数的</w:t>
            </w:r>
            <w:r>
              <w:rPr>
                <w:szCs w:val="24"/>
              </w:rPr>
              <w:t>25%</w:t>
            </w:r>
            <w:r>
              <w:rPr>
                <w:rFonts w:hint="eastAsia"/>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4E8AC15" w14:textId="77777777" w:rsidR="009031BB" w:rsidRDefault="00C9314D">
            <w:pPr>
              <w:jc w:val="left"/>
              <w:rPr>
                <w:szCs w:val="24"/>
              </w:rPr>
            </w:pPr>
            <w:r>
              <w:rPr>
                <w:szCs w:val="24"/>
              </w:rPr>
              <w:t>2015</w:t>
            </w:r>
            <w:r>
              <w:rPr>
                <w:rFonts w:hint="eastAsia"/>
                <w:szCs w:val="24"/>
              </w:rPr>
              <w:t>年</w:t>
            </w:r>
            <w:r>
              <w:rPr>
                <w:szCs w:val="24"/>
              </w:rPr>
              <w:t>12</w:t>
            </w:r>
            <w:r>
              <w:rPr>
                <w:rFonts w:hint="eastAsia"/>
                <w:szCs w:val="24"/>
              </w:rPr>
              <w:t>月</w:t>
            </w:r>
            <w:r>
              <w:rPr>
                <w:szCs w:val="24"/>
              </w:rPr>
              <w:t>23</w:t>
            </w:r>
            <w:r>
              <w:rPr>
                <w:rFonts w:hint="eastAsia"/>
                <w:szCs w:val="24"/>
              </w:rPr>
              <w:t>日</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1E8E59" w14:textId="77777777" w:rsidR="009031BB" w:rsidRDefault="00C9314D">
            <w:pPr>
              <w:jc w:val="left"/>
              <w:rPr>
                <w:szCs w:val="24"/>
              </w:rPr>
            </w:pPr>
            <w:r>
              <w:rPr>
                <w:rFonts w:hint="eastAsia"/>
                <w:szCs w:val="24"/>
              </w:rPr>
              <w:t>长期</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47DBAE" w14:textId="77777777" w:rsidR="009031BB" w:rsidRDefault="00C9314D">
            <w:pPr>
              <w:jc w:val="left"/>
              <w:rPr>
                <w:szCs w:val="24"/>
              </w:rPr>
            </w:pPr>
            <w:r>
              <w:rPr>
                <w:rFonts w:hint="eastAsia"/>
                <w:szCs w:val="24"/>
              </w:rPr>
              <w:t>严格履行</w:t>
            </w:r>
          </w:p>
        </w:tc>
      </w:tr>
      <w:tr w:rsidR="009031BB" w14:paraId="7BDF2011" w14:textId="77777777">
        <w:tc>
          <w:tcPr>
            <w:tcW w:w="1418" w:type="dxa"/>
            <w:vMerge/>
            <w:tcBorders>
              <w:top w:val="single" w:sz="4" w:space="0" w:color="auto"/>
              <w:left w:val="single" w:sz="4" w:space="0" w:color="auto"/>
              <w:bottom w:val="single" w:sz="4" w:space="0" w:color="auto"/>
              <w:right w:val="single" w:sz="4" w:space="0" w:color="auto"/>
            </w:tcBorders>
            <w:vAlign w:val="center"/>
          </w:tcPr>
          <w:p w14:paraId="3B4817C8" w14:textId="77777777" w:rsidR="009031BB" w:rsidRDefault="009031BB">
            <w:pPr>
              <w:jc w:val="left"/>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7C5386F" w14:textId="77777777" w:rsidR="009031BB" w:rsidRDefault="00C9314D">
            <w:pPr>
              <w:jc w:val="left"/>
              <w:rPr>
                <w:szCs w:val="24"/>
              </w:rPr>
            </w:pPr>
            <w:r>
              <w:rPr>
                <w:rFonts w:hint="eastAsia"/>
                <w:szCs w:val="24"/>
              </w:rPr>
              <w:t>胡精沛</w:t>
            </w:r>
            <w:r>
              <w:rPr>
                <w:szCs w:val="24"/>
              </w:rPr>
              <w:t>;</w:t>
            </w:r>
            <w:r>
              <w:rPr>
                <w:rFonts w:hint="eastAsia"/>
                <w:szCs w:val="24"/>
              </w:rPr>
              <w:t>邹鹏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412DFED" w14:textId="77777777" w:rsidR="009031BB" w:rsidRDefault="00C9314D">
            <w:pPr>
              <w:jc w:val="left"/>
              <w:rPr>
                <w:szCs w:val="24"/>
              </w:rPr>
            </w:pPr>
            <w:r>
              <w:rPr>
                <w:rFonts w:hint="eastAsia"/>
                <w:szCs w:val="24"/>
              </w:rPr>
              <w:t>关于同业竞争、关联交易、资金占用方面的承诺</w:t>
            </w:r>
          </w:p>
        </w:tc>
        <w:tc>
          <w:tcPr>
            <w:tcW w:w="7512" w:type="dxa"/>
            <w:tcBorders>
              <w:top w:val="single" w:sz="4" w:space="0" w:color="auto"/>
              <w:left w:val="single" w:sz="4" w:space="0" w:color="auto"/>
              <w:bottom w:val="single" w:sz="4" w:space="0" w:color="auto"/>
              <w:right w:val="single" w:sz="4" w:space="0" w:color="auto"/>
            </w:tcBorders>
            <w:shd w:val="clear" w:color="auto" w:fill="FFFFFF"/>
            <w:vAlign w:val="center"/>
          </w:tcPr>
          <w:p w14:paraId="23256CA1" w14:textId="77777777" w:rsidR="009031BB" w:rsidRDefault="00C9314D">
            <w:pPr>
              <w:jc w:val="left"/>
              <w:rPr>
                <w:szCs w:val="24"/>
              </w:rPr>
            </w:pPr>
            <w:r>
              <w:rPr>
                <w:rFonts w:hint="eastAsia"/>
                <w:szCs w:val="24"/>
              </w:rPr>
              <w:t>（</w:t>
            </w:r>
            <w:r>
              <w:rPr>
                <w:szCs w:val="24"/>
              </w:rPr>
              <w:t>1</w:t>
            </w:r>
            <w:r>
              <w:rPr>
                <w:rFonts w:hint="eastAsia"/>
                <w:szCs w:val="24"/>
              </w:rPr>
              <w:t>）截至本承诺函出具之日，本人（或本企业）及本人（或本企业）直接或间接控制的下属企业并未在中国境内或境外以任何方式直接或间接从事与厦门万里石及其下属企业相竞争的业务，包括但不限于未单独或连同、代表任何人士、商号或公司（企业、单位），发展、经营或协助经营、参与、从事。（</w:t>
            </w:r>
            <w:r>
              <w:rPr>
                <w:szCs w:val="24"/>
              </w:rPr>
              <w:t>2</w:t>
            </w:r>
            <w:r>
              <w:rPr>
                <w:rFonts w:hint="eastAsia"/>
                <w:szCs w:val="24"/>
              </w:rPr>
              <w:t>）本人（或本企业）及本人（或本企业）直接或间接控制的下属企业承诺将不会在中国境内或境外：单独或与第三方，以任何形式直接或间接从事与厦门万里石及其下属企业目前及今后进行的主营业务构成竞争或可能构成竞争的业务或活动；不会直接或</w:t>
            </w:r>
            <w:r>
              <w:rPr>
                <w:rFonts w:hint="eastAsia"/>
                <w:szCs w:val="24"/>
              </w:rPr>
              <w:lastRenderedPageBreak/>
              <w:t>间接投资、收购竞争企业，拥有从事与厦门万里石及其下属企业可能产生同业竞争企业的任何股份、股权，或在任何竞争企业有任何权益；不会以任何方式为竞争企业提供业务上、财务上等其他方面的帮助。（</w:t>
            </w:r>
            <w:r>
              <w:rPr>
                <w:szCs w:val="24"/>
              </w:rPr>
              <w:t>3</w:t>
            </w:r>
            <w:r>
              <w:rPr>
                <w:rFonts w:hint="eastAsia"/>
                <w:szCs w:val="24"/>
              </w:rPr>
              <w:t>）本承诺函自出具之日起生效，直至发生下列情形之一时终止：本人（或本企业）不再持有厦门万里石</w:t>
            </w:r>
            <w:r>
              <w:rPr>
                <w:szCs w:val="24"/>
              </w:rPr>
              <w:t>5%</w:t>
            </w:r>
            <w:r>
              <w:rPr>
                <w:rFonts w:hint="eastAsia"/>
                <w:szCs w:val="24"/>
              </w:rPr>
              <w:t>以上的股份；发行人的股票终止在任何证券交易所上市（但厦门万里石的股票因任何原因暂停买卖除外）；国家规定对某项承诺的内容无要求时，相应部分自行终止。（</w:t>
            </w:r>
            <w:r>
              <w:rPr>
                <w:szCs w:val="24"/>
              </w:rPr>
              <w:t>4</w:t>
            </w:r>
            <w:r>
              <w:rPr>
                <w:rFonts w:hint="eastAsia"/>
                <w:szCs w:val="24"/>
              </w:rPr>
              <w:t>）</w:t>
            </w:r>
            <w:r>
              <w:rPr>
                <w:szCs w:val="24"/>
              </w:rPr>
              <w:t>"</w:t>
            </w:r>
            <w:r>
              <w:rPr>
                <w:rFonts w:hint="eastAsia"/>
                <w:szCs w:val="24"/>
              </w:rPr>
              <w:t>下属企业</w:t>
            </w:r>
            <w:r>
              <w:rPr>
                <w:szCs w:val="24"/>
              </w:rPr>
              <w:t>"</w:t>
            </w:r>
            <w:r>
              <w:rPr>
                <w:rFonts w:hint="eastAsia"/>
                <w:szCs w:val="24"/>
              </w:rPr>
              <w:t>就本承诺函的任何一方而言，指由其持有或控制</w:t>
            </w:r>
            <w:r>
              <w:rPr>
                <w:szCs w:val="24"/>
              </w:rPr>
              <w:t>50%</w:t>
            </w:r>
            <w:r>
              <w:rPr>
                <w:rFonts w:hint="eastAsia"/>
                <w:szCs w:val="24"/>
              </w:rPr>
              <w:t>或以上已发行的股本或享有</w:t>
            </w:r>
            <w:r>
              <w:rPr>
                <w:szCs w:val="24"/>
              </w:rPr>
              <w:t>50%</w:t>
            </w:r>
            <w:r>
              <w:rPr>
                <w:rFonts w:hint="eastAsia"/>
                <w:szCs w:val="24"/>
              </w:rPr>
              <w:t>或以上的投票权（如适用），或有权享有</w:t>
            </w:r>
            <w:r>
              <w:rPr>
                <w:szCs w:val="24"/>
              </w:rPr>
              <w:t>50%</w:t>
            </w:r>
            <w:r>
              <w:rPr>
                <w:rFonts w:hint="eastAsia"/>
                <w:szCs w:val="24"/>
              </w:rPr>
              <w:t>或以上的税后利润，或有权控制董事会之组成或以其他形式控制的任何其他企业或实体（无论是否具有法人资格），以及该其他企业或实体的下属企业（</w:t>
            </w:r>
            <w:r>
              <w:rPr>
                <w:szCs w:val="24"/>
              </w:rPr>
              <w:t>5</w:t>
            </w:r>
            <w:r>
              <w:rPr>
                <w:rFonts w:hint="eastAsia"/>
                <w:szCs w:val="24"/>
              </w:rPr>
              <w:t>）如违反上述承诺，本人（或本企业）将赔偿厦门万里石由此造成的直接和间接损失。</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DC514AF" w14:textId="77777777" w:rsidR="009031BB" w:rsidRDefault="00C9314D">
            <w:pPr>
              <w:jc w:val="left"/>
              <w:rPr>
                <w:szCs w:val="24"/>
              </w:rPr>
            </w:pPr>
            <w:r>
              <w:rPr>
                <w:szCs w:val="24"/>
              </w:rPr>
              <w:lastRenderedPageBreak/>
              <w:t>2015</w:t>
            </w:r>
            <w:r>
              <w:rPr>
                <w:rFonts w:hint="eastAsia"/>
                <w:szCs w:val="24"/>
              </w:rPr>
              <w:t>年</w:t>
            </w:r>
            <w:r>
              <w:rPr>
                <w:szCs w:val="24"/>
              </w:rPr>
              <w:t>12</w:t>
            </w:r>
            <w:r>
              <w:rPr>
                <w:rFonts w:hint="eastAsia"/>
                <w:szCs w:val="24"/>
              </w:rPr>
              <w:t>月</w:t>
            </w:r>
            <w:r>
              <w:rPr>
                <w:szCs w:val="24"/>
              </w:rPr>
              <w:t>23</w:t>
            </w:r>
            <w:r>
              <w:rPr>
                <w:rFonts w:hint="eastAsia"/>
                <w:szCs w:val="24"/>
              </w:rPr>
              <w:t>日</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B76041" w14:textId="77777777" w:rsidR="009031BB" w:rsidRDefault="00C9314D">
            <w:pPr>
              <w:jc w:val="left"/>
              <w:rPr>
                <w:szCs w:val="24"/>
              </w:rPr>
            </w:pPr>
            <w:r>
              <w:rPr>
                <w:rFonts w:hint="eastAsia"/>
                <w:szCs w:val="24"/>
              </w:rPr>
              <w:t>长期</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F47FFE" w14:textId="77777777" w:rsidR="009031BB" w:rsidRDefault="00C9314D">
            <w:pPr>
              <w:jc w:val="left"/>
              <w:rPr>
                <w:szCs w:val="24"/>
              </w:rPr>
            </w:pPr>
            <w:r>
              <w:rPr>
                <w:rFonts w:hint="eastAsia"/>
                <w:szCs w:val="24"/>
              </w:rPr>
              <w:t>严格履行</w:t>
            </w:r>
          </w:p>
        </w:tc>
      </w:tr>
      <w:tr w:rsidR="009031BB" w14:paraId="711C4856" w14:textId="77777777">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39DE227D" w14:textId="77777777" w:rsidR="009031BB" w:rsidRDefault="00C9314D">
            <w:pPr>
              <w:jc w:val="left"/>
              <w:rPr>
                <w:szCs w:val="24"/>
              </w:rPr>
            </w:pPr>
            <w:r>
              <w:rPr>
                <w:rFonts w:hint="eastAsia"/>
                <w:szCs w:val="24"/>
              </w:rPr>
              <w:t>承诺是否按时履行</w:t>
            </w:r>
          </w:p>
        </w:tc>
        <w:tc>
          <w:tcPr>
            <w:tcW w:w="128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9DDE80F" w14:textId="77777777" w:rsidR="009031BB" w:rsidRDefault="00C9314D">
            <w:pPr>
              <w:jc w:val="left"/>
              <w:rPr>
                <w:szCs w:val="24"/>
              </w:rPr>
            </w:pPr>
            <w:r>
              <w:rPr>
                <w:rFonts w:hint="eastAsia"/>
                <w:szCs w:val="24"/>
              </w:rPr>
              <w:t>是</w:t>
            </w:r>
          </w:p>
        </w:tc>
      </w:tr>
      <w:tr w:rsidR="009031BB" w14:paraId="15797E66" w14:textId="77777777">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650FF09E" w14:textId="77777777" w:rsidR="009031BB" w:rsidRDefault="00C9314D">
            <w:pPr>
              <w:jc w:val="left"/>
              <w:rPr>
                <w:szCs w:val="24"/>
              </w:rPr>
            </w:pPr>
            <w:r>
              <w:rPr>
                <w:rFonts w:hint="eastAsia"/>
                <w:szCs w:val="24"/>
              </w:rPr>
              <w:t>如承诺超期未履行完毕的，应当详细说明未完成履行的具体原因及下一步的工作计划</w:t>
            </w:r>
          </w:p>
        </w:tc>
        <w:tc>
          <w:tcPr>
            <w:tcW w:w="1289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F8ED476" w14:textId="77777777" w:rsidR="009031BB" w:rsidRDefault="00C9314D">
            <w:pPr>
              <w:jc w:val="left"/>
              <w:rPr>
                <w:szCs w:val="24"/>
              </w:rPr>
            </w:pPr>
            <w:r>
              <w:rPr>
                <w:rFonts w:hint="eastAsia"/>
                <w:szCs w:val="24"/>
              </w:rPr>
              <w:t>不适用</w:t>
            </w:r>
          </w:p>
        </w:tc>
      </w:tr>
    </w:tbl>
    <w:p w14:paraId="70F2C620" w14:textId="77777777" w:rsidR="009031BB" w:rsidRDefault="00C9314D">
      <w:pPr>
        <w:pStyle w:val="Section"/>
        <w:outlineLvl w:val="2"/>
        <w:rPr>
          <w:szCs w:val="24"/>
        </w:rPr>
      </w:pPr>
      <w:r>
        <w:rPr>
          <w:szCs w:val="24"/>
        </w:rPr>
        <w:t>2</w:t>
      </w:r>
      <w:r>
        <w:rPr>
          <w:rFonts w:hint="eastAsia"/>
          <w:szCs w:val="24"/>
        </w:rPr>
        <w:t>、公司资产或项目存在盈利预测，且报告期仍处在盈利预测期间，公司就资产或项目达到原盈利预测及其原因做出说明</w:t>
      </w:r>
    </w:p>
    <w:p w14:paraId="2CA7A6DF"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36B98C8F" w14:textId="77777777" w:rsidR="009031BB" w:rsidRDefault="00C9314D">
      <w:pPr>
        <w:pStyle w:val="Chapter"/>
        <w:outlineLvl w:val="1"/>
      </w:pPr>
      <w:r>
        <w:rPr>
          <w:rFonts w:hint="eastAsia"/>
        </w:rPr>
        <w:t>二、控股股东及其他关联方对上市公司的非经营性占用资金情况</w:t>
      </w:r>
    </w:p>
    <w:p w14:paraId="075211BC" w14:textId="77777777" w:rsidR="009031BB" w:rsidRDefault="00C9314D">
      <w:pPr>
        <w:jc w:val="left"/>
        <w:rPr>
          <w:szCs w:val="24"/>
        </w:rPr>
      </w:pPr>
      <w:r>
        <w:rPr>
          <w:rFonts w:hint="eastAsia"/>
          <w:szCs w:val="24"/>
        </w:rPr>
        <w:t>公司报告期不存在控股股东及其他关联方对上市公司的非经营性占用资金。</w:t>
      </w:r>
    </w:p>
    <w:p w14:paraId="727F0D38" w14:textId="77777777" w:rsidR="009031BB" w:rsidRDefault="00C9314D">
      <w:pPr>
        <w:pStyle w:val="Chapter"/>
        <w:outlineLvl w:val="1"/>
      </w:pPr>
      <w:r>
        <w:rPr>
          <w:rFonts w:hint="eastAsia"/>
        </w:rPr>
        <w:t>三、违规对外担保情况</w:t>
      </w:r>
    </w:p>
    <w:p w14:paraId="0F2B18D4" w14:textId="77777777" w:rsidR="009031BB" w:rsidRDefault="00C9314D">
      <w:pPr>
        <w:jc w:val="left"/>
        <w:rPr>
          <w:szCs w:val="24"/>
        </w:rPr>
        <w:sectPr w:rsidR="009031BB">
          <w:pgSz w:w="16838" w:h="11906" w:orient="landscape"/>
          <w:pgMar w:top="1134" w:right="1440" w:bottom="1134" w:left="1440" w:header="851" w:footer="992" w:gutter="0"/>
          <w:cols w:space="720"/>
          <w:docGrid w:type="linesAndChars" w:linePitch="312"/>
        </w:sectPr>
      </w:pPr>
      <w:r>
        <w:rPr>
          <w:rFonts w:hint="eastAsia"/>
          <w:szCs w:val="24"/>
        </w:rPr>
        <w:t>公司报告期无违规对外担保情况。</w:t>
      </w:r>
    </w:p>
    <w:p w14:paraId="03643DAF" w14:textId="77777777" w:rsidR="009031BB" w:rsidRDefault="00C9314D">
      <w:pPr>
        <w:pStyle w:val="Chapter"/>
        <w:outlineLvl w:val="1"/>
      </w:pPr>
      <w:r>
        <w:rPr>
          <w:rFonts w:hint="eastAsia"/>
        </w:rPr>
        <w:lastRenderedPageBreak/>
        <w:t>四、董事会对最近一期</w:t>
      </w:r>
      <w:r>
        <w:t>“</w:t>
      </w:r>
      <w:r>
        <w:rPr>
          <w:rFonts w:hint="eastAsia"/>
        </w:rPr>
        <w:t>非标准审计报告</w:t>
      </w:r>
      <w:r>
        <w:t>”</w:t>
      </w:r>
      <w:r>
        <w:rPr>
          <w:rFonts w:hint="eastAsia"/>
        </w:rPr>
        <w:t>相关情况的说明</w:t>
      </w:r>
    </w:p>
    <w:p w14:paraId="379F0CAF"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6BB6728F" w14:textId="77777777" w:rsidR="009031BB" w:rsidRDefault="00C9314D">
      <w:pPr>
        <w:pStyle w:val="Chapter"/>
        <w:outlineLvl w:val="1"/>
      </w:pPr>
      <w:r>
        <w:rPr>
          <w:rFonts w:hint="eastAsia"/>
        </w:rPr>
        <w:t>五、董事会、监事会、独立董事（如有）对会计师事务所本报告期</w:t>
      </w:r>
      <w:r>
        <w:t>“</w:t>
      </w:r>
      <w:r>
        <w:rPr>
          <w:rFonts w:hint="eastAsia"/>
        </w:rPr>
        <w:t>非标准审计报告</w:t>
      </w:r>
      <w:r>
        <w:t>”</w:t>
      </w:r>
      <w:r>
        <w:rPr>
          <w:rFonts w:hint="eastAsia"/>
        </w:rPr>
        <w:t>的说明</w:t>
      </w:r>
    </w:p>
    <w:p w14:paraId="5155C1BF"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61F6A882" w14:textId="77777777" w:rsidR="009031BB" w:rsidRDefault="00C9314D">
      <w:pPr>
        <w:pStyle w:val="Chapter"/>
        <w:outlineLvl w:val="1"/>
      </w:pPr>
      <w:r>
        <w:rPr>
          <w:rFonts w:hint="eastAsia"/>
        </w:rPr>
        <w:t>六、与上年度财务报告相比，会计政策、会计估计变更或重大会计差错更正的情况说明</w:t>
      </w:r>
    </w:p>
    <w:p w14:paraId="4EAB6130" w14:textId="77777777" w:rsidR="009031BB" w:rsidRDefault="00C9314D">
      <w:pPr>
        <w:autoSpaceDE w:val="0"/>
        <w:autoSpaceDN w:val="0"/>
        <w:adjustRightInd w:val="0"/>
        <w:spacing w:before="0" w:after="0" w:line="276" w:lineRule="auto"/>
        <w:ind w:firstLine="480"/>
        <w:rPr>
          <w:rFonts w:ascii="宋体"/>
          <w:kern w:val="0"/>
          <w:sz w:val="21"/>
          <w:szCs w:val="21"/>
          <w:lang w:val="zh-CN"/>
        </w:rPr>
      </w:pPr>
      <w:r>
        <w:rPr>
          <w:rFonts w:ascii="宋体" w:hAnsi="宋体" w:cs="宋体" w:hint="eastAsia"/>
          <w:kern w:val="0"/>
          <w:sz w:val="21"/>
          <w:szCs w:val="21"/>
          <w:lang w:val="zh-CN"/>
        </w:rPr>
        <w:t>财政部于</w:t>
      </w:r>
      <w:r>
        <w:rPr>
          <w:rFonts w:ascii="宋体" w:hAnsi="宋体" w:cs="宋体"/>
          <w:kern w:val="0"/>
          <w:sz w:val="21"/>
          <w:szCs w:val="21"/>
          <w:lang w:val="zh-CN"/>
        </w:rPr>
        <w:t>2018</w:t>
      </w:r>
      <w:r>
        <w:rPr>
          <w:rFonts w:ascii="宋体" w:hAnsi="宋体" w:cs="宋体" w:hint="eastAsia"/>
          <w:kern w:val="0"/>
          <w:sz w:val="21"/>
          <w:szCs w:val="21"/>
          <w:lang w:val="zh-CN"/>
        </w:rPr>
        <w:t>年</w:t>
      </w:r>
      <w:r>
        <w:rPr>
          <w:rFonts w:ascii="宋体" w:hAnsi="宋体" w:cs="宋体"/>
          <w:kern w:val="0"/>
          <w:sz w:val="21"/>
          <w:szCs w:val="21"/>
          <w:lang w:val="zh-CN"/>
        </w:rPr>
        <w:t>12</w:t>
      </w:r>
      <w:r>
        <w:rPr>
          <w:rFonts w:ascii="宋体" w:hAnsi="宋体" w:cs="宋体" w:hint="eastAsia"/>
          <w:kern w:val="0"/>
          <w:sz w:val="21"/>
          <w:szCs w:val="21"/>
          <w:lang w:val="zh-CN"/>
        </w:rPr>
        <w:t>月</w:t>
      </w:r>
      <w:r>
        <w:rPr>
          <w:rFonts w:ascii="宋体" w:hAnsi="宋体" w:cs="宋体"/>
          <w:kern w:val="0"/>
          <w:sz w:val="21"/>
          <w:szCs w:val="21"/>
          <w:lang w:val="zh-CN"/>
        </w:rPr>
        <w:t>7</w:t>
      </w:r>
      <w:r>
        <w:rPr>
          <w:rFonts w:ascii="宋体" w:hAnsi="宋体" w:cs="宋体" w:hint="eastAsia"/>
          <w:kern w:val="0"/>
          <w:sz w:val="21"/>
          <w:szCs w:val="21"/>
          <w:lang w:val="zh-CN"/>
        </w:rPr>
        <w:t>日发布了《关于修订印发</w:t>
      </w:r>
      <w:r>
        <w:rPr>
          <w:rFonts w:ascii="宋体" w:hAnsi="宋体" w:cs="宋体"/>
          <w:kern w:val="0"/>
          <w:sz w:val="21"/>
          <w:szCs w:val="21"/>
          <w:lang w:val="zh-CN"/>
        </w:rPr>
        <w:t>&lt;</w:t>
      </w:r>
      <w:r>
        <w:rPr>
          <w:rFonts w:ascii="宋体" w:hAnsi="宋体" w:cs="宋体" w:hint="eastAsia"/>
          <w:kern w:val="0"/>
          <w:sz w:val="21"/>
          <w:szCs w:val="21"/>
          <w:lang w:val="zh-CN"/>
        </w:rPr>
        <w:t>企业会计准则</w:t>
      </w:r>
      <w:r>
        <w:rPr>
          <w:rFonts w:ascii="宋体" w:hAnsi="宋体" w:cs="宋体"/>
          <w:kern w:val="0"/>
          <w:sz w:val="21"/>
          <w:szCs w:val="21"/>
          <w:lang w:val="zh-CN"/>
        </w:rPr>
        <w:t>21</w:t>
      </w:r>
      <w:r>
        <w:rPr>
          <w:rFonts w:ascii="宋体" w:hAnsi="宋体" w:cs="宋体" w:hint="eastAsia"/>
          <w:kern w:val="0"/>
          <w:sz w:val="21"/>
          <w:szCs w:val="21"/>
          <w:lang w:val="zh-CN"/>
        </w:rPr>
        <w:t>号——租赁</w:t>
      </w:r>
      <w:r>
        <w:rPr>
          <w:rFonts w:ascii="宋体" w:hAnsi="宋体" w:cs="宋体"/>
          <w:kern w:val="0"/>
          <w:sz w:val="21"/>
          <w:szCs w:val="21"/>
          <w:lang w:val="zh-CN"/>
        </w:rPr>
        <w:t>&gt;</w:t>
      </w:r>
      <w:r>
        <w:rPr>
          <w:rFonts w:ascii="宋体" w:hAnsi="宋体" w:cs="宋体" w:hint="eastAsia"/>
          <w:kern w:val="0"/>
          <w:sz w:val="21"/>
          <w:szCs w:val="21"/>
          <w:lang w:val="zh-CN"/>
        </w:rPr>
        <w:t>的通知》</w:t>
      </w:r>
      <w:r>
        <w:rPr>
          <w:rFonts w:ascii="宋体" w:hAnsi="宋体" w:cs="宋体"/>
          <w:kern w:val="0"/>
          <w:sz w:val="21"/>
          <w:szCs w:val="21"/>
          <w:lang w:val="zh-CN"/>
        </w:rPr>
        <w:t>(</w:t>
      </w:r>
      <w:r>
        <w:rPr>
          <w:rFonts w:ascii="宋体" w:hAnsi="宋体" w:cs="宋体" w:hint="eastAsia"/>
          <w:kern w:val="0"/>
          <w:sz w:val="21"/>
          <w:szCs w:val="21"/>
          <w:lang w:val="zh-CN"/>
        </w:rPr>
        <w:t>财会</w:t>
      </w:r>
      <w:r>
        <w:rPr>
          <w:rFonts w:ascii="宋体" w:hAnsi="宋体" w:cs="宋体"/>
          <w:kern w:val="0"/>
          <w:sz w:val="21"/>
          <w:szCs w:val="21"/>
          <w:lang w:val="zh-CN"/>
        </w:rPr>
        <w:t xml:space="preserve">[2018]35 </w:t>
      </w:r>
      <w:r>
        <w:rPr>
          <w:rFonts w:ascii="宋体" w:hAnsi="宋体" w:cs="宋体" w:hint="eastAsia"/>
          <w:kern w:val="0"/>
          <w:sz w:val="21"/>
          <w:szCs w:val="21"/>
          <w:lang w:val="zh-CN"/>
        </w:rPr>
        <w:t>号</w:t>
      </w:r>
      <w:r>
        <w:rPr>
          <w:rFonts w:ascii="宋体" w:hAnsi="宋体" w:cs="宋体"/>
          <w:kern w:val="0"/>
          <w:sz w:val="21"/>
          <w:szCs w:val="21"/>
          <w:lang w:val="zh-CN"/>
        </w:rPr>
        <w:t>)</w:t>
      </w:r>
      <w:r>
        <w:rPr>
          <w:rFonts w:ascii="宋体" w:hAnsi="宋体" w:cs="宋体" w:hint="eastAsia"/>
          <w:kern w:val="0"/>
          <w:sz w:val="21"/>
          <w:szCs w:val="21"/>
          <w:lang w:val="zh-CN"/>
        </w:rPr>
        <w:t>（以下简称</w:t>
      </w:r>
      <w:r>
        <w:rPr>
          <w:rFonts w:ascii="宋体" w:hint="eastAsia"/>
          <w:kern w:val="0"/>
          <w:sz w:val="21"/>
          <w:szCs w:val="21"/>
          <w:lang w:val="zh-CN"/>
        </w:rPr>
        <w:t>“</w:t>
      </w:r>
      <w:r>
        <w:rPr>
          <w:rFonts w:ascii="宋体" w:hAnsi="宋体" w:cs="宋体" w:hint="eastAsia"/>
          <w:kern w:val="0"/>
          <w:sz w:val="21"/>
          <w:szCs w:val="21"/>
          <w:lang w:val="zh-CN"/>
        </w:rPr>
        <w:t>新租赁准则</w:t>
      </w:r>
      <w:r>
        <w:rPr>
          <w:rFonts w:ascii="宋体" w:hint="eastAsia"/>
          <w:kern w:val="0"/>
          <w:sz w:val="21"/>
          <w:szCs w:val="21"/>
          <w:lang w:val="zh-CN"/>
        </w:rPr>
        <w:t>”</w:t>
      </w:r>
      <w:r>
        <w:rPr>
          <w:rFonts w:ascii="宋体" w:hAnsi="宋体" w:cs="宋体" w:hint="eastAsia"/>
          <w:kern w:val="0"/>
          <w:sz w:val="21"/>
          <w:szCs w:val="21"/>
          <w:lang w:val="zh-CN"/>
        </w:rPr>
        <w:t>），要求在境内外同时上市的企业以及在境外上市并采用国际财务报告准则或企业会计准则编制财务报表的企业，自</w:t>
      </w:r>
      <w:r>
        <w:rPr>
          <w:rFonts w:ascii="宋体" w:hAnsi="宋体" w:cs="宋体"/>
          <w:kern w:val="0"/>
          <w:sz w:val="21"/>
          <w:szCs w:val="21"/>
          <w:lang w:val="zh-CN"/>
        </w:rPr>
        <w:t>2019</w:t>
      </w:r>
      <w:r>
        <w:rPr>
          <w:rFonts w:ascii="宋体" w:hAnsi="宋体" w:cs="宋体" w:hint="eastAsia"/>
          <w:kern w:val="0"/>
          <w:sz w:val="21"/>
          <w:szCs w:val="21"/>
          <w:lang w:val="zh-CN"/>
        </w:rPr>
        <w:t>年</w:t>
      </w:r>
      <w:r>
        <w:rPr>
          <w:rFonts w:ascii="宋体" w:hAnsi="宋体" w:cs="宋体"/>
          <w:kern w:val="0"/>
          <w:sz w:val="21"/>
          <w:szCs w:val="21"/>
          <w:lang w:val="zh-CN"/>
        </w:rPr>
        <w:t>1</w:t>
      </w:r>
      <w:r>
        <w:rPr>
          <w:rFonts w:ascii="宋体" w:hAnsi="宋体" w:cs="宋体" w:hint="eastAsia"/>
          <w:kern w:val="0"/>
          <w:sz w:val="21"/>
          <w:szCs w:val="21"/>
          <w:lang w:val="zh-CN"/>
        </w:rPr>
        <w:t>月</w:t>
      </w:r>
      <w:r>
        <w:rPr>
          <w:rFonts w:ascii="宋体" w:hAnsi="宋体" w:cs="宋体"/>
          <w:kern w:val="0"/>
          <w:sz w:val="21"/>
          <w:szCs w:val="21"/>
          <w:lang w:val="zh-CN"/>
        </w:rPr>
        <w:t>1</w:t>
      </w:r>
      <w:r>
        <w:rPr>
          <w:rFonts w:ascii="宋体" w:hAnsi="宋体" w:cs="宋体" w:hint="eastAsia"/>
          <w:kern w:val="0"/>
          <w:sz w:val="21"/>
          <w:szCs w:val="21"/>
          <w:lang w:val="zh-CN"/>
        </w:rPr>
        <w:t>日起施行；其他执行企业会计准则的企业，自</w:t>
      </w:r>
      <w:r>
        <w:rPr>
          <w:rFonts w:ascii="宋体" w:hAnsi="宋体" w:cs="宋体"/>
          <w:kern w:val="0"/>
          <w:sz w:val="21"/>
          <w:szCs w:val="21"/>
          <w:lang w:val="zh-CN"/>
        </w:rPr>
        <w:t>2021</w:t>
      </w:r>
      <w:r>
        <w:rPr>
          <w:rFonts w:ascii="宋体" w:hAnsi="宋体" w:cs="宋体" w:hint="eastAsia"/>
          <w:kern w:val="0"/>
          <w:sz w:val="21"/>
          <w:szCs w:val="21"/>
          <w:lang w:val="zh-CN"/>
        </w:rPr>
        <w:t>年</w:t>
      </w:r>
      <w:r>
        <w:rPr>
          <w:rFonts w:ascii="宋体" w:hAnsi="宋体" w:cs="宋体"/>
          <w:kern w:val="0"/>
          <w:sz w:val="21"/>
          <w:szCs w:val="21"/>
          <w:lang w:val="zh-CN"/>
        </w:rPr>
        <w:t>1</w:t>
      </w:r>
      <w:r>
        <w:rPr>
          <w:rFonts w:ascii="宋体" w:hAnsi="宋体" w:cs="宋体" w:hint="eastAsia"/>
          <w:kern w:val="0"/>
          <w:sz w:val="21"/>
          <w:szCs w:val="21"/>
          <w:lang w:val="zh-CN"/>
        </w:rPr>
        <w:t>月</w:t>
      </w:r>
      <w:r>
        <w:rPr>
          <w:rFonts w:ascii="宋体" w:hAnsi="宋体" w:cs="宋体"/>
          <w:kern w:val="0"/>
          <w:sz w:val="21"/>
          <w:szCs w:val="21"/>
          <w:lang w:val="zh-CN"/>
        </w:rPr>
        <w:t>1</w:t>
      </w:r>
      <w:r>
        <w:rPr>
          <w:rFonts w:ascii="宋体" w:hAnsi="宋体" w:cs="宋体" w:hint="eastAsia"/>
          <w:kern w:val="0"/>
          <w:sz w:val="21"/>
          <w:szCs w:val="21"/>
          <w:lang w:val="zh-CN"/>
        </w:rPr>
        <w:t>日起施行。由于上述会计准则的修订，公司需对原采用的相关会计政策进行相应调整。</w:t>
      </w:r>
    </w:p>
    <w:p w14:paraId="1FBC3FBD" w14:textId="77777777" w:rsidR="009031BB" w:rsidRDefault="00C9314D">
      <w:pPr>
        <w:autoSpaceDE w:val="0"/>
        <w:autoSpaceDN w:val="0"/>
        <w:adjustRightInd w:val="0"/>
        <w:spacing w:before="0" w:after="0" w:line="276" w:lineRule="auto"/>
        <w:ind w:firstLine="480"/>
        <w:rPr>
          <w:rFonts w:ascii="宋体"/>
          <w:kern w:val="0"/>
          <w:sz w:val="21"/>
          <w:szCs w:val="21"/>
          <w:lang w:val="zh-CN"/>
        </w:rPr>
      </w:pPr>
      <w:r>
        <w:rPr>
          <w:rFonts w:ascii="宋体" w:hAnsi="宋体" w:cs="宋体" w:hint="eastAsia"/>
          <w:kern w:val="0"/>
          <w:sz w:val="21"/>
          <w:szCs w:val="21"/>
          <w:lang w:val="zh-CN"/>
        </w:rPr>
        <w:t>财政部与</w:t>
      </w:r>
      <w:r>
        <w:rPr>
          <w:rFonts w:ascii="宋体" w:hAnsi="宋体" w:cs="宋体"/>
          <w:kern w:val="0"/>
          <w:sz w:val="21"/>
          <w:szCs w:val="21"/>
          <w:lang w:val="zh-CN"/>
        </w:rPr>
        <w:t>2021</w:t>
      </w:r>
      <w:r>
        <w:rPr>
          <w:rFonts w:ascii="宋体" w:hAnsi="宋体" w:cs="宋体" w:hint="eastAsia"/>
          <w:kern w:val="0"/>
          <w:sz w:val="21"/>
          <w:szCs w:val="21"/>
          <w:lang w:val="zh-CN"/>
        </w:rPr>
        <w:t>年</w:t>
      </w:r>
      <w:r>
        <w:rPr>
          <w:rFonts w:ascii="宋体" w:hAnsi="宋体" w:cs="宋体"/>
          <w:kern w:val="0"/>
          <w:sz w:val="21"/>
          <w:szCs w:val="21"/>
          <w:lang w:val="zh-CN"/>
        </w:rPr>
        <w:t>2</w:t>
      </w:r>
      <w:r>
        <w:rPr>
          <w:rFonts w:ascii="宋体" w:hAnsi="宋体" w:cs="宋体" w:hint="eastAsia"/>
          <w:kern w:val="0"/>
          <w:sz w:val="21"/>
          <w:szCs w:val="21"/>
          <w:lang w:val="zh-CN"/>
        </w:rPr>
        <w:t>月</w:t>
      </w:r>
      <w:r>
        <w:rPr>
          <w:rFonts w:ascii="宋体" w:hAnsi="宋体" w:cs="宋体"/>
          <w:kern w:val="0"/>
          <w:sz w:val="21"/>
          <w:szCs w:val="21"/>
          <w:lang w:val="zh-CN"/>
        </w:rPr>
        <w:t>2</w:t>
      </w:r>
      <w:r>
        <w:rPr>
          <w:rFonts w:ascii="宋体" w:hAnsi="宋体" w:cs="宋体" w:hint="eastAsia"/>
          <w:kern w:val="0"/>
          <w:sz w:val="21"/>
          <w:szCs w:val="21"/>
          <w:lang w:val="zh-CN"/>
        </w:rPr>
        <w:t>日颁布了《企业会计准则解释第</w:t>
      </w:r>
      <w:r>
        <w:rPr>
          <w:rFonts w:ascii="宋体" w:hAnsi="宋体" w:cs="宋体"/>
          <w:kern w:val="0"/>
          <w:sz w:val="21"/>
          <w:szCs w:val="21"/>
          <w:lang w:val="zh-CN"/>
        </w:rPr>
        <w:t>14</w:t>
      </w:r>
      <w:r>
        <w:rPr>
          <w:rFonts w:ascii="宋体" w:hAnsi="宋体" w:cs="宋体" w:hint="eastAsia"/>
          <w:kern w:val="0"/>
          <w:sz w:val="21"/>
          <w:szCs w:val="21"/>
          <w:lang w:val="zh-CN"/>
        </w:rPr>
        <w:t>号》（财会</w:t>
      </w:r>
      <w:r>
        <w:rPr>
          <w:rFonts w:ascii="宋体"/>
          <w:kern w:val="0"/>
          <w:sz w:val="21"/>
          <w:szCs w:val="21"/>
          <w:lang w:val="zh-CN"/>
        </w:rPr>
        <w:t>{</w:t>
      </w:r>
      <w:r>
        <w:rPr>
          <w:rFonts w:ascii="宋体" w:hAnsi="宋体" w:cs="宋体"/>
          <w:kern w:val="0"/>
          <w:sz w:val="21"/>
          <w:szCs w:val="21"/>
          <w:lang w:val="zh-CN"/>
        </w:rPr>
        <w:t>2021}</w:t>
      </w:r>
      <w:r>
        <w:rPr>
          <w:rFonts w:ascii="宋体" w:hAnsi="宋体" w:cs="宋体" w:hint="eastAsia"/>
          <w:kern w:val="0"/>
          <w:sz w:val="21"/>
          <w:szCs w:val="21"/>
          <w:lang w:val="zh-CN"/>
        </w:rPr>
        <w:t>号，以下简称</w:t>
      </w:r>
      <w:r>
        <w:rPr>
          <w:rFonts w:ascii="宋体" w:hint="eastAsia"/>
          <w:kern w:val="0"/>
          <w:sz w:val="21"/>
          <w:szCs w:val="21"/>
          <w:lang w:val="zh-CN"/>
        </w:rPr>
        <w:t>“</w:t>
      </w:r>
      <w:r>
        <w:rPr>
          <w:rFonts w:ascii="宋体" w:hAnsi="宋体" w:cs="宋体" w:hint="eastAsia"/>
          <w:kern w:val="0"/>
          <w:sz w:val="21"/>
          <w:szCs w:val="21"/>
          <w:lang w:val="zh-CN"/>
        </w:rPr>
        <w:t>解释第</w:t>
      </w:r>
      <w:r>
        <w:rPr>
          <w:rFonts w:ascii="宋体" w:hAnsi="宋体" w:cs="宋体"/>
          <w:kern w:val="0"/>
          <w:sz w:val="21"/>
          <w:szCs w:val="21"/>
          <w:lang w:val="zh-CN"/>
        </w:rPr>
        <w:t>14</w:t>
      </w:r>
      <w:r>
        <w:rPr>
          <w:rFonts w:ascii="宋体" w:hAnsi="宋体" w:cs="宋体" w:hint="eastAsia"/>
          <w:kern w:val="0"/>
          <w:sz w:val="21"/>
          <w:szCs w:val="21"/>
          <w:lang w:val="zh-CN"/>
        </w:rPr>
        <w:t>号</w:t>
      </w:r>
      <w:r>
        <w:rPr>
          <w:rFonts w:ascii="宋体" w:hint="eastAsia"/>
          <w:kern w:val="0"/>
          <w:sz w:val="21"/>
          <w:szCs w:val="21"/>
          <w:lang w:val="zh-CN"/>
        </w:rPr>
        <w:t>”</w:t>
      </w:r>
      <w:r>
        <w:rPr>
          <w:rFonts w:ascii="宋体" w:hAnsi="宋体" w:cs="宋体" w:hint="eastAsia"/>
          <w:kern w:val="0"/>
          <w:sz w:val="21"/>
          <w:szCs w:val="21"/>
          <w:lang w:val="zh-CN"/>
        </w:rPr>
        <w:t>），自公布之日起施行。解释第</w:t>
      </w:r>
      <w:r>
        <w:rPr>
          <w:rFonts w:ascii="宋体" w:hAnsi="宋体" w:cs="宋体"/>
          <w:kern w:val="0"/>
          <w:sz w:val="21"/>
          <w:szCs w:val="21"/>
          <w:lang w:val="zh-CN"/>
        </w:rPr>
        <w:t>14</w:t>
      </w:r>
      <w:r>
        <w:rPr>
          <w:rFonts w:ascii="宋体" w:hAnsi="宋体" w:cs="宋体" w:hint="eastAsia"/>
          <w:kern w:val="0"/>
          <w:sz w:val="21"/>
          <w:szCs w:val="21"/>
          <w:lang w:val="zh-CN"/>
        </w:rPr>
        <w:t>号主要明确了关于社会资本方对政府和社会资本合作（</w:t>
      </w:r>
      <w:r>
        <w:rPr>
          <w:rFonts w:ascii="宋体" w:hAnsi="宋体" w:cs="宋体"/>
          <w:kern w:val="0"/>
          <w:sz w:val="21"/>
          <w:szCs w:val="21"/>
          <w:lang w:val="zh-CN"/>
        </w:rPr>
        <w:t>PPP</w:t>
      </w:r>
      <w:r>
        <w:rPr>
          <w:rFonts w:ascii="宋体" w:hAnsi="宋体" w:cs="宋体" w:hint="eastAsia"/>
          <w:kern w:val="0"/>
          <w:sz w:val="21"/>
          <w:szCs w:val="21"/>
          <w:lang w:val="zh-CN"/>
        </w:rPr>
        <w:t>）项目合同的会计处理、关于基准利率改革导致相关合同现金流量的确定基础发生变更的会计处理。</w:t>
      </w:r>
      <w:r>
        <w:rPr>
          <w:rFonts w:ascii="宋体" w:hAnsi="宋体" w:cs="宋体"/>
          <w:kern w:val="0"/>
          <w:sz w:val="21"/>
          <w:szCs w:val="21"/>
          <w:lang w:val="zh-CN"/>
        </w:rPr>
        <w:t>2021</w:t>
      </w:r>
      <w:r>
        <w:rPr>
          <w:rFonts w:ascii="宋体" w:hAnsi="宋体" w:cs="宋体" w:hint="eastAsia"/>
          <w:kern w:val="0"/>
          <w:sz w:val="21"/>
          <w:szCs w:val="21"/>
          <w:lang w:val="zh-CN"/>
        </w:rPr>
        <w:t>年</w:t>
      </w:r>
      <w:r>
        <w:rPr>
          <w:rFonts w:ascii="宋体" w:hAnsi="宋体" w:cs="宋体"/>
          <w:kern w:val="0"/>
          <w:sz w:val="21"/>
          <w:szCs w:val="21"/>
          <w:lang w:val="zh-CN"/>
        </w:rPr>
        <w:t>1</w:t>
      </w:r>
      <w:r>
        <w:rPr>
          <w:rFonts w:ascii="宋体" w:hAnsi="宋体" w:cs="宋体" w:hint="eastAsia"/>
          <w:kern w:val="0"/>
          <w:sz w:val="21"/>
          <w:szCs w:val="21"/>
          <w:lang w:val="zh-CN"/>
        </w:rPr>
        <w:t>月</w:t>
      </w:r>
      <w:r>
        <w:rPr>
          <w:rFonts w:ascii="宋体" w:hAnsi="宋体" w:cs="宋体"/>
          <w:kern w:val="0"/>
          <w:sz w:val="21"/>
          <w:szCs w:val="21"/>
          <w:lang w:val="zh-CN"/>
        </w:rPr>
        <w:t>1</w:t>
      </w:r>
      <w:r>
        <w:rPr>
          <w:rFonts w:ascii="宋体" w:hAnsi="宋体" w:cs="宋体" w:hint="eastAsia"/>
          <w:kern w:val="0"/>
          <w:sz w:val="21"/>
          <w:szCs w:val="21"/>
          <w:lang w:val="zh-CN"/>
        </w:rPr>
        <w:t>日至施行日新增的有关业务，根据解释第</w:t>
      </w:r>
      <w:r>
        <w:rPr>
          <w:rFonts w:ascii="宋体" w:hAnsi="宋体" w:cs="宋体"/>
          <w:kern w:val="0"/>
          <w:sz w:val="21"/>
          <w:szCs w:val="21"/>
          <w:lang w:val="zh-CN"/>
        </w:rPr>
        <w:t>14</w:t>
      </w:r>
      <w:r>
        <w:rPr>
          <w:rFonts w:ascii="宋体" w:hAnsi="宋体" w:cs="宋体" w:hint="eastAsia"/>
          <w:kern w:val="0"/>
          <w:sz w:val="21"/>
          <w:szCs w:val="21"/>
          <w:lang w:val="zh-CN"/>
        </w:rPr>
        <w:t>号进行调整，执行该规定不会对公司财务状况和经营成果产生重大影响。</w:t>
      </w:r>
    </w:p>
    <w:p w14:paraId="13E5EC36" w14:textId="77777777" w:rsidR="009031BB" w:rsidRDefault="00C9314D">
      <w:pPr>
        <w:pStyle w:val="Chapter"/>
        <w:outlineLvl w:val="1"/>
      </w:pPr>
      <w:r>
        <w:rPr>
          <w:rFonts w:hint="eastAsia"/>
        </w:rPr>
        <w:t>七、与上年度财务报告相比，合并报表范围发生变化的情况说明</w:t>
      </w:r>
    </w:p>
    <w:p w14:paraId="76A39015" w14:textId="77777777" w:rsidR="009031BB" w:rsidRDefault="00C9314D">
      <w:pPr>
        <w:autoSpaceDE w:val="0"/>
        <w:autoSpaceDN w:val="0"/>
        <w:adjustRightInd w:val="0"/>
        <w:spacing w:before="0" w:after="0" w:line="276" w:lineRule="auto"/>
        <w:ind w:firstLineChars="200" w:firstLine="420"/>
        <w:jc w:val="left"/>
        <w:rPr>
          <w:rFonts w:ascii="宋体"/>
          <w:kern w:val="0"/>
          <w:sz w:val="21"/>
          <w:szCs w:val="21"/>
          <w:lang w:val="zh-CN"/>
        </w:rPr>
      </w:pPr>
      <w:r>
        <w:rPr>
          <w:rFonts w:ascii="宋体" w:hAnsi="宋体" w:cs="宋体" w:hint="eastAsia"/>
          <w:kern w:val="0"/>
          <w:sz w:val="21"/>
          <w:szCs w:val="21"/>
          <w:lang w:val="zh-CN"/>
        </w:rPr>
        <w:t>报告期内，公司转让控股子公司万里石贝尔法斯特有限公司</w:t>
      </w:r>
      <w:r>
        <w:rPr>
          <w:rFonts w:ascii="宋体" w:hAnsi="宋体" w:cs="宋体"/>
          <w:kern w:val="0"/>
          <w:sz w:val="21"/>
          <w:szCs w:val="21"/>
          <w:lang w:val="zh-CN"/>
        </w:rPr>
        <w:t>60%</w:t>
      </w:r>
      <w:r>
        <w:rPr>
          <w:rFonts w:ascii="宋体" w:hAnsi="宋体" w:cs="宋体" w:hint="eastAsia"/>
          <w:kern w:val="0"/>
          <w:sz w:val="21"/>
          <w:szCs w:val="21"/>
          <w:lang w:val="zh-CN"/>
        </w:rPr>
        <w:t>股权，转让后，公司不再持有万里石贝尔法斯特有限公司的股权。</w:t>
      </w:r>
    </w:p>
    <w:p w14:paraId="7BDB65DE" w14:textId="77777777" w:rsidR="009031BB" w:rsidRDefault="00C9314D">
      <w:pPr>
        <w:autoSpaceDE w:val="0"/>
        <w:autoSpaceDN w:val="0"/>
        <w:adjustRightInd w:val="0"/>
        <w:spacing w:before="0" w:after="0" w:line="276" w:lineRule="auto"/>
        <w:ind w:firstLineChars="200" w:firstLine="420"/>
        <w:jc w:val="left"/>
        <w:rPr>
          <w:rFonts w:ascii="宋体"/>
          <w:kern w:val="0"/>
          <w:sz w:val="21"/>
          <w:szCs w:val="21"/>
          <w:lang w:val="zh-CN"/>
        </w:rPr>
      </w:pPr>
      <w:r>
        <w:rPr>
          <w:rFonts w:ascii="宋体" w:hAnsi="宋体" w:cs="宋体" w:hint="eastAsia"/>
          <w:kern w:val="0"/>
          <w:sz w:val="21"/>
          <w:szCs w:val="21"/>
          <w:lang w:val="zh-CN"/>
        </w:rPr>
        <w:t>报告期内本公司子公司厦门万里石建筑装饰工程有限公司与厦门中拓建设工程有限公司签订《股权转让协议》，约定厦门万里石建筑装饰工程有限公司以</w:t>
      </w:r>
      <w:r>
        <w:rPr>
          <w:rFonts w:ascii="宋体" w:hAnsi="宋体" w:cs="宋体"/>
          <w:kern w:val="0"/>
          <w:sz w:val="21"/>
          <w:szCs w:val="21"/>
          <w:lang w:val="zh-CN"/>
        </w:rPr>
        <w:t>160</w:t>
      </w:r>
      <w:r>
        <w:rPr>
          <w:rFonts w:ascii="宋体" w:hAnsi="宋体" w:cs="宋体" w:hint="eastAsia"/>
          <w:kern w:val="0"/>
          <w:sz w:val="21"/>
          <w:szCs w:val="21"/>
          <w:lang w:val="zh-CN"/>
        </w:rPr>
        <w:t>万元取得厦门中拓建设工程有限公司持有的煜霆（厦门）建设有限公司</w:t>
      </w:r>
      <w:r>
        <w:rPr>
          <w:rFonts w:ascii="宋体" w:hAnsi="宋体" w:cs="宋体"/>
          <w:kern w:val="0"/>
          <w:sz w:val="21"/>
          <w:szCs w:val="21"/>
          <w:lang w:val="zh-CN"/>
        </w:rPr>
        <w:t>100.00%</w:t>
      </w:r>
      <w:r>
        <w:rPr>
          <w:rFonts w:ascii="宋体" w:hAnsi="宋体" w:cs="宋体" w:hint="eastAsia"/>
          <w:kern w:val="0"/>
          <w:sz w:val="21"/>
          <w:szCs w:val="21"/>
          <w:lang w:val="zh-CN"/>
        </w:rPr>
        <w:t>股权。目前该股权交易的工商变更及股权转让款已支付完毕。</w:t>
      </w:r>
    </w:p>
    <w:p w14:paraId="2ADFF9C0" w14:textId="77777777" w:rsidR="009031BB" w:rsidRDefault="00C9314D">
      <w:pPr>
        <w:pStyle w:val="Chapter"/>
        <w:outlineLvl w:val="1"/>
      </w:pPr>
      <w:r>
        <w:rPr>
          <w:rFonts w:hint="eastAsia"/>
        </w:rPr>
        <w:t>八、聘任、解聘会计师事务所情况</w:t>
      </w:r>
    </w:p>
    <w:p w14:paraId="6D7CF737" w14:textId="77777777" w:rsidR="009031BB" w:rsidRDefault="00C9314D">
      <w:pPr>
        <w:jc w:val="left"/>
        <w:rPr>
          <w:szCs w:val="24"/>
        </w:rPr>
      </w:pPr>
      <w:r>
        <w:rPr>
          <w:rFonts w:hint="eastAsia"/>
          <w:szCs w:val="24"/>
        </w:rPr>
        <w:t>现聘任的会计师事务所</w:t>
      </w:r>
    </w:p>
    <w:tbl>
      <w:tblPr>
        <w:tblW w:w="0" w:type="auto"/>
        <w:tblInd w:w="28" w:type="dxa"/>
        <w:tblLayout w:type="fixed"/>
        <w:tblCellMar>
          <w:left w:w="28" w:type="dxa"/>
          <w:right w:w="28" w:type="dxa"/>
        </w:tblCellMar>
        <w:tblLook w:val="0000" w:firstRow="0" w:lastRow="0" w:firstColumn="0" w:lastColumn="0" w:noHBand="0" w:noVBand="0"/>
      </w:tblPr>
      <w:tblGrid>
        <w:gridCol w:w="4791"/>
        <w:gridCol w:w="4777"/>
      </w:tblGrid>
      <w:tr w:rsidR="009031BB" w14:paraId="31548AE2" w14:textId="77777777">
        <w:tc>
          <w:tcPr>
            <w:tcW w:w="4791" w:type="dxa"/>
            <w:tcBorders>
              <w:top w:val="single" w:sz="4" w:space="0" w:color="auto"/>
              <w:left w:val="single" w:sz="4" w:space="0" w:color="auto"/>
              <w:bottom w:val="single" w:sz="4" w:space="0" w:color="auto"/>
              <w:right w:val="single" w:sz="4" w:space="0" w:color="auto"/>
            </w:tcBorders>
            <w:shd w:val="clear" w:color="auto" w:fill="D3D3D3"/>
            <w:vAlign w:val="center"/>
          </w:tcPr>
          <w:p w14:paraId="6E24E938" w14:textId="77777777" w:rsidR="009031BB" w:rsidRDefault="00C9314D">
            <w:pPr>
              <w:jc w:val="left"/>
              <w:rPr>
                <w:szCs w:val="24"/>
              </w:rPr>
            </w:pPr>
            <w:r>
              <w:rPr>
                <w:rFonts w:hint="eastAsia"/>
                <w:szCs w:val="24"/>
              </w:rPr>
              <w:t>境内会计师事务所名称</w:t>
            </w:r>
          </w:p>
        </w:tc>
        <w:tc>
          <w:tcPr>
            <w:tcW w:w="4777" w:type="dxa"/>
            <w:tcBorders>
              <w:top w:val="single" w:sz="4" w:space="0" w:color="auto"/>
              <w:left w:val="single" w:sz="4" w:space="0" w:color="auto"/>
              <w:bottom w:val="single" w:sz="4" w:space="0" w:color="auto"/>
              <w:right w:val="single" w:sz="4" w:space="0" w:color="auto"/>
            </w:tcBorders>
            <w:vAlign w:val="center"/>
          </w:tcPr>
          <w:p w14:paraId="19140D72" w14:textId="77777777" w:rsidR="009031BB" w:rsidRDefault="00C9314D">
            <w:pPr>
              <w:jc w:val="left"/>
              <w:rPr>
                <w:szCs w:val="24"/>
              </w:rPr>
            </w:pPr>
            <w:r>
              <w:rPr>
                <w:rFonts w:hint="eastAsia"/>
                <w:szCs w:val="24"/>
              </w:rPr>
              <w:t>大华会计师事务所</w:t>
            </w:r>
            <w:r>
              <w:rPr>
                <w:szCs w:val="24"/>
              </w:rPr>
              <w:t>(</w:t>
            </w:r>
            <w:r>
              <w:rPr>
                <w:rFonts w:hint="eastAsia"/>
                <w:szCs w:val="24"/>
              </w:rPr>
              <w:t>特殊普通合伙</w:t>
            </w:r>
            <w:r>
              <w:rPr>
                <w:szCs w:val="24"/>
              </w:rPr>
              <w:t>)</w:t>
            </w:r>
          </w:p>
        </w:tc>
      </w:tr>
      <w:tr w:rsidR="009031BB" w14:paraId="1CFF7D63" w14:textId="77777777">
        <w:tc>
          <w:tcPr>
            <w:tcW w:w="4791" w:type="dxa"/>
            <w:tcBorders>
              <w:top w:val="single" w:sz="4" w:space="0" w:color="auto"/>
              <w:left w:val="single" w:sz="4" w:space="0" w:color="auto"/>
              <w:bottom w:val="single" w:sz="4" w:space="0" w:color="auto"/>
              <w:right w:val="single" w:sz="4" w:space="0" w:color="auto"/>
            </w:tcBorders>
            <w:shd w:val="clear" w:color="auto" w:fill="D3D3D3"/>
            <w:vAlign w:val="center"/>
          </w:tcPr>
          <w:p w14:paraId="1360C9FC" w14:textId="77777777" w:rsidR="009031BB" w:rsidRDefault="00C9314D">
            <w:pPr>
              <w:jc w:val="left"/>
              <w:rPr>
                <w:szCs w:val="24"/>
              </w:rPr>
            </w:pPr>
            <w:r>
              <w:rPr>
                <w:rFonts w:hint="eastAsia"/>
                <w:szCs w:val="24"/>
              </w:rPr>
              <w:t>境内会计师事务所报酬（万元）</w:t>
            </w:r>
          </w:p>
        </w:tc>
        <w:tc>
          <w:tcPr>
            <w:tcW w:w="4777" w:type="dxa"/>
            <w:tcBorders>
              <w:top w:val="single" w:sz="4" w:space="0" w:color="auto"/>
              <w:left w:val="single" w:sz="4" w:space="0" w:color="auto"/>
              <w:bottom w:val="single" w:sz="4" w:space="0" w:color="auto"/>
              <w:right w:val="single" w:sz="4" w:space="0" w:color="auto"/>
            </w:tcBorders>
            <w:shd w:val="clear" w:color="auto" w:fill="FFFFFF"/>
            <w:vAlign w:val="center"/>
          </w:tcPr>
          <w:p w14:paraId="03317FC6" w14:textId="77777777" w:rsidR="009031BB" w:rsidRDefault="00C9314D">
            <w:pPr>
              <w:jc w:val="left"/>
              <w:rPr>
                <w:szCs w:val="24"/>
              </w:rPr>
            </w:pPr>
            <w:r>
              <w:rPr>
                <w:szCs w:val="24"/>
              </w:rPr>
              <w:t>80</w:t>
            </w:r>
          </w:p>
        </w:tc>
      </w:tr>
      <w:tr w:rsidR="009031BB" w14:paraId="073D8259" w14:textId="77777777">
        <w:tc>
          <w:tcPr>
            <w:tcW w:w="4791" w:type="dxa"/>
            <w:tcBorders>
              <w:top w:val="single" w:sz="4" w:space="0" w:color="auto"/>
              <w:left w:val="single" w:sz="4" w:space="0" w:color="auto"/>
              <w:bottom w:val="single" w:sz="4" w:space="0" w:color="auto"/>
              <w:right w:val="single" w:sz="4" w:space="0" w:color="auto"/>
            </w:tcBorders>
            <w:shd w:val="clear" w:color="auto" w:fill="D3D3D3"/>
            <w:vAlign w:val="center"/>
          </w:tcPr>
          <w:p w14:paraId="107A0A20" w14:textId="77777777" w:rsidR="009031BB" w:rsidRDefault="00C9314D">
            <w:pPr>
              <w:jc w:val="left"/>
              <w:rPr>
                <w:szCs w:val="24"/>
              </w:rPr>
            </w:pPr>
            <w:r>
              <w:rPr>
                <w:rFonts w:hint="eastAsia"/>
                <w:szCs w:val="24"/>
              </w:rPr>
              <w:t>境内会计师事务所审计服务的连续年限</w:t>
            </w:r>
          </w:p>
        </w:tc>
        <w:tc>
          <w:tcPr>
            <w:tcW w:w="4777" w:type="dxa"/>
            <w:tcBorders>
              <w:top w:val="single" w:sz="4" w:space="0" w:color="auto"/>
              <w:left w:val="single" w:sz="4" w:space="0" w:color="auto"/>
              <w:bottom w:val="single" w:sz="4" w:space="0" w:color="auto"/>
              <w:right w:val="single" w:sz="4" w:space="0" w:color="auto"/>
            </w:tcBorders>
            <w:shd w:val="clear" w:color="auto" w:fill="FFFFFF"/>
            <w:vAlign w:val="center"/>
          </w:tcPr>
          <w:p w14:paraId="34E318DC" w14:textId="77777777" w:rsidR="009031BB" w:rsidRDefault="00C9314D">
            <w:pPr>
              <w:jc w:val="left"/>
              <w:rPr>
                <w:szCs w:val="24"/>
              </w:rPr>
            </w:pPr>
            <w:r>
              <w:rPr>
                <w:szCs w:val="24"/>
              </w:rPr>
              <w:t>2</w:t>
            </w:r>
          </w:p>
        </w:tc>
      </w:tr>
      <w:tr w:rsidR="009031BB" w14:paraId="77374055" w14:textId="77777777">
        <w:tc>
          <w:tcPr>
            <w:tcW w:w="4791" w:type="dxa"/>
            <w:tcBorders>
              <w:top w:val="single" w:sz="4" w:space="0" w:color="auto"/>
              <w:left w:val="single" w:sz="4" w:space="0" w:color="auto"/>
              <w:bottom w:val="single" w:sz="4" w:space="0" w:color="auto"/>
              <w:right w:val="single" w:sz="4" w:space="0" w:color="auto"/>
            </w:tcBorders>
            <w:shd w:val="clear" w:color="auto" w:fill="D3D3D3"/>
            <w:vAlign w:val="center"/>
          </w:tcPr>
          <w:p w14:paraId="5DBE3C50" w14:textId="77777777" w:rsidR="009031BB" w:rsidRDefault="00C9314D">
            <w:pPr>
              <w:jc w:val="left"/>
              <w:rPr>
                <w:szCs w:val="24"/>
              </w:rPr>
            </w:pPr>
            <w:r>
              <w:rPr>
                <w:rFonts w:hint="eastAsia"/>
                <w:szCs w:val="24"/>
              </w:rPr>
              <w:t>境内会计师事务所注册会计师姓名</w:t>
            </w:r>
          </w:p>
        </w:tc>
        <w:tc>
          <w:tcPr>
            <w:tcW w:w="4777" w:type="dxa"/>
            <w:tcBorders>
              <w:top w:val="single" w:sz="4" w:space="0" w:color="auto"/>
              <w:left w:val="single" w:sz="4" w:space="0" w:color="auto"/>
              <w:bottom w:val="single" w:sz="4" w:space="0" w:color="auto"/>
              <w:right w:val="single" w:sz="4" w:space="0" w:color="auto"/>
            </w:tcBorders>
            <w:shd w:val="clear" w:color="auto" w:fill="FFFFFF"/>
            <w:vAlign w:val="center"/>
          </w:tcPr>
          <w:p w14:paraId="661CBACD" w14:textId="77777777" w:rsidR="009031BB" w:rsidRDefault="00C9314D">
            <w:pPr>
              <w:jc w:val="left"/>
              <w:rPr>
                <w:szCs w:val="24"/>
              </w:rPr>
            </w:pPr>
            <w:r>
              <w:rPr>
                <w:rFonts w:hint="eastAsia"/>
                <w:szCs w:val="24"/>
              </w:rPr>
              <w:t>覃业贵、吴萃柿</w:t>
            </w:r>
          </w:p>
        </w:tc>
      </w:tr>
      <w:tr w:rsidR="009031BB" w14:paraId="3E0C9CFF" w14:textId="77777777">
        <w:tc>
          <w:tcPr>
            <w:tcW w:w="4791" w:type="dxa"/>
            <w:tcBorders>
              <w:top w:val="single" w:sz="4" w:space="0" w:color="auto"/>
              <w:left w:val="single" w:sz="4" w:space="0" w:color="auto"/>
              <w:bottom w:val="single" w:sz="4" w:space="0" w:color="auto"/>
              <w:right w:val="single" w:sz="4" w:space="0" w:color="auto"/>
            </w:tcBorders>
            <w:shd w:val="clear" w:color="auto" w:fill="D3D3D3"/>
            <w:vAlign w:val="center"/>
          </w:tcPr>
          <w:p w14:paraId="1DABF25E" w14:textId="77777777" w:rsidR="009031BB" w:rsidRDefault="00C9314D">
            <w:pPr>
              <w:jc w:val="left"/>
              <w:rPr>
                <w:szCs w:val="24"/>
              </w:rPr>
            </w:pPr>
            <w:r>
              <w:rPr>
                <w:rFonts w:hint="eastAsia"/>
                <w:szCs w:val="24"/>
              </w:rPr>
              <w:t>境内会计师事务所注册会计师审计服务的连续年限</w:t>
            </w:r>
          </w:p>
        </w:tc>
        <w:tc>
          <w:tcPr>
            <w:tcW w:w="4777" w:type="dxa"/>
            <w:tcBorders>
              <w:top w:val="single" w:sz="4" w:space="0" w:color="auto"/>
              <w:left w:val="single" w:sz="4" w:space="0" w:color="auto"/>
              <w:bottom w:val="single" w:sz="4" w:space="0" w:color="auto"/>
              <w:right w:val="single" w:sz="4" w:space="0" w:color="auto"/>
            </w:tcBorders>
            <w:shd w:val="clear" w:color="auto" w:fill="FFFFFF"/>
            <w:vAlign w:val="center"/>
          </w:tcPr>
          <w:p w14:paraId="687DD2CB" w14:textId="77777777" w:rsidR="009031BB" w:rsidRDefault="00C9314D">
            <w:pPr>
              <w:jc w:val="left"/>
              <w:rPr>
                <w:szCs w:val="24"/>
              </w:rPr>
            </w:pPr>
            <w:r>
              <w:rPr>
                <w:szCs w:val="24"/>
              </w:rPr>
              <w:t>2,1</w:t>
            </w:r>
          </w:p>
        </w:tc>
      </w:tr>
      <w:tr w:rsidR="009031BB" w14:paraId="0B974DD4" w14:textId="77777777">
        <w:tc>
          <w:tcPr>
            <w:tcW w:w="4791" w:type="dxa"/>
            <w:tcBorders>
              <w:top w:val="single" w:sz="4" w:space="0" w:color="auto"/>
              <w:left w:val="single" w:sz="4" w:space="0" w:color="auto"/>
              <w:bottom w:val="single" w:sz="4" w:space="0" w:color="auto"/>
              <w:right w:val="single" w:sz="4" w:space="0" w:color="auto"/>
            </w:tcBorders>
            <w:shd w:val="clear" w:color="auto" w:fill="D3D3D3"/>
            <w:vAlign w:val="center"/>
          </w:tcPr>
          <w:p w14:paraId="04EFC805" w14:textId="77777777" w:rsidR="009031BB" w:rsidRDefault="00C9314D">
            <w:pPr>
              <w:jc w:val="left"/>
              <w:rPr>
                <w:szCs w:val="24"/>
              </w:rPr>
            </w:pPr>
            <w:r>
              <w:rPr>
                <w:rFonts w:hint="eastAsia"/>
                <w:szCs w:val="24"/>
              </w:rPr>
              <w:t>境外会计师事务所名称（如有）</w:t>
            </w:r>
          </w:p>
        </w:tc>
        <w:tc>
          <w:tcPr>
            <w:tcW w:w="4777" w:type="dxa"/>
            <w:tcBorders>
              <w:top w:val="single" w:sz="4" w:space="0" w:color="auto"/>
              <w:left w:val="single" w:sz="4" w:space="0" w:color="auto"/>
              <w:bottom w:val="single" w:sz="4" w:space="0" w:color="auto"/>
              <w:right w:val="single" w:sz="4" w:space="0" w:color="auto"/>
            </w:tcBorders>
            <w:shd w:val="clear" w:color="auto" w:fill="FFFFFF"/>
            <w:vAlign w:val="center"/>
          </w:tcPr>
          <w:p w14:paraId="7DD91213" w14:textId="77777777" w:rsidR="009031BB" w:rsidRDefault="00C9314D">
            <w:pPr>
              <w:jc w:val="left"/>
              <w:rPr>
                <w:szCs w:val="24"/>
              </w:rPr>
            </w:pPr>
            <w:r>
              <w:rPr>
                <w:rFonts w:hint="eastAsia"/>
                <w:szCs w:val="24"/>
              </w:rPr>
              <w:t>不适用</w:t>
            </w:r>
          </w:p>
        </w:tc>
      </w:tr>
      <w:tr w:rsidR="009031BB" w14:paraId="0E6DB370" w14:textId="77777777">
        <w:tc>
          <w:tcPr>
            <w:tcW w:w="4791" w:type="dxa"/>
            <w:tcBorders>
              <w:top w:val="single" w:sz="4" w:space="0" w:color="auto"/>
              <w:left w:val="single" w:sz="4" w:space="0" w:color="auto"/>
              <w:bottom w:val="single" w:sz="4" w:space="0" w:color="auto"/>
              <w:right w:val="single" w:sz="4" w:space="0" w:color="auto"/>
            </w:tcBorders>
            <w:shd w:val="clear" w:color="auto" w:fill="D3D3D3"/>
            <w:vAlign w:val="center"/>
          </w:tcPr>
          <w:p w14:paraId="46917949" w14:textId="77777777" w:rsidR="009031BB" w:rsidRDefault="00C9314D">
            <w:pPr>
              <w:jc w:val="left"/>
              <w:rPr>
                <w:szCs w:val="24"/>
              </w:rPr>
            </w:pPr>
            <w:r>
              <w:rPr>
                <w:rFonts w:hint="eastAsia"/>
                <w:szCs w:val="24"/>
              </w:rPr>
              <w:t>境外会计师事务所审计服务的连续年限（如有）</w:t>
            </w:r>
          </w:p>
        </w:tc>
        <w:tc>
          <w:tcPr>
            <w:tcW w:w="4777" w:type="dxa"/>
            <w:tcBorders>
              <w:top w:val="single" w:sz="4" w:space="0" w:color="auto"/>
              <w:left w:val="single" w:sz="4" w:space="0" w:color="auto"/>
              <w:bottom w:val="single" w:sz="4" w:space="0" w:color="auto"/>
              <w:right w:val="single" w:sz="4" w:space="0" w:color="auto"/>
            </w:tcBorders>
            <w:shd w:val="clear" w:color="auto" w:fill="FFFFFF"/>
            <w:vAlign w:val="center"/>
          </w:tcPr>
          <w:p w14:paraId="55E6B2FF" w14:textId="77777777" w:rsidR="009031BB" w:rsidRDefault="00C9314D">
            <w:pPr>
              <w:jc w:val="left"/>
              <w:rPr>
                <w:szCs w:val="24"/>
              </w:rPr>
            </w:pPr>
            <w:r>
              <w:rPr>
                <w:rFonts w:hint="eastAsia"/>
                <w:szCs w:val="24"/>
              </w:rPr>
              <w:t>不适用</w:t>
            </w:r>
          </w:p>
        </w:tc>
      </w:tr>
      <w:tr w:rsidR="009031BB" w14:paraId="0C89BCED" w14:textId="77777777">
        <w:tc>
          <w:tcPr>
            <w:tcW w:w="4791" w:type="dxa"/>
            <w:tcBorders>
              <w:top w:val="single" w:sz="4" w:space="0" w:color="auto"/>
              <w:left w:val="single" w:sz="4" w:space="0" w:color="auto"/>
              <w:bottom w:val="single" w:sz="4" w:space="0" w:color="auto"/>
              <w:right w:val="single" w:sz="4" w:space="0" w:color="auto"/>
            </w:tcBorders>
            <w:shd w:val="clear" w:color="auto" w:fill="D3D3D3"/>
            <w:vAlign w:val="center"/>
          </w:tcPr>
          <w:p w14:paraId="21897827" w14:textId="77777777" w:rsidR="009031BB" w:rsidRDefault="00C9314D">
            <w:pPr>
              <w:jc w:val="left"/>
              <w:rPr>
                <w:szCs w:val="24"/>
              </w:rPr>
            </w:pPr>
            <w:r>
              <w:rPr>
                <w:rFonts w:hint="eastAsia"/>
                <w:szCs w:val="24"/>
              </w:rPr>
              <w:t>境外会计师事务所注册会计师审计服务的连续年限（如有）</w:t>
            </w:r>
          </w:p>
        </w:tc>
        <w:tc>
          <w:tcPr>
            <w:tcW w:w="4777" w:type="dxa"/>
            <w:tcBorders>
              <w:top w:val="single" w:sz="4" w:space="0" w:color="auto"/>
              <w:left w:val="single" w:sz="4" w:space="0" w:color="auto"/>
              <w:bottom w:val="single" w:sz="4" w:space="0" w:color="auto"/>
              <w:right w:val="single" w:sz="4" w:space="0" w:color="auto"/>
            </w:tcBorders>
            <w:shd w:val="clear" w:color="auto" w:fill="FFFFFF"/>
            <w:vAlign w:val="center"/>
          </w:tcPr>
          <w:p w14:paraId="31D326F1" w14:textId="77777777" w:rsidR="009031BB" w:rsidRDefault="00C9314D">
            <w:pPr>
              <w:jc w:val="left"/>
              <w:rPr>
                <w:szCs w:val="24"/>
              </w:rPr>
            </w:pPr>
            <w:r>
              <w:rPr>
                <w:rFonts w:hint="eastAsia"/>
                <w:szCs w:val="24"/>
              </w:rPr>
              <w:t>不适用</w:t>
            </w:r>
          </w:p>
        </w:tc>
      </w:tr>
    </w:tbl>
    <w:p w14:paraId="1B218D9E" w14:textId="77777777" w:rsidR="009031BB" w:rsidRDefault="00C9314D">
      <w:pPr>
        <w:jc w:val="left"/>
        <w:rPr>
          <w:szCs w:val="24"/>
        </w:rPr>
      </w:pPr>
      <w:r>
        <w:rPr>
          <w:rFonts w:hint="eastAsia"/>
          <w:szCs w:val="24"/>
        </w:rPr>
        <w:t>当期是否改聘会计师事务所</w:t>
      </w:r>
    </w:p>
    <w:p w14:paraId="71429EBE" w14:textId="77777777" w:rsidR="009031BB" w:rsidRDefault="00C9314D">
      <w:pPr>
        <w:jc w:val="left"/>
        <w:rPr>
          <w:szCs w:val="24"/>
        </w:rPr>
      </w:pPr>
      <w:r>
        <w:rPr>
          <w:szCs w:val="24"/>
        </w:rPr>
        <w:lastRenderedPageBreak/>
        <w:t xml:space="preserve">□ </w:t>
      </w:r>
      <w:r>
        <w:rPr>
          <w:rFonts w:hint="eastAsia"/>
          <w:szCs w:val="24"/>
        </w:rPr>
        <w:t>是</w:t>
      </w:r>
      <w:r>
        <w:rPr>
          <w:szCs w:val="24"/>
        </w:rPr>
        <w:t xml:space="preserve"> √ </w:t>
      </w:r>
      <w:r>
        <w:rPr>
          <w:rFonts w:hint="eastAsia"/>
          <w:szCs w:val="24"/>
        </w:rPr>
        <w:t>否</w:t>
      </w:r>
      <w:r>
        <w:rPr>
          <w:szCs w:val="24"/>
        </w:rPr>
        <w:t xml:space="preserve"> </w:t>
      </w:r>
    </w:p>
    <w:p w14:paraId="23D0CFA5" w14:textId="77777777" w:rsidR="009031BB" w:rsidRDefault="00C9314D">
      <w:pPr>
        <w:jc w:val="left"/>
        <w:rPr>
          <w:szCs w:val="24"/>
        </w:rPr>
      </w:pPr>
      <w:r>
        <w:rPr>
          <w:rFonts w:hint="eastAsia"/>
          <w:szCs w:val="24"/>
        </w:rPr>
        <w:t>聘请内部控制审计会计师事务所、财务顾问或保荐人情况</w:t>
      </w:r>
    </w:p>
    <w:p w14:paraId="1CBAA0B8"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3EB47A07"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本年度，公司聘请大华会计师事务所（特殊普通合伙）作为内部控制审计会计师事务所，内部控制审计费用</w:t>
      </w:r>
      <w:r>
        <w:rPr>
          <w:rFonts w:eastAsia="Times New Roman"/>
          <w:kern w:val="0"/>
          <w:szCs w:val="24"/>
          <w:lang w:val="zh-CN"/>
        </w:rPr>
        <w:t>20</w:t>
      </w:r>
      <w:r>
        <w:rPr>
          <w:rFonts w:ascii="宋体" w:hAnsi="宋体" w:cs="宋体" w:hint="eastAsia"/>
          <w:kern w:val="0"/>
          <w:szCs w:val="24"/>
          <w:lang w:val="zh-CN"/>
        </w:rPr>
        <w:t>万元。</w:t>
      </w:r>
    </w:p>
    <w:p w14:paraId="2CBA2773" w14:textId="77777777" w:rsidR="009031BB" w:rsidRDefault="00C9314D">
      <w:pPr>
        <w:pStyle w:val="Chapter"/>
        <w:outlineLvl w:val="1"/>
      </w:pPr>
      <w:r>
        <w:rPr>
          <w:rFonts w:hint="eastAsia"/>
        </w:rPr>
        <w:t>九、年度报告披露后面临退市情况</w:t>
      </w:r>
    </w:p>
    <w:p w14:paraId="7C88367F"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109FB088" w14:textId="77777777" w:rsidR="009031BB" w:rsidRDefault="00C9314D">
      <w:pPr>
        <w:pStyle w:val="Chapter"/>
        <w:outlineLvl w:val="1"/>
      </w:pPr>
      <w:r>
        <w:rPr>
          <w:rFonts w:hint="eastAsia"/>
        </w:rPr>
        <w:t>十、破产重整相关事项</w:t>
      </w:r>
    </w:p>
    <w:p w14:paraId="594417C3" w14:textId="77777777" w:rsidR="009031BB" w:rsidRDefault="00C9314D">
      <w:pPr>
        <w:jc w:val="left"/>
        <w:rPr>
          <w:szCs w:val="24"/>
        </w:rPr>
      </w:pPr>
      <w:r>
        <w:rPr>
          <w:rFonts w:hint="eastAsia"/>
          <w:szCs w:val="24"/>
        </w:rPr>
        <w:t>公司报告期未发生破产重整相关事项。</w:t>
      </w:r>
    </w:p>
    <w:p w14:paraId="2450832F" w14:textId="77777777" w:rsidR="009031BB" w:rsidRDefault="00C9314D">
      <w:pPr>
        <w:pStyle w:val="Chapter"/>
        <w:outlineLvl w:val="1"/>
      </w:pPr>
      <w:r>
        <w:rPr>
          <w:rFonts w:hint="eastAsia"/>
        </w:rPr>
        <w:t>十一、重大诉讼、仲裁事项</w:t>
      </w:r>
    </w:p>
    <w:tbl>
      <w:tblPr>
        <w:tblW w:w="0" w:type="auto"/>
        <w:tblInd w:w="28" w:type="dxa"/>
        <w:tblLayout w:type="fixed"/>
        <w:tblCellMar>
          <w:left w:w="28" w:type="dxa"/>
          <w:right w:w="28" w:type="dxa"/>
        </w:tblCellMar>
        <w:tblLook w:val="0000" w:firstRow="0" w:lastRow="0" w:firstColumn="0" w:lastColumn="0" w:noHBand="0" w:noVBand="0"/>
      </w:tblPr>
      <w:tblGrid>
        <w:gridCol w:w="1985"/>
        <w:gridCol w:w="992"/>
        <w:gridCol w:w="1134"/>
        <w:gridCol w:w="992"/>
        <w:gridCol w:w="1418"/>
        <w:gridCol w:w="1276"/>
        <w:gridCol w:w="850"/>
        <w:gridCol w:w="921"/>
      </w:tblGrid>
      <w:tr w:rsidR="009031BB" w14:paraId="067A292E"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3FC578C4" w14:textId="77777777" w:rsidR="009031BB" w:rsidRDefault="00C9314D">
            <w:pPr>
              <w:jc w:val="center"/>
              <w:rPr>
                <w:szCs w:val="24"/>
              </w:rPr>
            </w:pPr>
            <w:r>
              <w:rPr>
                <w:rFonts w:hint="eastAsia"/>
                <w:szCs w:val="24"/>
              </w:rPr>
              <w:t>诉讼</w:t>
            </w:r>
            <w:r>
              <w:rPr>
                <w:szCs w:val="24"/>
              </w:rPr>
              <w:t>(</w:t>
            </w:r>
            <w:r>
              <w:rPr>
                <w:rFonts w:hint="eastAsia"/>
                <w:szCs w:val="24"/>
              </w:rPr>
              <w:t>仲裁</w:t>
            </w:r>
            <w:r>
              <w:rPr>
                <w:szCs w:val="24"/>
              </w:rPr>
              <w:t>)</w:t>
            </w:r>
            <w:r>
              <w:rPr>
                <w:rFonts w:hint="eastAsia"/>
                <w:szCs w:val="24"/>
              </w:rPr>
              <w:t>基本情况</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15B6D71D" w14:textId="77777777" w:rsidR="009031BB" w:rsidRDefault="00C9314D">
            <w:pPr>
              <w:jc w:val="center"/>
              <w:rPr>
                <w:szCs w:val="24"/>
              </w:rPr>
            </w:pPr>
            <w:r>
              <w:rPr>
                <w:rFonts w:hint="eastAsia"/>
                <w:szCs w:val="24"/>
              </w:rPr>
              <w:t>涉案金额（万元）</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22673A32" w14:textId="77777777" w:rsidR="009031BB" w:rsidRDefault="00C9314D">
            <w:pPr>
              <w:jc w:val="center"/>
              <w:rPr>
                <w:szCs w:val="24"/>
              </w:rPr>
            </w:pPr>
            <w:r>
              <w:rPr>
                <w:rFonts w:hint="eastAsia"/>
                <w:szCs w:val="24"/>
              </w:rPr>
              <w:t>是否形成预计负债</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6D304EA7" w14:textId="77777777" w:rsidR="009031BB" w:rsidRDefault="00C9314D">
            <w:pPr>
              <w:jc w:val="center"/>
              <w:rPr>
                <w:szCs w:val="24"/>
              </w:rPr>
            </w:pPr>
            <w:r>
              <w:rPr>
                <w:rFonts w:hint="eastAsia"/>
                <w:szCs w:val="24"/>
              </w:rPr>
              <w:t>诉讼</w:t>
            </w:r>
            <w:r>
              <w:rPr>
                <w:szCs w:val="24"/>
              </w:rPr>
              <w:t>(</w:t>
            </w:r>
            <w:r>
              <w:rPr>
                <w:rFonts w:hint="eastAsia"/>
                <w:szCs w:val="24"/>
              </w:rPr>
              <w:t>仲裁</w:t>
            </w:r>
            <w:r>
              <w:rPr>
                <w:szCs w:val="24"/>
              </w:rPr>
              <w:t>)</w:t>
            </w:r>
            <w:r>
              <w:rPr>
                <w:rFonts w:hint="eastAsia"/>
                <w:szCs w:val="24"/>
              </w:rPr>
              <w:t>进展</w:t>
            </w: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7146493D" w14:textId="77777777" w:rsidR="009031BB" w:rsidRDefault="00C9314D">
            <w:pPr>
              <w:jc w:val="center"/>
              <w:rPr>
                <w:szCs w:val="24"/>
              </w:rPr>
            </w:pPr>
            <w:r>
              <w:rPr>
                <w:rFonts w:hint="eastAsia"/>
                <w:szCs w:val="24"/>
              </w:rPr>
              <w:t>诉讼</w:t>
            </w:r>
            <w:r>
              <w:rPr>
                <w:szCs w:val="24"/>
              </w:rPr>
              <w:t>(</w:t>
            </w:r>
            <w:r>
              <w:rPr>
                <w:rFonts w:hint="eastAsia"/>
                <w:szCs w:val="24"/>
              </w:rPr>
              <w:t>仲裁</w:t>
            </w:r>
            <w:r>
              <w:rPr>
                <w:szCs w:val="24"/>
              </w:rPr>
              <w:t>)</w:t>
            </w:r>
            <w:r>
              <w:rPr>
                <w:rFonts w:hint="eastAsia"/>
                <w:szCs w:val="24"/>
              </w:rPr>
              <w:t>审理结果及影响</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14:paraId="30748AA5" w14:textId="77777777" w:rsidR="009031BB" w:rsidRDefault="00C9314D">
            <w:pPr>
              <w:jc w:val="center"/>
              <w:rPr>
                <w:szCs w:val="24"/>
              </w:rPr>
            </w:pPr>
            <w:r>
              <w:rPr>
                <w:rFonts w:hint="eastAsia"/>
                <w:szCs w:val="24"/>
              </w:rPr>
              <w:t>诉讼</w:t>
            </w:r>
            <w:r>
              <w:rPr>
                <w:szCs w:val="24"/>
              </w:rPr>
              <w:t>(</w:t>
            </w:r>
            <w:r>
              <w:rPr>
                <w:rFonts w:hint="eastAsia"/>
                <w:szCs w:val="24"/>
              </w:rPr>
              <w:t>仲裁</w:t>
            </w:r>
            <w:r>
              <w:rPr>
                <w:szCs w:val="24"/>
              </w:rPr>
              <w:t>)</w:t>
            </w:r>
            <w:r>
              <w:rPr>
                <w:rFonts w:hint="eastAsia"/>
                <w:szCs w:val="24"/>
              </w:rPr>
              <w:t>判决执行情况</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14:paraId="01F79B8F" w14:textId="77777777" w:rsidR="009031BB" w:rsidRDefault="00C9314D">
            <w:pPr>
              <w:jc w:val="center"/>
              <w:rPr>
                <w:szCs w:val="24"/>
              </w:rPr>
            </w:pPr>
            <w:r>
              <w:rPr>
                <w:rFonts w:hint="eastAsia"/>
                <w:szCs w:val="24"/>
              </w:rPr>
              <w:t>披露日期</w:t>
            </w:r>
          </w:p>
        </w:tc>
        <w:tc>
          <w:tcPr>
            <w:tcW w:w="921" w:type="dxa"/>
            <w:tcBorders>
              <w:top w:val="single" w:sz="4" w:space="0" w:color="auto"/>
              <w:left w:val="single" w:sz="4" w:space="0" w:color="auto"/>
              <w:bottom w:val="single" w:sz="4" w:space="0" w:color="auto"/>
              <w:right w:val="single" w:sz="4" w:space="0" w:color="auto"/>
            </w:tcBorders>
            <w:shd w:val="clear" w:color="auto" w:fill="D3D3D3"/>
            <w:vAlign w:val="center"/>
          </w:tcPr>
          <w:p w14:paraId="13177898" w14:textId="77777777" w:rsidR="009031BB" w:rsidRDefault="00C9314D">
            <w:pPr>
              <w:jc w:val="center"/>
              <w:rPr>
                <w:szCs w:val="24"/>
              </w:rPr>
            </w:pPr>
            <w:r>
              <w:rPr>
                <w:rFonts w:hint="eastAsia"/>
                <w:szCs w:val="24"/>
              </w:rPr>
              <w:t>披露索引</w:t>
            </w:r>
          </w:p>
        </w:tc>
      </w:tr>
      <w:tr w:rsidR="009031BB" w14:paraId="04F4584D" w14:textId="77777777">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78A788B" w14:textId="77777777" w:rsidR="009031BB" w:rsidRDefault="00C9314D">
            <w:pPr>
              <w:jc w:val="left"/>
              <w:rPr>
                <w:szCs w:val="24"/>
              </w:rPr>
            </w:pPr>
            <w:r>
              <w:rPr>
                <w:rFonts w:hint="eastAsia"/>
                <w:szCs w:val="24"/>
              </w:rPr>
              <w:t>万里石股份诉广州润城实业集团有限公司买卖合同纠纷</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3F3421" w14:textId="77777777" w:rsidR="009031BB" w:rsidRDefault="00C9314D">
            <w:pPr>
              <w:jc w:val="right"/>
              <w:rPr>
                <w:szCs w:val="24"/>
              </w:rPr>
            </w:pPr>
            <w:r>
              <w:rPr>
                <w:szCs w:val="24"/>
              </w:rPr>
              <w:t>71.28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BFA257" w14:textId="77777777" w:rsidR="009031BB" w:rsidRDefault="00C9314D">
            <w:pPr>
              <w:jc w:val="left"/>
              <w:rPr>
                <w:szCs w:val="24"/>
              </w:rPr>
            </w:pPr>
            <w:r>
              <w:rPr>
                <w:rFonts w:hint="eastAsia"/>
                <w:szCs w:val="24"/>
              </w:rPr>
              <w:t>否</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C3C0F8" w14:textId="77777777" w:rsidR="009031BB" w:rsidRDefault="00C9314D">
            <w:pPr>
              <w:jc w:val="left"/>
              <w:rPr>
                <w:szCs w:val="24"/>
              </w:rPr>
            </w:pPr>
            <w:r>
              <w:rPr>
                <w:szCs w:val="24"/>
              </w:rPr>
              <w:t>2021.11.23</w:t>
            </w:r>
            <w:r>
              <w:rPr>
                <w:rFonts w:hint="eastAsia"/>
                <w:szCs w:val="24"/>
              </w:rPr>
              <w:t>开庭，待判决。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3CEAA02" w14:textId="77777777" w:rsidR="009031BB" w:rsidRDefault="00C9314D">
            <w:pPr>
              <w:jc w:val="left"/>
              <w:rPr>
                <w:szCs w:val="24"/>
              </w:rPr>
            </w:pPr>
            <w:r>
              <w:rPr>
                <w:rFonts w:hint="eastAsia"/>
                <w:szCs w:val="24"/>
              </w:rPr>
              <w:t>待判决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5CE63F" w14:textId="77777777" w:rsidR="009031BB" w:rsidRDefault="00C9314D">
            <w:pPr>
              <w:jc w:val="left"/>
              <w:rPr>
                <w:szCs w:val="24"/>
              </w:rPr>
            </w:pPr>
            <w:r>
              <w:rPr>
                <w:rFonts w:hint="eastAsia"/>
                <w:szCs w:val="24"/>
              </w:rPr>
              <w:t>待判决</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F9B85B" w14:textId="77777777" w:rsidR="009031BB" w:rsidRDefault="00C9314D">
            <w:pPr>
              <w:jc w:val="left"/>
              <w:rPr>
                <w:szCs w:val="24"/>
              </w:rPr>
            </w:pPr>
            <w:r>
              <w:rPr>
                <w:rFonts w:hint="eastAsia"/>
                <w:szCs w:val="24"/>
              </w:rPr>
              <w:t>不适用</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1F22611D" w14:textId="77777777" w:rsidR="009031BB" w:rsidRDefault="00C9314D">
            <w:pPr>
              <w:jc w:val="left"/>
              <w:rPr>
                <w:szCs w:val="24"/>
              </w:rPr>
            </w:pPr>
            <w:r>
              <w:rPr>
                <w:rFonts w:hint="eastAsia"/>
                <w:szCs w:val="24"/>
              </w:rPr>
              <w:t>不适用</w:t>
            </w:r>
          </w:p>
        </w:tc>
      </w:tr>
    </w:tbl>
    <w:p w14:paraId="2CEC2F61" w14:textId="77777777" w:rsidR="009031BB" w:rsidRDefault="00C9314D">
      <w:pPr>
        <w:pStyle w:val="Chapter"/>
        <w:outlineLvl w:val="1"/>
      </w:pPr>
      <w:r>
        <w:rPr>
          <w:rFonts w:hint="eastAsia"/>
        </w:rPr>
        <w:t>十二、处罚及整改情况</w:t>
      </w:r>
    </w:p>
    <w:p w14:paraId="7BE278EC" w14:textId="77777777" w:rsidR="009031BB" w:rsidRDefault="00C9314D">
      <w:pPr>
        <w:jc w:val="left"/>
        <w:rPr>
          <w:szCs w:val="24"/>
        </w:rPr>
      </w:pPr>
      <w:r>
        <w:rPr>
          <w:rFonts w:hint="eastAsia"/>
          <w:szCs w:val="24"/>
        </w:rPr>
        <w:t>公司报告期不存在处罚及整改情况。</w:t>
      </w:r>
    </w:p>
    <w:p w14:paraId="3A45EA06" w14:textId="77777777" w:rsidR="009031BB" w:rsidRDefault="00C9314D">
      <w:pPr>
        <w:pStyle w:val="Chapter"/>
        <w:outlineLvl w:val="1"/>
      </w:pPr>
      <w:r>
        <w:rPr>
          <w:rFonts w:hint="eastAsia"/>
        </w:rPr>
        <w:t>十三、公司及其控股股东、实际控制人的诚信状况</w:t>
      </w:r>
    </w:p>
    <w:p w14:paraId="272FBE6D"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6DA911B2" w14:textId="77777777" w:rsidR="009031BB" w:rsidRDefault="00C9314D">
      <w:pPr>
        <w:pStyle w:val="Chapter"/>
        <w:outlineLvl w:val="1"/>
      </w:pPr>
      <w:r>
        <w:rPr>
          <w:rFonts w:hint="eastAsia"/>
        </w:rPr>
        <w:t>十四、重大关联交易</w:t>
      </w:r>
    </w:p>
    <w:p w14:paraId="0A18B90D" w14:textId="77777777" w:rsidR="009031BB" w:rsidRDefault="00C9314D">
      <w:pPr>
        <w:pStyle w:val="Section"/>
        <w:outlineLvl w:val="2"/>
        <w:rPr>
          <w:szCs w:val="24"/>
        </w:rPr>
        <w:sectPr w:rsidR="009031BB">
          <w:pgSz w:w="11906" w:h="16838"/>
          <w:pgMar w:top="1440" w:right="1134" w:bottom="1440" w:left="1134" w:header="851" w:footer="992" w:gutter="0"/>
          <w:cols w:space="720"/>
          <w:docGrid w:type="lines" w:linePitch="312"/>
        </w:sectPr>
      </w:pPr>
      <w:r>
        <w:rPr>
          <w:szCs w:val="24"/>
        </w:rPr>
        <w:t>1</w:t>
      </w:r>
      <w:r>
        <w:rPr>
          <w:rFonts w:hint="eastAsia"/>
          <w:szCs w:val="24"/>
        </w:rPr>
        <w:t>、与日常经营相关的关联交易</w:t>
      </w:r>
    </w:p>
    <w:p w14:paraId="717FE40A" w14:textId="77777777" w:rsidR="009031BB" w:rsidRDefault="009031BB">
      <w:pPr>
        <w:jc w:val="left"/>
        <w:rPr>
          <w:szCs w:val="24"/>
        </w:rPr>
      </w:pPr>
    </w:p>
    <w:tbl>
      <w:tblPr>
        <w:tblW w:w="14885" w:type="dxa"/>
        <w:tblInd w:w="-398" w:type="dxa"/>
        <w:tblLayout w:type="fixed"/>
        <w:tblCellMar>
          <w:left w:w="28" w:type="dxa"/>
          <w:right w:w="28" w:type="dxa"/>
        </w:tblCellMar>
        <w:tblLook w:val="0000" w:firstRow="0" w:lastRow="0" w:firstColumn="0" w:lastColumn="0" w:noHBand="0" w:noVBand="0"/>
      </w:tblPr>
      <w:tblGrid>
        <w:gridCol w:w="993"/>
        <w:gridCol w:w="1134"/>
        <w:gridCol w:w="993"/>
        <w:gridCol w:w="708"/>
        <w:gridCol w:w="993"/>
        <w:gridCol w:w="992"/>
        <w:gridCol w:w="1134"/>
        <w:gridCol w:w="992"/>
        <w:gridCol w:w="992"/>
        <w:gridCol w:w="993"/>
        <w:gridCol w:w="992"/>
        <w:gridCol w:w="1276"/>
        <w:gridCol w:w="992"/>
        <w:gridCol w:w="1701"/>
      </w:tblGrid>
      <w:tr w:rsidR="009031BB" w14:paraId="2548A8A5" w14:textId="77777777">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14:paraId="525C35F0" w14:textId="77777777" w:rsidR="009031BB" w:rsidRDefault="00C9314D">
            <w:pPr>
              <w:jc w:val="center"/>
              <w:rPr>
                <w:szCs w:val="24"/>
              </w:rPr>
            </w:pPr>
            <w:r>
              <w:rPr>
                <w:rFonts w:hint="eastAsia"/>
                <w:szCs w:val="24"/>
              </w:rPr>
              <w:t>关联交易方</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368E1E04" w14:textId="77777777" w:rsidR="009031BB" w:rsidRDefault="00C9314D">
            <w:pPr>
              <w:jc w:val="center"/>
              <w:rPr>
                <w:szCs w:val="24"/>
              </w:rPr>
            </w:pPr>
            <w:r>
              <w:rPr>
                <w:rFonts w:hint="eastAsia"/>
                <w:szCs w:val="24"/>
              </w:rPr>
              <w:t>关联关系</w:t>
            </w:r>
          </w:p>
        </w:tc>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14:paraId="05225387" w14:textId="77777777" w:rsidR="009031BB" w:rsidRDefault="00C9314D">
            <w:pPr>
              <w:jc w:val="center"/>
              <w:rPr>
                <w:szCs w:val="24"/>
              </w:rPr>
            </w:pPr>
            <w:r>
              <w:rPr>
                <w:rFonts w:hint="eastAsia"/>
                <w:szCs w:val="24"/>
              </w:rPr>
              <w:t>关联交易类型</w:t>
            </w:r>
          </w:p>
        </w:tc>
        <w:tc>
          <w:tcPr>
            <w:tcW w:w="708" w:type="dxa"/>
            <w:tcBorders>
              <w:top w:val="single" w:sz="4" w:space="0" w:color="auto"/>
              <w:left w:val="single" w:sz="4" w:space="0" w:color="auto"/>
              <w:bottom w:val="single" w:sz="4" w:space="0" w:color="auto"/>
              <w:right w:val="single" w:sz="4" w:space="0" w:color="auto"/>
            </w:tcBorders>
            <w:shd w:val="clear" w:color="auto" w:fill="D3D3D3"/>
            <w:vAlign w:val="center"/>
          </w:tcPr>
          <w:p w14:paraId="10EB0DE1" w14:textId="77777777" w:rsidR="009031BB" w:rsidRDefault="00C9314D">
            <w:pPr>
              <w:jc w:val="center"/>
              <w:rPr>
                <w:szCs w:val="24"/>
              </w:rPr>
            </w:pPr>
            <w:r>
              <w:rPr>
                <w:rFonts w:hint="eastAsia"/>
                <w:szCs w:val="24"/>
              </w:rPr>
              <w:t>关联交易内容</w:t>
            </w:r>
          </w:p>
        </w:tc>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14:paraId="24802E2E" w14:textId="77777777" w:rsidR="009031BB" w:rsidRDefault="00C9314D">
            <w:pPr>
              <w:jc w:val="center"/>
              <w:rPr>
                <w:szCs w:val="24"/>
              </w:rPr>
            </w:pPr>
            <w:r>
              <w:rPr>
                <w:rFonts w:hint="eastAsia"/>
                <w:szCs w:val="24"/>
              </w:rPr>
              <w:t>关联交易定价原则</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64787273" w14:textId="77777777" w:rsidR="009031BB" w:rsidRDefault="00C9314D">
            <w:pPr>
              <w:jc w:val="center"/>
              <w:rPr>
                <w:szCs w:val="24"/>
              </w:rPr>
            </w:pPr>
            <w:r>
              <w:rPr>
                <w:rFonts w:hint="eastAsia"/>
                <w:szCs w:val="24"/>
              </w:rPr>
              <w:t>关联交易价格</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7BCB9A83" w14:textId="77777777" w:rsidR="009031BB" w:rsidRDefault="00C9314D">
            <w:pPr>
              <w:jc w:val="center"/>
              <w:rPr>
                <w:szCs w:val="24"/>
              </w:rPr>
            </w:pPr>
            <w:r>
              <w:rPr>
                <w:rFonts w:hint="eastAsia"/>
                <w:szCs w:val="24"/>
              </w:rPr>
              <w:t>关联交易金额（万元）</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4CF393A4" w14:textId="77777777" w:rsidR="009031BB" w:rsidRDefault="00C9314D">
            <w:pPr>
              <w:jc w:val="center"/>
              <w:rPr>
                <w:szCs w:val="24"/>
              </w:rPr>
            </w:pPr>
            <w:r>
              <w:rPr>
                <w:rFonts w:hint="eastAsia"/>
                <w:szCs w:val="24"/>
              </w:rPr>
              <w:t>占同类交易金额的比例</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3773E4C1" w14:textId="77777777" w:rsidR="009031BB" w:rsidRDefault="00C9314D">
            <w:pPr>
              <w:jc w:val="center"/>
              <w:rPr>
                <w:szCs w:val="24"/>
              </w:rPr>
            </w:pPr>
            <w:r>
              <w:rPr>
                <w:rFonts w:hint="eastAsia"/>
                <w:szCs w:val="24"/>
              </w:rPr>
              <w:t>获批的交易额度（万元）</w:t>
            </w:r>
          </w:p>
        </w:tc>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14:paraId="741B8259" w14:textId="77777777" w:rsidR="009031BB" w:rsidRDefault="00C9314D">
            <w:pPr>
              <w:jc w:val="center"/>
              <w:rPr>
                <w:szCs w:val="24"/>
              </w:rPr>
            </w:pPr>
            <w:r>
              <w:rPr>
                <w:rFonts w:hint="eastAsia"/>
                <w:szCs w:val="24"/>
              </w:rPr>
              <w:t>是否超过获批额度</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5E64800C" w14:textId="77777777" w:rsidR="009031BB" w:rsidRDefault="00C9314D">
            <w:pPr>
              <w:jc w:val="center"/>
              <w:rPr>
                <w:szCs w:val="24"/>
              </w:rPr>
            </w:pPr>
            <w:r>
              <w:rPr>
                <w:rFonts w:hint="eastAsia"/>
                <w:szCs w:val="24"/>
              </w:rPr>
              <w:t>关联交易结算方式</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14:paraId="509145F8" w14:textId="77777777" w:rsidR="009031BB" w:rsidRDefault="00C9314D">
            <w:pPr>
              <w:jc w:val="center"/>
              <w:rPr>
                <w:szCs w:val="24"/>
              </w:rPr>
            </w:pPr>
            <w:r>
              <w:rPr>
                <w:rFonts w:hint="eastAsia"/>
                <w:szCs w:val="24"/>
              </w:rPr>
              <w:t>可获得的同类交易市价</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70360D5D" w14:textId="77777777" w:rsidR="009031BB" w:rsidRDefault="00C9314D">
            <w:pPr>
              <w:jc w:val="center"/>
              <w:rPr>
                <w:szCs w:val="24"/>
              </w:rPr>
            </w:pPr>
            <w:r>
              <w:rPr>
                <w:rFonts w:hint="eastAsia"/>
                <w:szCs w:val="24"/>
              </w:rPr>
              <w:t>披露日期</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64AB938E" w14:textId="77777777" w:rsidR="009031BB" w:rsidRDefault="00C9314D">
            <w:pPr>
              <w:jc w:val="center"/>
              <w:rPr>
                <w:szCs w:val="24"/>
              </w:rPr>
            </w:pPr>
            <w:r>
              <w:rPr>
                <w:rFonts w:hint="eastAsia"/>
                <w:szCs w:val="24"/>
              </w:rPr>
              <w:t>披露索引</w:t>
            </w:r>
          </w:p>
        </w:tc>
      </w:tr>
      <w:tr w:rsidR="009031BB" w14:paraId="39A5DB11" w14:textId="77777777">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F7A97A8" w14:textId="77777777" w:rsidR="009031BB" w:rsidRDefault="00C9314D">
            <w:pPr>
              <w:jc w:val="left"/>
              <w:rPr>
                <w:szCs w:val="24"/>
              </w:rPr>
            </w:pPr>
            <w:r>
              <w:rPr>
                <w:rFonts w:hint="eastAsia"/>
                <w:szCs w:val="24"/>
              </w:rPr>
              <w:t>厦门东方万里原石有限公司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90071" w14:textId="77777777" w:rsidR="009031BB" w:rsidRDefault="00C9314D">
            <w:pPr>
              <w:jc w:val="left"/>
              <w:rPr>
                <w:szCs w:val="24"/>
              </w:rPr>
            </w:pPr>
            <w:r>
              <w:rPr>
                <w:rFonts w:hint="eastAsia"/>
                <w:szCs w:val="24"/>
              </w:rPr>
              <w:t>参股公司，董事长胡精沛先生、邹鹏先生任东方万里原石的董事，副总裁张振文女士任东方万里原石的法定代表人、经理</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332C4FE" w14:textId="77777777" w:rsidR="009031BB" w:rsidRDefault="00C9314D">
            <w:pPr>
              <w:jc w:val="left"/>
              <w:rPr>
                <w:szCs w:val="24"/>
              </w:rPr>
            </w:pPr>
            <w:r>
              <w:rPr>
                <w:rFonts w:hint="eastAsia"/>
                <w:szCs w:val="24"/>
              </w:rPr>
              <w:t>向关联方采购石材产品</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DBC2B39" w14:textId="77777777" w:rsidR="009031BB" w:rsidRDefault="00C9314D">
            <w:pPr>
              <w:jc w:val="left"/>
              <w:rPr>
                <w:szCs w:val="24"/>
              </w:rPr>
            </w:pPr>
            <w:r>
              <w:rPr>
                <w:rFonts w:hint="eastAsia"/>
                <w:szCs w:val="24"/>
              </w:rPr>
              <w:t>向关联方采购石材产品</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6D31994" w14:textId="77777777" w:rsidR="009031BB" w:rsidRDefault="00C9314D">
            <w:pPr>
              <w:jc w:val="left"/>
              <w:rPr>
                <w:szCs w:val="24"/>
              </w:rPr>
            </w:pPr>
            <w:r>
              <w:rPr>
                <w:rFonts w:hint="eastAsia"/>
                <w:szCs w:val="24"/>
              </w:rPr>
              <w:t>参照市场价格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88FD83" w14:textId="77777777" w:rsidR="009031BB" w:rsidRDefault="00C9314D">
            <w:pPr>
              <w:jc w:val="left"/>
              <w:rPr>
                <w:szCs w:val="24"/>
              </w:rPr>
            </w:pPr>
            <w:r>
              <w:rPr>
                <w:rFonts w:hint="eastAsia"/>
                <w:szCs w:val="24"/>
              </w:rPr>
              <w:t>按合同约定</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724DA7" w14:textId="77777777" w:rsidR="009031BB" w:rsidRDefault="00C9314D">
            <w:pPr>
              <w:jc w:val="right"/>
              <w:rPr>
                <w:szCs w:val="24"/>
              </w:rPr>
            </w:pPr>
            <w:r>
              <w:rPr>
                <w:szCs w:val="24"/>
              </w:rPr>
              <w:t>652.26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19C8F2" w14:textId="77777777" w:rsidR="009031BB" w:rsidRDefault="00C9314D">
            <w:pPr>
              <w:jc w:val="right"/>
              <w:rPr>
                <w:szCs w:val="24"/>
              </w:rPr>
            </w:pPr>
            <w:r>
              <w:rPr>
                <w:szCs w:val="24"/>
              </w:rPr>
              <w:t>0.99%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3EDE7B" w14:textId="77777777" w:rsidR="009031BB" w:rsidRDefault="00C9314D">
            <w:pPr>
              <w:jc w:val="right"/>
              <w:rPr>
                <w:szCs w:val="24"/>
              </w:rPr>
            </w:pPr>
            <w:r>
              <w:rPr>
                <w:szCs w:val="24"/>
              </w:rPr>
              <w:t>3,000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FE9E41C" w14:textId="77777777" w:rsidR="009031BB" w:rsidRDefault="00C9314D">
            <w:pPr>
              <w:jc w:val="left"/>
              <w:rPr>
                <w:szCs w:val="24"/>
              </w:rPr>
            </w:pPr>
            <w:r>
              <w:rPr>
                <w:rFonts w:hint="eastAsia"/>
                <w:szCs w:val="24"/>
              </w:rPr>
              <w:t>否</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0CE55" w14:textId="77777777" w:rsidR="009031BB" w:rsidRDefault="00C9314D">
            <w:pPr>
              <w:jc w:val="left"/>
              <w:rPr>
                <w:szCs w:val="24"/>
              </w:rPr>
            </w:pPr>
            <w:r>
              <w:rPr>
                <w:rFonts w:hint="eastAsia"/>
                <w:szCs w:val="24"/>
              </w:rPr>
              <w:t>按合同约定</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D584348" w14:textId="77777777" w:rsidR="009031BB" w:rsidRDefault="00C9314D">
            <w:pPr>
              <w:jc w:val="left"/>
              <w:rPr>
                <w:szCs w:val="24"/>
              </w:rPr>
            </w:pPr>
            <w:r>
              <w:rPr>
                <w:rFonts w:hint="eastAsia"/>
                <w:szCs w:val="24"/>
              </w:rPr>
              <w:t>按市场定价</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E1A0808" w14:textId="77777777" w:rsidR="009031BB" w:rsidRDefault="00C9314D">
            <w:pPr>
              <w:jc w:val="left"/>
              <w:rPr>
                <w:szCs w:val="24"/>
              </w:rPr>
            </w:pPr>
            <w:r>
              <w:rPr>
                <w:szCs w:val="24"/>
              </w:rPr>
              <w:t>2021</w:t>
            </w:r>
            <w:r>
              <w:rPr>
                <w:rFonts w:hint="eastAsia"/>
                <w:szCs w:val="24"/>
              </w:rPr>
              <w:t>年</w:t>
            </w:r>
            <w:r>
              <w:rPr>
                <w:szCs w:val="24"/>
              </w:rPr>
              <w:t>02</w:t>
            </w:r>
            <w:r>
              <w:rPr>
                <w:rFonts w:hint="eastAsia"/>
                <w:szCs w:val="24"/>
              </w:rPr>
              <w:t>月</w:t>
            </w:r>
            <w:r>
              <w:rPr>
                <w:szCs w:val="24"/>
              </w:rPr>
              <w:t>10</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7B303CE" w14:textId="77777777" w:rsidR="009031BB" w:rsidRDefault="00C9314D">
            <w:pPr>
              <w:jc w:val="left"/>
              <w:rPr>
                <w:szCs w:val="24"/>
              </w:rPr>
            </w:pPr>
            <w:r>
              <w:rPr>
                <w:rFonts w:hint="eastAsia"/>
                <w:szCs w:val="24"/>
              </w:rPr>
              <w:t>请参见</w:t>
            </w:r>
            <w:r>
              <w:rPr>
                <w:szCs w:val="24"/>
              </w:rPr>
              <w:t>2021</w:t>
            </w:r>
            <w:r>
              <w:rPr>
                <w:rFonts w:hint="eastAsia"/>
                <w:szCs w:val="24"/>
              </w:rPr>
              <w:t>年</w:t>
            </w:r>
            <w:r>
              <w:rPr>
                <w:szCs w:val="24"/>
              </w:rPr>
              <w:t>2</w:t>
            </w:r>
            <w:r>
              <w:rPr>
                <w:rFonts w:hint="eastAsia"/>
                <w:szCs w:val="24"/>
              </w:rPr>
              <w:t>月</w:t>
            </w:r>
            <w:r>
              <w:rPr>
                <w:szCs w:val="24"/>
              </w:rPr>
              <w:t>10</w:t>
            </w:r>
            <w:r>
              <w:rPr>
                <w:rFonts w:hint="eastAsia"/>
                <w:szCs w:val="24"/>
              </w:rPr>
              <w:t>日披露在巨潮资讯网</w:t>
            </w:r>
            <w:r>
              <w:rPr>
                <w:szCs w:val="24"/>
              </w:rPr>
              <w:t xml:space="preserve"> </w:t>
            </w:r>
            <w:r>
              <w:rPr>
                <w:rFonts w:hint="eastAsia"/>
                <w:szCs w:val="24"/>
              </w:rPr>
              <w:t>（</w:t>
            </w:r>
            <w:r>
              <w:rPr>
                <w:szCs w:val="24"/>
              </w:rPr>
              <w:t>http://www.cninfo.com.cn</w:t>
            </w:r>
            <w:r>
              <w:rPr>
                <w:rFonts w:hint="eastAsia"/>
                <w:szCs w:val="24"/>
              </w:rPr>
              <w:t>）</w:t>
            </w:r>
            <w:r>
              <w:rPr>
                <w:szCs w:val="24"/>
              </w:rPr>
              <w:t xml:space="preserve"> </w:t>
            </w:r>
            <w:r>
              <w:rPr>
                <w:rFonts w:hint="eastAsia"/>
                <w:szCs w:val="24"/>
              </w:rPr>
              <w:t>《关于公司</w:t>
            </w:r>
            <w:r>
              <w:rPr>
                <w:szCs w:val="24"/>
              </w:rPr>
              <w:t>2021</w:t>
            </w:r>
            <w:r>
              <w:rPr>
                <w:rFonts w:hint="eastAsia"/>
                <w:szCs w:val="24"/>
              </w:rPr>
              <w:t>年度日常关联交易预计的公告》（公告编号：</w:t>
            </w:r>
            <w:r>
              <w:rPr>
                <w:szCs w:val="24"/>
              </w:rPr>
              <w:t>2021-006</w:t>
            </w:r>
            <w:r>
              <w:rPr>
                <w:rFonts w:hint="eastAsia"/>
                <w:szCs w:val="24"/>
              </w:rPr>
              <w:t>）</w:t>
            </w:r>
          </w:p>
        </w:tc>
      </w:tr>
      <w:tr w:rsidR="009031BB" w14:paraId="03E3F7E3" w14:textId="77777777">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AD1DDDD" w14:textId="77777777" w:rsidR="009031BB" w:rsidRDefault="00C9314D">
            <w:pPr>
              <w:jc w:val="left"/>
              <w:rPr>
                <w:szCs w:val="24"/>
              </w:rPr>
            </w:pPr>
            <w:r>
              <w:rPr>
                <w:rFonts w:hint="eastAsia"/>
                <w:szCs w:val="24"/>
              </w:rPr>
              <w:t>厦门石材商品运营中心有限公司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393416" w14:textId="77777777" w:rsidR="009031BB" w:rsidRDefault="00C9314D">
            <w:pPr>
              <w:jc w:val="left"/>
              <w:rPr>
                <w:szCs w:val="24"/>
              </w:rPr>
            </w:pPr>
            <w:r>
              <w:rPr>
                <w:rFonts w:hint="eastAsia"/>
                <w:szCs w:val="24"/>
              </w:rPr>
              <w:t>参股公司，董事长胡精沛先生任石材商品运营中心的董事</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D9010CD" w14:textId="77777777" w:rsidR="009031BB" w:rsidRDefault="00C9314D">
            <w:pPr>
              <w:jc w:val="left"/>
              <w:rPr>
                <w:szCs w:val="24"/>
              </w:rPr>
            </w:pPr>
            <w:r>
              <w:rPr>
                <w:rFonts w:hint="eastAsia"/>
                <w:szCs w:val="24"/>
              </w:rPr>
              <w:t>委托关联人进行代理采购</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AE15606" w14:textId="77777777" w:rsidR="009031BB" w:rsidRDefault="00C9314D">
            <w:pPr>
              <w:jc w:val="left"/>
              <w:rPr>
                <w:szCs w:val="24"/>
              </w:rPr>
            </w:pPr>
            <w:r>
              <w:rPr>
                <w:rFonts w:hint="eastAsia"/>
                <w:szCs w:val="24"/>
              </w:rPr>
              <w:t>委托关联人进行代理采购</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1ADFDF2" w14:textId="77777777" w:rsidR="009031BB" w:rsidRDefault="00C9314D">
            <w:pPr>
              <w:jc w:val="left"/>
              <w:rPr>
                <w:szCs w:val="24"/>
              </w:rPr>
            </w:pPr>
            <w:r>
              <w:rPr>
                <w:rFonts w:hint="eastAsia"/>
                <w:szCs w:val="24"/>
              </w:rPr>
              <w:t>参照市场价格</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F3F79E" w14:textId="77777777" w:rsidR="009031BB" w:rsidRDefault="00C9314D">
            <w:pPr>
              <w:jc w:val="left"/>
              <w:rPr>
                <w:szCs w:val="24"/>
              </w:rPr>
            </w:pPr>
            <w:r>
              <w:rPr>
                <w:rFonts w:hint="eastAsia"/>
                <w:szCs w:val="24"/>
              </w:rPr>
              <w:t>按合同约定</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6F45E8" w14:textId="77777777" w:rsidR="009031BB" w:rsidRDefault="00C9314D">
            <w:pPr>
              <w:jc w:val="right"/>
              <w:rPr>
                <w:szCs w:val="24"/>
              </w:rPr>
            </w:pPr>
            <w:r>
              <w:rPr>
                <w:szCs w:val="24"/>
              </w:rPr>
              <w:t>564.76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D9C97F" w14:textId="77777777" w:rsidR="009031BB" w:rsidRDefault="00C9314D">
            <w:pPr>
              <w:jc w:val="right"/>
              <w:rPr>
                <w:szCs w:val="24"/>
              </w:rPr>
            </w:pPr>
            <w:r>
              <w:rPr>
                <w:szCs w:val="24"/>
              </w:rPr>
              <w:t>0.86%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13DC69" w14:textId="77777777" w:rsidR="009031BB" w:rsidRDefault="00C9314D">
            <w:pPr>
              <w:jc w:val="right"/>
              <w:rPr>
                <w:szCs w:val="24"/>
              </w:rPr>
            </w:pPr>
            <w:r>
              <w:rPr>
                <w:szCs w:val="24"/>
              </w:rPr>
              <w:t>5,000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5FB88BB" w14:textId="77777777" w:rsidR="009031BB" w:rsidRDefault="00C9314D">
            <w:pPr>
              <w:jc w:val="left"/>
              <w:rPr>
                <w:szCs w:val="24"/>
              </w:rPr>
            </w:pPr>
            <w:r>
              <w:rPr>
                <w:rFonts w:hint="eastAsia"/>
                <w:szCs w:val="24"/>
              </w:rPr>
              <w:t>否</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DB92694" w14:textId="77777777" w:rsidR="009031BB" w:rsidRDefault="00C9314D">
            <w:pPr>
              <w:jc w:val="left"/>
              <w:rPr>
                <w:szCs w:val="24"/>
              </w:rPr>
            </w:pPr>
            <w:r>
              <w:rPr>
                <w:rFonts w:hint="eastAsia"/>
                <w:szCs w:val="24"/>
              </w:rPr>
              <w:t>按合同约定</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309E1E6" w14:textId="77777777" w:rsidR="009031BB" w:rsidRDefault="00C9314D">
            <w:pPr>
              <w:jc w:val="left"/>
              <w:rPr>
                <w:szCs w:val="24"/>
              </w:rPr>
            </w:pPr>
            <w:r>
              <w:rPr>
                <w:rFonts w:hint="eastAsia"/>
                <w:szCs w:val="24"/>
              </w:rPr>
              <w:t>按市场定价</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2BD7C6" w14:textId="77777777" w:rsidR="009031BB" w:rsidRDefault="00C9314D">
            <w:pPr>
              <w:jc w:val="left"/>
              <w:rPr>
                <w:szCs w:val="24"/>
              </w:rPr>
            </w:pPr>
            <w:r>
              <w:rPr>
                <w:szCs w:val="24"/>
              </w:rPr>
              <w:t>2021</w:t>
            </w:r>
            <w:r>
              <w:rPr>
                <w:rFonts w:hint="eastAsia"/>
                <w:szCs w:val="24"/>
              </w:rPr>
              <w:t>年</w:t>
            </w:r>
            <w:r>
              <w:rPr>
                <w:szCs w:val="24"/>
              </w:rPr>
              <w:t>02</w:t>
            </w:r>
            <w:r>
              <w:rPr>
                <w:rFonts w:hint="eastAsia"/>
                <w:szCs w:val="24"/>
              </w:rPr>
              <w:t>月</w:t>
            </w:r>
            <w:r>
              <w:rPr>
                <w:szCs w:val="24"/>
              </w:rPr>
              <w:t>10</w:t>
            </w:r>
            <w:r>
              <w:rPr>
                <w:rFonts w:hint="eastAsia"/>
                <w:szCs w:val="24"/>
              </w:rPr>
              <w:t>日</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60188A6" w14:textId="77777777" w:rsidR="009031BB" w:rsidRDefault="00C9314D">
            <w:pPr>
              <w:jc w:val="left"/>
              <w:rPr>
                <w:szCs w:val="24"/>
              </w:rPr>
            </w:pPr>
            <w:r>
              <w:rPr>
                <w:rFonts w:hint="eastAsia"/>
                <w:szCs w:val="24"/>
              </w:rPr>
              <w:t>请参见</w:t>
            </w:r>
            <w:r>
              <w:rPr>
                <w:szCs w:val="24"/>
              </w:rPr>
              <w:t>2021</w:t>
            </w:r>
            <w:r>
              <w:rPr>
                <w:rFonts w:hint="eastAsia"/>
                <w:szCs w:val="24"/>
              </w:rPr>
              <w:t>年</w:t>
            </w:r>
            <w:r>
              <w:rPr>
                <w:szCs w:val="24"/>
              </w:rPr>
              <w:t>2</w:t>
            </w:r>
            <w:r>
              <w:rPr>
                <w:rFonts w:hint="eastAsia"/>
                <w:szCs w:val="24"/>
              </w:rPr>
              <w:t>月</w:t>
            </w:r>
            <w:r>
              <w:rPr>
                <w:szCs w:val="24"/>
              </w:rPr>
              <w:t>10</w:t>
            </w:r>
            <w:r>
              <w:rPr>
                <w:rFonts w:hint="eastAsia"/>
                <w:szCs w:val="24"/>
              </w:rPr>
              <w:t>日披露在巨潮资讯网</w:t>
            </w:r>
            <w:r>
              <w:rPr>
                <w:szCs w:val="24"/>
              </w:rPr>
              <w:t xml:space="preserve"> </w:t>
            </w:r>
            <w:r>
              <w:rPr>
                <w:rFonts w:hint="eastAsia"/>
                <w:szCs w:val="24"/>
              </w:rPr>
              <w:t>（</w:t>
            </w:r>
            <w:r>
              <w:rPr>
                <w:szCs w:val="24"/>
              </w:rPr>
              <w:t>http://www.cninfo.com.cn</w:t>
            </w:r>
            <w:r>
              <w:rPr>
                <w:rFonts w:hint="eastAsia"/>
                <w:szCs w:val="24"/>
              </w:rPr>
              <w:t>）</w:t>
            </w:r>
            <w:r>
              <w:rPr>
                <w:szCs w:val="24"/>
              </w:rPr>
              <w:t xml:space="preserve"> </w:t>
            </w:r>
            <w:r>
              <w:rPr>
                <w:rFonts w:hint="eastAsia"/>
                <w:szCs w:val="24"/>
              </w:rPr>
              <w:t>《关于公司</w:t>
            </w:r>
            <w:r>
              <w:rPr>
                <w:szCs w:val="24"/>
              </w:rPr>
              <w:t>2021</w:t>
            </w:r>
            <w:r>
              <w:rPr>
                <w:rFonts w:hint="eastAsia"/>
                <w:szCs w:val="24"/>
              </w:rPr>
              <w:t>年度日常关联交易预计的公告》（公告编号：</w:t>
            </w:r>
            <w:r>
              <w:rPr>
                <w:szCs w:val="24"/>
              </w:rPr>
              <w:t>2021-006</w:t>
            </w:r>
            <w:r>
              <w:rPr>
                <w:rFonts w:hint="eastAsia"/>
                <w:szCs w:val="24"/>
              </w:rPr>
              <w:t>）</w:t>
            </w:r>
          </w:p>
        </w:tc>
      </w:tr>
      <w:tr w:rsidR="009031BB" w14:paraId="285999B5" w14:textId="77777777">
        <w:tc>
          <w:tcPr>
            <w:tcW w:w="3828"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5BA9800D" w14:textId="77777777" w:rsidR="009031BB" w:rsidRDefault="00C9314D">
            <w:pPr>
              <w:jc w:val="left"/>
              <w:rPr>
                <w:szCs w:val="24"/>
              </w:rPr>
            </w:pPr>
            <w:r>
              <w:rPr>
                <w:rFonts w:hint="eastAsia"/>
                <w:szCs w:val="24"/>
              </w:rPr>
              <w:t>合计</w:t>
            </w:r>
          </w:p>
        </w:tc>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14:paraId="10A26298" w14:textId="77777777" w:rsidR="009031BB" w:rsidRDefault="00C9314D">
            <w:pPr>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40AD1BF6" w14:textId="77777777" w:rsidR="009031BB" w:rsidRDefault="00C9314D">
            <w:pPr>
              <w:jc w:val="center"/>
              <w:rPr>
                <w:szCs w:val="24"/>
              </w:rPr>
            </w:pPr>
            <w:r>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695CA" w14:textId="77777777" w:rsidR="009031BB" w:rsidRDefault="00C9314D">
            <w:pPr>
              <w:jc w:val="right"/>
              <w:rPr>
                <w:szCs w:val="24"/>
              </w:rPr>
            </w:pPr>
            <w:r>
              <w:rPr>
                <w:szCs w:val="24"/>
              </w:rPr>
              <w:t>1,217.02</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197D5607" w14:textId="77777777" w:rsidR="009031BB" w:rsidRDefault="00C9314D">
            <w:pPr>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5A16BE" w14:textId="77777777" w:rsidR="009031BB" w:rsidRDefault="00C9314D">
            <w:pPr>
              <w:jc w:val="right"/>
              <w:rPr>
                <w:szCs w:val="24"/>
              </w:rPr>
            </w:pPr>
            <w:r>
              <w:rPr>
                <w:szCs w:val="24"/>
              </w:rPr>
              <w:t>8,000</w:t>
            </w:r>
          </w:p>
        </w:tc>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14:paraId="33276CD0" w14:textId="77777777" w:rsidR="009031BB" w:rsidRDefault="00C9314D">
            <w:pPr>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0A862FB9" w14:textId="77777777" w:rsidR="009031BB" w:rsidRDefault="00C9314D">
            <w:pPr>
              <w:jc w:val="center"/>
              <w:rPr>
                <w:szCs w:val="24"/>
              </w:rPr>
            </w:pPr>
            <w:r>
              <w:rPr>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14:paraId="58E17C9C" w14:textId="77777777" w:rsidR="009031BB" w:rsidRDefault="00C9314D">
            <w:pPr>
              <w:jc w:val="center"/>
              <w:rPr>
                <w:szCs w:val="24"/>
              </w:rPr>
            </w:pPr>
            <w:r>
              <w:rPr>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5D76538C" w14:textId="77777777" w:rsidR="009031BB" w:rsidRDefault="00C9314D">
            <w:pPr>
              <w:jc w:val="center"/>
              <w:rPr>
                <w:szCs w:val="24"/>
              </w:rPr>
            </w:pPr>
            <w:r>
              <w:rPr>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1F700AC3" w14:textId="77777777" w:rsidR="009031BB" w:rsidRDefault="00C9314D">
            <w:pPr>
              <w:jc w:val="center"/>
              <w:rPr>
                <w:szCs w:val="24"/>
              </w:rPr>
            </w:pPr>
            <w:r>
              <w:rPr>
                <w:szCs w:val="24"/>
              </w:rPr>
              <w:t>--</w:t>
            </w:r>
          </w:p>
        </w:tc>
      </w:tr>
      <w:tr w:rsidR="009031BB" w14:paraId="252EEA01" w14:textId="77777777">
        <w:tc>
          <w:tcPr>
            <w:tcW w:w="3828"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106A7771" w14:textId="77777777" w:rsidR="009031BB" w:rsidRDefault="00C9314D">
            <w:pPr>
              <w:jc w:val="left"/>
              <w:rPr>
                <w:szCs w:val="24"/>
              </w:rPr>
            </w:pPr>
            <w:r>
              <w:rPr>
                <w:rFonts w:hint="eastAsia"/>
                <w:szCs w:val="24"/>
              </w:rPr>
              <w:t>大额销货退回的详细情况</w:t>
            </w:r>
          </w:p>
        </w:tc>
        <w:tc>
          <w:tcPr>
            <w:tcW w:w="1105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F74F6DA" w14:textId="77777777" w:rsidR="009031BB" w:rsidRDefault="00C9314D">
            <w:pPr>
              <w:jc w:val="left"/>
              <w:rPr>
                <w:szCs w:val="24"/>
              </w:rPr>
            </w:pPr>
            <w:r>
              <w:rPr>
                <w:rFonts w:hint="eastAsia"/>
                <w:szCs w:val="24"/>
              </w:rPr>
              <w:t>不适用</w:t>
            </w:r>
          </w:p>
        </w:tc>
      </w:tr>
      <w:tr w:rsidR="009031BB" w14:paraId="709AD5A1" w14:textId="77777777">
        <w:tc>
          <w:tcPr>
            <w:tcW w:w="3828"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13D3F5EB" w14:textId="77777777" w:rsidR="009031BB" w:rsidRDefault="00C9314D">
            <w:pPr>
              <w:jc w:val="left"/>
              <w:rPr>
                <w:szCs w:val="24"/>
              </w:rPr>
            </w:pPr>
            <w:r>
              <w:rPr>
                <w:rFonts w:hint="eastAsia"/>
                <w:szCs w:val="24"/>
              </w:rPr>
              <w:t>按类别对本期将发生的日常关联交易进行总金额预计的，在报告期内的实际履行情况（如</w:t>
            </w:r>
            <w:r>
              <w:rPr>
                <w:rFonts w:hint="eastAsia"/>
                <w:szCs w:val="24"/>
              </w:rPr>
              <w:lastRenderedPageBreak/>
              <w:t>有）</w:t>
            </w:r>
          </w:p>
        </w:tc>
        <w:tc>
          <w:tcPr>
            <w:tcW w:w="1105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58DEBC6" w14:textId="77777777" w:rsidR="009031BB" w:rsidRDefault="00C9314D">
            <w:pPr>
              <w:jc w:val="left"/>
              <w:rPr>
                <w:szCs w:val="24"/>
              </w:rPr>
            </w:pPr>
            <w:r>
              <w:rPr>
                <w:rFonts w:hint="eastAsia"/>
                <w:szCs w:val="24"/>
              </w:rPr>
              <w:lastRenderedPageBreak/>
              <w:t>公司本报告期内与关联方实际发生的各项日常关联交易均是基于公司正常经营活动需要，交易总金额未超过预计总金额，所有日常关联交易均依据市场价格定价，定价合理、公允，没有损害公司及全体股东的利益。</w:t>
            </w:r>
          </w:p>
        </w:tc>
      </w:tr>
      <w:tr w:rsidR="009031BB" w14:paraId="3C155291" w14:textId="77777777">
        <w:tc>
          <w:tcPr>
            <w:tcW w:w="3828"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7F02855C" w14:textId="77777777" w:rsidR="009031BB" w:rsidRDefault="00C9314D">
            <w:pPr>
              <w:jc w:val="left"/>
              <w:rPr>
                <w:szCs w:val="24"/>
              </w:rPr>
            </w:pPr>
            <w:r>
              <w:rPr>
                <w:rFonts w:hint="eastAsia"/>
                <w:szCs w:val="24"/>
              </w:rPr>
              <w:t>交易价格与市场参考价格差异较大的原因（如适用）</w:t>
            </w:r>
          </w:p>
        </w:tc>
        <w:tc>
          <w:tcPr>
            <w:tcW w:w="1105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EC30EA3" w14:textId="77777777" w:rsidR="009031BB" w:rsidRDefault="00C9314D">
            <w:pPr>
              <w:jc w:val="left"/>
              <w:rPr>
                <w:szCs w:val="24"/>
              </w:rPr>
            </w:pPr>
            <w:r>
              <w:rPr>
                <w:rFonts w:hint="eastAsia"/>
                <w:szCs w:val="24"/>
              </w:rPr>
              <w:t>不适用</w:t>
            </w:r>
          </w:p>
        </w:tc>
      </w:tr>
    </w:tbl>
    <w:p w14:paraId="190D45DE" w14:textId="77777777" w:rsidR="009031BB" w:rsidRDefault="009031BB">
      <w:pPr>
        <w:pStyle w:val="Section"/>
        <w:outlineLvl w:val="2"/>
        <w:rPr>
          <w:szCs w:val="24"/>
        </w:rPr>
        <w:sectPr w:rsidR="009031BB">
          <w:pgSz w:w="16838" w:h="11906" w:orient="landscape"/>
          <w:pgMar w:top="1134" w:right="1440" w:bottom="1134" w:left="1440" w:header="851" w:footer="992" w:gutter="0"/>
          <w:cols w:space="720"/>
          <w:docGrid w:type="linesAndChars" w:linePitch="312"/>
        </w:sectPr>
      </w:pPr>
    </w:p>
    <w:p w14:paraId="2D3E0A2D" w14:textId="77777777" w:rsidR="009031BB" w:rsidRDefault="00C9314D">
      <w:pPr>
        <w:pStyle w:val="Section"/>
        <w:outlineLvl w:val="2"/>
        <w:rPr>
          <w:szCs w:val="24"/>
        </w:rPr>
      </w:pPr>
      <w:r>
        <w:rPr>
          <w:szCs w:val="24"/>
        </w:rPr>
        <w:lastRenderedPageBreak/>
        <w:t>2</w:t>
      </w:r>
      <w:r>
        <w:rPr>
          <w:rFonts w:hint="eastAsia"/>
          <w:szCs w:val="24"/>
        </w:rPr>
        <w:t>、资产或股权收购、出售发生的关联交易</w:t>
      </w:r>
    </w:p>
    <w:p w14:paraId="4019207D" w14:textId="77777777" w:rsidR="009031BB" w:rsidRDefault="00C9314D">
      <w:pPr>
        <w:jc w:val="left"/>
        <w:rPr>
          <w:szCs w:val="24"/>
        </w:rPr>
      </w:pPr>
      <w:r>
        <w:rPr>
          <w:rFonts w:hint="eastAsia"/>
          <w:szCs w:val="24"/>
        </w:rPr>
        <w:t>公司报告期未发生资产或股权收购、出售的关联交易。</w:t>
      </w:r>
    </w:p>
    <w:p w14:paraId="1F002178" w14:textId="77777777" w:rsidR="009031BB" w:rsidRDefault="00C9314D">
      <w:pPr>
        <w:pStyle w:val="Section"/>
        <w:outlineLvl w:val="2"/>
        <w:rPr>
          <w:szCs w:val="24"/>
        </w:rPr>
      </w:pPr>
      <w:r>
        <w:rPr>
          <w:szCs w:val="24"/>
        </w:rPr>
        <w:t>3</w:t>
      </w:r>
      <w:r>
        <w:rPr>
          <w:rFonts w:hint="eastAsia"/>
          <w:szCs w:val="24"/>
        </w:rPr>
        <w:t>、共同对外投资的关联交易</w:t>
      </w:r>
    </w:p>
    <w:p w14:paraId="6310CC10" w14:textId="77777777" w:rsidR="009031BB" w:rsidRDefault="00C9314D">
      <w:pPr>
        <w:jc w:val="left"/>
        <w:rPr>
          <w:szCs w:val="24"/>
        </w:rPr>
      </w:pPr>
      <w:r>
        <w:rPr>
          <w:rFonts w:hint="eastAsia"/>
          <w:szCs w:val="24"/>
        </w:rPr>
        <w:t>公司报告期未发生共同对外投资的关联交易。</w:t>
      </w:r>
    </w:p>
    <w:p w14:paraId="167168FE" w14:textId="77777777" w:rsidR="009031BB" w:rsidRDefault="00C9314D">
      <w:pPr>
        <w:pStyle w:val="Section"/>
        <w:outlineLvl w:val="2"/>
        <w:rPr>
          <w:szCs w:val="24"/>
        </w:rPr>
      </w:pPr>
      <w:r>
        <w:rPr>
          <w:szCs w:val="24"/>
        </w:rPr>
        <w:t>4</w:t>
      </w:r>
      <w:r>
        <w:rPr>
          <w:rFonts w:hint="eastAsia"/>
          <w:szCs w:val="24"/>
        </w:rPr>
        <w:t>、关联债权债务往来</w:t>
      </w:r>
    </w:p>
    <w:p w14:paraId="17D59053" w14:textId="77777777" w:rsidR="009031BB" w:rsidRDefault="00C9314D">
      <w:pPr>
        <w:jc w:val="left"/>
        <w:rPr>
          <w:szCs w:val="24"/>
        </w:rPr>
      </w:pPr>
      <w:r>
        <w:rPr>
          <w:rFonts w:hint="eastAsia"/>
          <w:szCs w:val="24"/>
        </w:rPr>
        <w:t>公司报告期不存在非经营性关联债权债务往来。</w:t>
      </w:r>
    </w:p>
    <w:p w14:paraId="770E6E88" w14:textId="77777777" w:rsidR="009031BB" w:rsidRDefault="00C9314D">
      <w:pPr>
        <w:pStyle w:val="Section"/>
        <w:outlineLvl w:val="2"/>
        <w:rPr>
          <w:szCs w:val="24"/>
        </w:rPr>
      </w:pPr>
      <w:r>
        <w:rPr>
          <w:szCs w:val="24"/>
        </w:rPr>
        <w:t>5</w:t>
      </w:r>
      <w:r>
        <w:rPr>
          <w:rFonts w:hint="eastAsia"/>
          <w:szCs w:val="24"/>
        </w:rPr>
        <w:t>、与存在关联关系的财务公司的往来情况</w:t>
      </w:r>
    </w:p>
    <w:p w14:paraId="7FB341F3" w14:textId="77777777" w:rsidR="009031BB" w:rsidRDefault="00C9314D">
      <w:pPr>
        <w:jc w:val="left"/>
        <w:rPr>
          <w:szCs w:val="24"/>
        </w:rPr>
      </w:pPr>
      <w:r>
        <w:rPr>
          <w:rFonts w:hint="eastAsia"/>
          <w:szCs w:val="24"/>
        </w:rPr>
        <w:t>公司与存在关联关系的财务公司与关联方之间不存在存款、贷款、授信或其他金融业务。</w:t>
      </w:r>
    </w:p>
    <w:p w14:paraId="1AF612DF" w14:textId="77777777" w:rsidR="009031BB" w:rsidRDefault="00C9314D">
      <w:pPr>
        <w:pStyle w:val="Section"/>
        <w:outlineLvl w:val="2"/>
        <w:rPr>
          <w:szCs w:val="24"/>
        </w:rPr>
      </w:pPr>
      <w:r>
        <w:rPr>
          <w:szCs w:val="24"/>
        </w:rPr>
        <w:t>6</w:t>
      </w:r>
      <w:r>
        <w:rPr>
          <w:rFonts w:hint="eastAsia"/>
          <w:szCs w:val="24"/>
        </w:rPr>
        <w:t>、公司控股的财务公司与关联方的往来情况</w:t>
      </w:r>
    </w:p>
    <w:p w14:paraId="6D3EB7C5" w14:textId="77777777" w:rsidR="009031BB" w:rsidRDefault="00C9314D">
      <w:pPr>
        <w:jc w:val="left"/>
        <w:rPr>
          <w:szCs w:val="24"/>
        </w:rPr>
      </w:pPr>
      <w:r>
        <w:rPr>
          <w:rFonts w:hint="eastAsia"/>
          <w:szCs w:val="24"/>
        </w:rPr>
        <w:t>公司控股的财务公司与关联方之间不存在存款、贷款、授信或其他金融业务。</w:t>
      </w:r>
    </w:p>
    <w:p w14:paraId="1A1CFAB4" w14:textId="77777777" w:rsidR="009031BB" w:rsidRDefault="00C9314D">
      <w:pPr>
        <w:pStyle w:val="Section"/>
        <w:outlineLvl w:val="2"/>
        <w:rPr>
          <w:szCs w:val="24"/>
        </w:rPr>
      </w:pPr>
      <w:r>
        <w:rPr>
          <w:szCs w:val="24"/>
        </w:rPr>
        <w:t>7</w:t>
      </w:r>
      <w:r>
        <w:rPr>
          <w:rFonts w:hint="eastAsia"/>
          <w:szCs w:val="24"/>
        </w:rPr>
        <w:t>、其他重大关联交易</w:t>
      </w:r>
    </w:p>
    <w:p w14:paraId="64CA81DD" w14:textId="77777777" w:rsidR="009031BB" w:rsidRDefault="00C9314D">
      <w:pPr>
        <w:jc w:val="left"/>
        <w:rPr>
          <w:szCs w:val="24"/>
        </w:rPr>
      </w:pPr>
      <w:r>
        <w:rPr>
          <w:rFonts w:hint="eastAsia"/>
          <w:szCs w:val="24"/>
        </w:rPr>
        <w:t>公司报告期无其他重大关联交易。</w:t>
      </w:r>
    </w:p>
    <w:p w14:paraId="47E4D726" w14:textId="77777777" w:rsidR="009031BB" w:rsidRDefault="00C9314D">
      <w:pPr>
        <w:pStyle w:val="Chapter"/>
        <w:outlineLvl w:val="1"/>
      </w:pPr>
      <w:r>
        <w:rPr>
          <w:rFonts w:hint="eastAsia"/>
        </w:rPr>
        <w:t>十五、重大合同及其履行情况</w:t>
      </w:r>
    </w:p>
    <w:p w14:paraId="311E9ACE" w14:textId="77777777" w:rsidR="009031BB" w:rsidRDefault="00C9314D">
      <w:pPr>
        <w:pStyle w:val="Section"/>
        <w:outlineLvl w:val="2"/>
        <w:rPr>
          <w:szCs w:val="24"/>
        </w:rPr>
      </w:pPr>
      <w:r>
        <w:rPr>
          <w:szCs w:val="24"/>
        </w:rPr>
        <w:t>1</w:t>
      </w:r>
      <w:r>
        <w:rPr>
          <w:rFonts w:hint="eastAsia"/>
          <w:szCs w:val="24"/>
        </w:rPr>
        <w:t>、托管、承包、租赁事项情况</w:t>
      </w:r>
    </w:p>
    <w:p w14:paraId="7E25AE0B" w14:textId="77777777" w:rsidR="009031BB" w:rsidRDefault="00C9314D">
      <w:pPr>
        <w:pStyle w:val="Section"/>
        <w:outlineLvl w:val="3"/>
        <w:rPr>
          <w:szCs w:val="24"/>
        </w:rPr>
      </w:pPr>
      <w:r>
        <w:rPr>
          <w:rFonts w:hint="eastAsia"/>
          <w:szCs w:val="24"/>
        </w:rPr>
        <w:t>（</w:t>
      </w:r>
      <w:r>
        <w:rPr>
          <w:szCs w:val="24"/>
        </w:rPr>
        <w:t>1</w:t>
      </w:r>
      <w:r>
        <w:rPr>
          <w:rFonts w:hint="eastAsia"/>
          <w:szCs w:val="24"/>
        </w:rPr>
        <w:t>）托管情况</w:t>
      </w:r>
    </w:p>
    <w:p w14:paraId="0692DAB4" w14:textId="77777777" w:rsidR="009031BB" w:rsidRDefault="00C9314D">
      <w:pPr>
        <w:jc w:val="left"/>
        <w:rPr>
          <w:szCs w:val="24"/>
        </w:rPr>
      </w:pPr>
      <w:r>
        <w:rPr>
          <w:rFonts w:hint="eastAsia"/>
          <w:szCs w:val="24"/>
        </w:rPr>
        <w:t>公司报告期不存在托管情况。</w:t>
      </w:r>
    </w:p>
    <w:p w14:paraId="4ADCE4DC" w14:textId="77777777" w:rsidR="009031BB" w:rsidRDefault="00C9314D">
      <w:pPr>
        <w:pStyle w:val="Section"/>
        <w:outlineLvl w:val="3"/>
        <w:rPr>
          <w:szCs w:val="24"/>
        </w:rPr>
      </w:pPr>
      <w:r>
        <w:rPr>
          <w:rFonts w:hint="eastAsia"/>
          <w:szCs w:val="24"/>
        </w:rPr>
        <w:t>（</w:t>
      </w:r>
      <w:r>
        <w:rPr>
          <w:szCs w:val="24"/>
        </w:rPr>
        <w:t>2</w:t>
      </w:r>
      <w:r>
        <w:rPr>
          <w:rFonts w:hint="eastAsia"/>
          <w:szCs w:val="24"/>
        </w:rPr>
        <w:t>）承包情况</w:t>
      </w:r>
    </w:p>
    <w:p w14:paraId="1744B1FA" w14:textId="77777777" w:rsidR="009031BB" w:rsidRDefault="00C9314D">
      <w:pPr>
        <w:jc w:val="left"/>
        <w:rPr>
          <w:szCs w:val="24"/>
        </w:rPr>
      </w:pPr>
      <w:r>
        <w:rPr>
          <w:rFonts w:hint="eastAsia"/>
          <w:szCs w:val="24"/>
        </w:rPr>
        <w:t>公司报告期不存在承包情况。</w:t>
      </w:r>
    </w:p>
    <w:p w14:paraId="416C866F" w14:textId="77777777" w:rsidR="009031BB" w:rsidRDefault="00C9314D">
      <w:pPr>
        <w:pStyle w:val="Section"/>
        <w:outlineLvl w:val="3"/>
        <w:rPr>
          <w:szCs w:val="24"/>
        </w:rPr>
      </w:pPr>
      <w:r>
        <w:rPr>
          <w:rFonts w:hint="eastAsia"/>
          <w:szCs w:val="24"/>
        </w:rPr>
        <w:t>（</w:t>
      </w:r>
      <w:r>
        <w:rPr>
          <w:szCs w:val="24"/>
        </w:rPr>
        <w:t>3</w:t>
      </w:r>
      <w:r>
        <w:rPr>
          <w:rFonts w:hint="eastAsia"/>
          <w:szCs w:val="24"/>
        </w:rPr>
        <w:t>）租赁情况</w:t>
      </w:r>
    </w:p>
    <w:p w14:paraId="7B6E1627" w14:textId="77777777" w:rsidR="009031BB" w:rsidRDefault="00C9314D">
      <w:pPr>
        <w:jc w:val="left"/>
        <w:rPr>
          <w:szCs w:val="24"/>
        </w:rPr>
      </w:pPr>
      <w:r>
        <w:rPr>
          <w:rFonts w:hint="eastAsia"/>
          <w:szCs w:val="24"/>
        </w:rPr>
        <w:t>公司报告期不存在租赁情况。</w:t>
      </w:r>
    </w:p>
    <w:p w14:paraId="4954E176" w14:textId="77777777" w:rsidR="009031BB" w:rsidRDefault="00C9314D">
      <w:pPr>
        <w:pStyle w:val="Section"/>
        <w:outlineLvl w:val="2"/>
        <w:rPr>
          <w:szCs w:val="24"/>
        </w:rPr>
      </w:pPr>
      <w:r>
        <w:rPr>
          <w:szCs w:val="24"/>
        </w:rPr>
        <w:t>2</w:t>
      </w:r>
      <w:r>
        <w:rPr>
          <w:rFonts w:hint="eastAsia"/>
          <w:szCs w:val="24"/>
        </w:rPr>
        <w:t>、重大担保</w:t>
      </w:r>
    </w:p>
    <w:p w14:paraId="585A391E" w14:textId="77777777" w:rsidR="009031BB" w:rsidRDefault="009031BB">
      <w:pPr>
        <w:jc w:val="right"/>
        <w:rPr>
          <w:szCs w:val="24"/>
        </w:rPr>
        <w:sectPr w:rsidR="009031BB">
          <w:pgSz w:w="11906" w:h="16838"/>
          <w:pgMar w:top="1440" w:right="1134" w:bottom="1440" w:left="1134" w:header="851" w:footer="992" w:gutter="0"/>
          <w:cols w:space="720"/>
          <w:docGrid w:type="lines" w:linePitch="312"/>
        </w:sectPr>
      </w:pPr>
    </w:p>
    <w:p w14:paraId="184E1828" w14:textId="77777777" w:rsidR="009031BB" w:rsidRDefault="00C9314D">
      <w:pPr>
        <w:jc w:val="right"/>
        <w:rPr>
          <w:szCs w:val="24"/>
        </w:rPr>
      </w:pPr>
      <w:r>
        <w:rPr>
          <w:rFonts w:hint="eastAsia"/>
          <w:szCs w:val="24"/>
        </w:rPr>
        <w:lastRenderedPageBreak/>
        <w:t>单位：万元</w:t>
      </w:r>
    </w:p>
    <w:tbl>
      <w:tblPr>
        <w:tblW w:w="14317" w:type="dxa"/>
        <w:tblInd w:w="28" w:type="dxa"/>
        <w:tblLayout w:type="fixed"/>
        <w:tblCellMar>
          <w:left w:w="28" w:type="dxa"/>
          <w:right w:w="28" w:type="dxa"/>
        </w:tblCellMar>
        <w:tblLook w:val="0000" w:firstRow="0" w:lastRow="0" w:firstColumn="0" w:lastColumn="0" w:noHBand="0" w:noVBand="0"/>
      </w:tblPr>
      <w:tblGrid>
        <w:gridCol w:w="1985"/>
        <w:gridCol w:w="455"/>
        <w:gridCol w:w="1246"/>
        <w:gridCol w:w="850"/>
        <w:gridCol w:w="1418"/>
        <w:gridCol w:w="1134"/>
        <w:gridCol w:w="1559"/>
        <w:gridCol w:w="1843"/>
        <w:gridCol w:w="992"/>
        <w:gridCol w:w="709"/>
        <w:gridCol w:w="992"/>
        <w:gridCol w:w="1134"/>
      </w:tblGrid>
      <w:tr w:rsidR="009031BB" w14:paraId="5C805E12" w14:textId="77777777">
        <w:tc>
          <w:tcPr>
            <w:tcW w:w="14317"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14:paraId="07016B5C" w14:textId="77777777" w:rsidR="009031BB" w:rsidRDefault="00C9314D">
            <w:pPr>
              <w:jc w:val="center"/>
              <w:rPr>
                <w:szCs w:val="24"/>
              </w:rPr>
            </w:pPr>
            <w:r>
              <w:rPr>
                <w:rFonts w:hint="eastAsia"/>
                <w:szCs w:val="24"/>
              </w:rPr>
              <w:t>公司及其子公司对外担保情况（不包括对子公司的担保）</w:t>
            </w:r>
          </w:p>
        </w:tc>
      </w:tr>
      <w:tr w:rsidR="009031BB" w14:paraId="13D37AC7"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43A5B47A" w14:textId="77777777" w:rsidR="009031BB" w:rsidRDefault="00C9314D">
            <w:pPr>
              <w:jc w:val="center"/>
              <w:rPr>
                <w:szCs w:val="24"/>
              </w:rPr>
            </w:pPr>
            <w:r>
              <w:rPr>
                <w:rFonts w:hint="eastAsia"/>
                <w:szCs w:val="24"/>
              </w:rPr>
              <w:t>担保对象名称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4709814A" w14:textId="77777777" w:rsidR="009031BB" w:rsidRDefault="00C9314D">
            <w:pPr>
              <w:jc w:val="center"/>
              <w:rPr>
                <w:szCs w:val="24"/>
              </w:rPr>
            </w:pPr>
            <w:r>
              <w:rPr>
                <w:rFonts w:hint="eastAsia"/>
                <w:szCs w:val="24"/>
              </w:rPr>
              <w:t>担保额度相关公告披露日期</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14:paraId="52B1CCF9" w14:textId="77777777" w:rsidR="009031BB" w:rsidRDefault="00C9314D">
            <w:pPr>
              <w:jc w:val="center"/>
              <w:rPr>
                <w:szCs w:val="24"/>
              </w:rPr>
            </w:pPr>
            <w:r>
              <w:rPr>
                <w:rFonts w:hint="eastAsia"/>
                <w:szCs w:val="24"/>
              </w:rPr>
              <w:t>担保额度</w:t>
            </w: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0A11452D" w14:textId="77777777" w:rsidR="009031BB" w:rsidRDefault="00C9314D">
            <w:pPr>
              <w:jc w:val="center"/>
              <w:rPr>
                <w:szCs w:val="24"/>
              </w:rPr>
            </w:pPr>
            <w:r>
              <w:rPr>
                <w:rFonts w:hint="eastAsia"/>
                <w:szCs w:val="24"/>
              </w:rPr>
              <w:t>实际发生日期</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53978538" w14:textId="77777777" w:rsidR="009031BB" w:rsidRDefault="00C9314D">
            <w:pPr>
              <w:jc w:val="center"/>
              <w:rPr>
                <w:szCs w:val="24"/>
              </w:rPr>
            </w:pPr>
            <w:r>
              <w:rPr>
                <w:rFonts w:hint="eastAsia"/>
                <w:szCs w:val="24"/>
              </w:rPr>
              <w:t>实际担保金额</w:t>
            </w:r>
          </w:p>
        </w:tc>
        <w:tc>
          <w:tcPr>
            <w:tcW w:w="1559" w:type="dxa"/>
            <w:tcBorders>
              <w:top w:val="single" w:sz="4" w:space="0" w:color="auto"/>
              <w:left w:val="single" w:sz="4" w:space="0" w:color="auto"/>
              <w:bottom w:val="single" w:sz="4" w:space="0" w:color="auto"/>
              <w:right w:val="single" w:sz="4" w:space="0" w:color="auto"/>
            </w:tcBorders>
            <w:shd w:val="clear" w:color="auto" w:fill="D3D3D3"/>
            <w:vAlign w:val="center"/>
          </w:tcPr>
          <w:p w14:paraId="76DEA62F" w14:textId="77777777" w:rsidR="009031BB" w:rsidRDefault="00C9314D">
            <w:pPr>
              <w:jc w:val="center"/>
              <w:rPr>
                <w:szCs w:val="24"/>
              </w:rPr>
            </w:pPr>
            <w:r>
              <w:rPr>
                <w:rFonts w:hint="eastAsia"/>
                <w:szCs w:val="24"/>
              </w:rPr>
              <w:t>担保类型</w:t>
            </w:r>
          </w:p>
        </w:tc>
        <w:tc>
          <w:tcPr>
            <w:tcW w:w="1843" w:type="dxa"/>
            <w:tcBorders>
              <w:top w:val="single" w:sz="4" w:space="0" w:color="auto"/>
              <w:left w:val="single" w:sz="4" w:space="0" w:color="auto"/>
              <w:bottom w:val="single" w:sz="4" w:space="0" w:color="auto"/>
              <w:right w:val="single" w:sz="4" w:space="0" w:color="auto"/>
            </w:tcBorders>
            <w:shd w:val="clear" w:color="auto" w:fill="D3D3D3"/>
            <w:vAlign w:val="center"/>
          </w:tcPr>
          <w:p w14:paraId="569A480B" w14:textId="77777777" w:rsidR="009031BB" w:rsidRDefault="00C9314D">
            <w:pPr>
              <w:jc w:val="center"/>
              <w:rPr>
                <w:szCs w:val="24"/>
              </w:rPr>
            </w:pPr>
            <w:r>
              <w:rPr>
                <w:rFonts w:hint="eastAsia"/>
                <w:szCs w:val="24"/>
              </w:rPr>
              <w:t>担保物（如有）</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77CAA848" w14:textId="77777777" w:rsidR="009031BB" w:rsidRDefault="00C9314D">
            <w:pPr>
              <w:jc w:val="center"/>
              <w:rPr>
                <w:szCs w:val="24"/>
              </w:rPr>
            </w:pPr>
            <w:r>
              <w:rPr>
                <w:rFonts w:hint="eastAsia"/>
                <w:szCs w:val="24"/>
              </w:rPr>
              <w:t>反担保情况（如有）</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14:paraId="34A6CDA4" w14:textId="77777777" w:rsidR="009031BB" w:rsidRDefault="00C9314D">
            <w:pPr>
              <w:jc w:val="center"/>
              <w:rPr>
                <w:szCs w:val="24"/>
              </w:rPr>
            </w:pPr>
            <w:r>
              <w:rPr>
                <w:rFonts w:hint="eastAsia"/>
                <w:szCs w:val="24"/>
              </w:rPr>
              <w:t>担保期</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7E2BCD3D" w14:textId="77777777" w:rsidR="009031BB" w:rsidRDefault="00C9314D">
            <w:pPr>
              <w:jc w:val="center"/>
              <w:rPr>
                <w:szCs w:val="24"/>
              </w:rPr>
            </w:pPr>
            <w:r>
              <w:rPr>
                <w:rFonts w:hint="eastAsia"/>
                <w:szCs w:val="24"/>
              </w:rPr>
              <w:t>是否履行完毕</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716D93FE" w14:textId="77777777" w:rsidR="009031BB" w:rsidRDefault="00C9314D">
            <w:pPr>
              <w:jc w:val="center"/>
              <w:rPr>
                <w:szCs w:val="24"/>
              </w:rPr>
            </w:pPr>
            <w:r>
              <w:rPr>
                <w:rFonts w:hint="eastAsia"/>
                <w:szCs w:val="24"/>
              </w:rPr>
              <w:t>是否为关联方担保</w:t>
            </w:r>
          </w:p>
        </w:tc>
      </w:tr>
      <w:tr w:rsidR="009031BB" w14:paraId="003580BA" w14:textId="77777777">
        <w:tc>
          <w:tcPr>
            <w:tcW w:w="14317"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14:paraId="3319CF61" w14:textId="77777777" w:rsidR="009031BB" w:rsidRDefault="00C9314D">
            <w:pPr>
              <w:jc w:val="center"/>
              <w:rPr>
                <w:szCs w:val="24"/>
              </w:rPr>
            </w:pPr>
            <w:r>
              <w:rPr>
                <w:rFonts w:hint="eastAsia"/>
                <w:szCs w:val="24"/>
              </w:rPr>
              <w:t>公司对子公司的担保情况</w:t>
            </w:r>
          </w:p>
        </w:tc>
      </w:tr>
      <w:tr w:rsidR="009031BB" w14:paraId="6487C089"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1F9813CC" w14:textId="77777777" w:rsidR="009031BB" w:rsidRDefault="00C9314D">
            <w:pPr>
              <w:jc w:val="center"/>
              <w:rPr>
                <w:szCs w:val="24"/>
              </w:rPr>
            </w:pPr>
            <w:r>
              <w:rPr>
                <w:rFonts w:hint="eastAsia"/>
                <w:szCs w:val="24"/>
              </w:rPr>
              <w:t>担保对象名称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283C43BE" w14:textId="77777777" w:rsidR="009031BB" w:rsidRDefault="00C9314D">
            <w:pPr>
              <w:jc w:val="center"/>
              <w:rPr>
                <w:szCs w:val="24"/>
              </w:rPr>
            </w:pPr>
            <w:r>
              <w:rPr>
                <w:rFonts w:hint="eastAsia"/>
                <w:szCs w:val="24"/>
              </w:rPr>
              <w:t>担保额度相关公告披露日期</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14:paraId="2AFF8E97" w14:textId="77777777" w:rsidR="009031BB" w:rsidRDefault="00C9314D">
            <w:pPr>
              <w:jc w:val="center"/>
              <w:rPr>
                <w:szCs w:val="24"/>
              </w:rPr>
            </w:pPr>
            <w:r>
              <w:rPr>
                <w:rFonts w:hint="eastAsia"/>
                <w:szCs w:val="24"/>
              </w:rPr>
              <w:t>担保额度</w:t>
            </w: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290E0409" w14:textId="77777777" w:rsidR="009031BB" w:rsidRDefault="00C9314D">
            <w:pPr>
              <w:jc w:val="center"/>
              <w:rPr>
                <w:szCs w:val="24"/>
              </w:rPr>
            </w:pPr>
            <w:r>
              <w:rPr>
                <w:rFonts w:hint="eastAsia"/>
                <w:szCs w:val="24"/>
              </w:rPr>
              <w:t>实际发生日期</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19BD8432" w14:textId="77777777" w:rsidR="009031BB" w:rsidRDefault="00C9314D">
            <w:pPr>
              <w:jc w:val="center"/>
              <w:rPr>
                <w:szCs w:val="24"/>
              </w:rPr>
            </w:pPr>
            <w:r>
              <w:rPr>
                <w:rFonts w:hint="eastAsia"/>
                <w:szCs w:val="24"/>
              </w:rPr>
              <w:t>实际担保金额</w:t>
            </w:r>
          </w:p>
        </w:tc>
        <w:tc>
          <w:tcPr>
            <w:tcW w:w="1559" w:type="dxa"/>
            <w:tcBorders>
              <w:top w:val="single" w:sz="4" w:space="0" w:color="auto"/>
              <w:left w:val="single" w:sz="4" w:space="0" w:color="auto"/>
              <w:bottom w:val="single" w:sz="4" w:space="0" w:color="auto"/>
              <w:right w:val="single" w:sz="4" w:space="0" w:color="auto"/>
            </w:tcBorders>
            <w:shd w:val="clear" w:color="auto" w:fill="D3D3D3"/>
            <w:vAlign w:val="center"/>
          </w:tcPr>
          <w:p w14:paraId="16852B1D" w14:textId="77777777" w:rsidR="009031BB" w:rsidRDefault="00C9314D">
            <w:pPr>
              <w:jc w:val="center"/>
              <w:rPr>
                <w:szCs w:val="24"/>
              </w:rPr>
            </w:pPr>
            <w:r>
              <w:rPr>
                <w:rFonts w:hint="eastAsia"/>
                <w:szCs w:val="24"/>
              </w:rPr>
              <w:t>担保类型</w:t>
            </w:r>
          </w:p>
        </w:tc>
        <w:tc>
          <w:tcPr>
            <w:tcW w:w="1843" w:type="dxa"/>
            <w:tcBorders>
              <w:top w:val="single" w:sz="4" w:space="0" w:color="auto"/>
              <w:left w:val="single" w:sz="4" w:space="0" w:color="auto"/>
              <w:bottom w:val="single" w:sz="4" w:space="0" w:color="auto"/>
              <w:right w:val="single" w:sz="4" w:space="0" w:color="auto"/>
            </w:tcBorders>
            <w:shd w:val="clear" w:color="auto" w:fill="D3D3D3"/>
            <w:vAlign w:val="center"/>
          </w:tcPr>
          <w:p w14:paraId="0DD3ACD0" w14:textId="77777777" w:rsidR="009031BB" w:rsidRDefault="00C9314D">
            <w:pPr>
              <w:jc w:val="center"/>
              <w:rPr>
                <w:szCs w:val="24"/>
              </w:rPr>
            </w:pPr>
            <w:r>
              <w:rPr>
                <w:rFonts w:hint="eastAsia"/>
                <w:szCs w:val="24"/>
              </w:rPr>
              <w:t>担保物（如有）</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0C9960A9" w14:textId="77777777" w:rsidR="009031BB" w:rsidRDefault="00C9314D">
            <w:pPr>
              <w:jc w:val="center"/>
              <w:rPr>
                <w:szCs w:val="24"/>
              </w:rPr>
            </w:pPr>
            <w:r>
              <w:rPr>
                <w:rFonts w:hint="eastAsia"/>
                <w:szCs w:val="24"/>
              </w:rPr>
              <w:t>反担保情况（如有）</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14:paraId="731DF69A" w14:textId="77777777" w:rsidR="009031BB" w:rsidRDefault="00C9314D">
            <w:pPr>
              <w:jc w:val="center"/>
              <w:rPr>
                <w:szCs w:val="24"/>
              </w:rPr>
            </w:pPr>
            <w:r>
              <w:rPr>
                <w:rFonts w:hint="eastAsia"/>
                <w:szCs w:val="24"/>
              </w:rPr>
              <w:t>担保期</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5F8A6F86" w14:textId="77777777" w:rsidR="009031BB" w:rsidRDefault="00C9314D">
            <w:pPr>
              <w:jc w:val="center"/>
              <w:rPr>
                <w:szCs w:val="24"/>
              </w:rPr>
            </w:pPr>
            <w:r>
              <w:rPr>
                <w:rFonts w:hint="eastAsia"/>
                <w:szCs w:val="24"/>
              </w:rPr>
              <w:t>是否履行完毕</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5CE55200" w14:textId="77777777" w:rsidR="009031BB" w:rsidRDefault="00C9314D">
            <w:pPr>
              <w:jc w:val="center"/>
              <w:rPr>
                <w:szCs w:val="24"/>
              </w:rPr>
            </w:pPr>
            <w:r>
              <w:rPr>
                <w:rFonts w:hint="eastAsia"/>
                <w:szCs w:val="24"/>
              </w:rPr>
              <w:t>是否为关联方担保</w:t>
            </w:r>
          </w:p>
        </w:tc>
      </w:tr>
      <w:tr w:rsidR="009031BB" w14:paraId="22DBD2B8" w14:textId="77777777">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6F22F3F" w14:textId="77777777" w:rsidR="009031BB" w:rsidRDefault="00C9314D">
            <w:pPr>
              <w:jc w:val="left"/>
              <w:rPr>
                <w:szCs w:val="24"/>
              </w:rPr>
            </w:pPr>
            <w:r>
              <w:rPr>
                <w:rFonts w:hint="eastAsia"/>
                <w:szCs w:val="24"/>
              </w:rPr>
              <w:t>厦门万里石装饰设计有限公司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0B57CE" w14:textId="77777777" w:rsidR="009031BB" w:rsidRDefault="00C9314D">
            <w:pPr>
              <w:jc w:val="left"/>
              <w:rPr>
                <w:szCs w:val="24"/>
              </w:rPr>
            </w:pPr>
            <w:r>
              <w:rPr>
                <w:szCs w:val="24"/>
              </w:rPr>
              <w:t>2021</w:t>
            </w:r>
            <w:r>
              <w:rPr>
                <w:rFonts w:hint="eastAsia"/>
                <w:szCs w:val="24"/>
              </w:rPr>
              <w:t>年</w:t>
            </w:r>
            <w:r>
              <w:rPr>
                <w:szCs w:val="24"/>
              </w:rPr>
              <w:t>02</w:t>
            </w:r>
            <w:r>
              <w:rPr>
                <w:rFonts w:hint="eastAsia"/>
                <w:szCs w:val="24"/>
              </w:rPr>
              <w:t>月</w:t>
            </w:r>
            <w:r>
              <w:rPr>
                <w:szCs w:val="24"/>
              </w:rPr>
              <w:t>10</w:t>
            </w:r>
            <w:r>
              <w:rPr>
                <w:rFonts w:hint="eastAsia"/>
                <w:szCs w:val="24"/>
              </w:rPr>
              <w:t>日</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2346475" w14:textId="77777777" w:rsidR="009031BB" w:rsidRDefault="00C9314D">
            <w:pPr>
              <w:jc w:val="right"/>
              <w:rPr>
                <w:szCs w:val="24"/>
              </w:rPr>
            </w:pPr>
            <w:r>
              <w:rPr>
                <w:szCs w:val="24"/>
              </w:rPr>
              <w:t>2,200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EFEC88D"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20</w:t>
            </w:r>
            <w:r>
              <w:rPr>
                <w:rFonts w:hint="eastAsia"/>
                <w:szCs w:val="24"/>
              </w:rPr>
              <w:t>日</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60A037" w14:textId="77777777" w:rsidR="009031BB" w:rsidRDefault="00C9314D">
            <w:pPr>
              <w:jc w:val="right"/>
              <w:rPr>
                <w:szCs w:val="24"/>
              </w:rPr>
            </w:pPr>
            <w:r>
              <w:rPr>
                <w:szCs w:val="24"/>
              </w:rPr>
              <w:t>2,200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8EF3366" w14:textId="77777777" w:rsidR="009031BB" w:rsidRDefault="00C9314D">
            <w:pPr>
              <w:jc w:val="left"/>
              <w:rPr>
                <w:szCs w:val="24"/>
              </w:rPr>
            </w:pPr>
            <w:r>
              <w:rPr>
                <w:rFonts w:hint="eastAsia"/>
                <w:szCs w:val="24"/>
              </w:rPr>
              <w:t>连带责任保证</w:t>
            </w:r>
            <w:r>
              <w:rPr>
                <w:szCs w:val="24"/>
              </w:rPr>
              <w:t>;</w:t>
            </w:r>
            <w:r>
              <w:rPr>
                <w:rFonts w:hint="eastAsia"/>
                <w:szCs w:val="24"/>
              </w:rPr>
              <w:t>抵押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B93AC98" w14:textId="77777777" w:rsidR="009031BB" w:rsidRDefault="00C9314D">
            <w:pPr>
              <w:jc w:val="left"/>
              <w:rPr>
                <w:szCs w:val="24"/>
              </w:rPr>
            </w:pPr>
            <w:r>
              <w:rPr>
                <w:rFonts w:hint="eastAsia"/>
                <w:szCs w:val="24"/>
              </w:rPr>
              <w:t>厦门市翔安区内厝镇赵岗村第</w:t>
            </w:r>
            <w:r>
              <w:rPr>
                <w:szCs w:val="24"/>
              </w:rPr>
              <w:t>1-5</w:t>
            </w:r>
            <w:r>
              <w:rPr>
                <w:rFonts w:hint="eastAsia"/>
                <w:szCs w:val="24"/>
              </w:rPr>
              <w:t>幢</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510336" w14:textId="77777777" w:rsidR="009031BB" w:rsidRDefault="009031BB">
            <w:pPr>
              <w:jc w:val="lef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F4E6BD" w14:textId="77777777" w:rsidR="009031BB" w:rsidRDefault="00C9314D">
            <w:pPr>
              <w:jc w:val="left"/>
              <w:rPr>
                <w:szCs w:val="24"/>
              </w:rPr>
            </w:pPr>
            <w:r>
              <w:rPr>
                <w:rFonts w:hint="eastAsia"/>
                <w:szCs w:val="24"/>
              </w:rPr>
              <w:t>一年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44BC5F" w14:textId="77777777" w:rsidR="009031BB" w:rsidRDefault="00C9314D">
            <w:pPr>
              <w:jc w:val="left"/>
              <w:rPr>
                <w:szCs w:val="24"/>
              </w:rPr>
            </w:pPr>
            <w:r>
              <w:rPr>
                <w:rFonts w:hint="eastAsia"/>
                <w:szCs w:val="24"/>
              </w:rPr>
              <w:t>否</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FB6EF1" w14:textId="77777777" w:rsidR="009031BB" w:rsidRDefault="00C9314D">
            <w:pPr>
              <w:jc w:val="left"/>
              <w:rPr>
                <w:szCs w:val="24"/>
              </w:rPr>
            </w:pPr>
            <w:r>
              <w:rPr>
                <w:rFonts w:hint="eastAsia"/>
                <w:szCs w:val="24"/>
              </w:rPr>
              <w:t>否</w:t>
            </w:r>
          </w:p>
        </w:tc>
      </w:tr>
      <w:tr w:rsidR="009031BB" w14:paraId="32994810" w14:textId="77777777">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62F950A" w14:textId="77777777" w:rsidR="009031BB" w:rsidRDefault="00C9314D">
            <w:pPr>
              <w:jc w:val="left"/>
              <w:rPr>
                <w:szCs w:val="24"/>
              </w:rPr>
            </w:pPr>
            <w:r>
              <w:rPr>
                <w:rFonts w:hint="eastAsia"/>
                <w:szCs w:val="24"/>
              </w:rPr>
              <w:t>厦门万里石建筑装饰工程有限公司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758350" w14:textId="77777777" w:rsidR="009031BB" w:rsidRDefault="00C9314D">
            <w:pPr>
              <w:jc w:val="left"/>
              <w:rPr>
                <w:szCs w:val="24"/>
              </w:rPr>
            </w:pPr>
            <w:r>
              <w:rPr>
                <w:szCs w:val="24"/>
              </w:rPr>
              <w:t>2021</w:t>
            </w:r>
            <w:r>
              <w:rPr>
                <w:rFonts w:hint="eastAsia"/>
                <w:szCs w:val="24"/>
              </w:rPr>
              <w:t>年</w:t>
            </w:r>
            <w:r>
              <w:rPr>
                <w:szCs w:val="24"/>
              </w:rPr>
              <w:t>02</w:t>
            </w:r>
            <w:r>
              <w:rPr>
                <w:rFonts w:hint="eastAsia"/>
                <w:szCs w:val="24"/>
              </w:rPr>
              <w:t>月</w:t>
            </w:r>
            <w:r>
              <w:rPr>
                <w:szCs w:val="24"/>
              </w:rPr>
              <w:t>10</w:t>
            </w:r>
            <w:r>
              <w:rPr>
                <w:rFonts w:hint="eastAsia"/>
                <w:szCs w:val="24"/>
              </w:rPr>
              <w:t>日</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93B765F" w14:textId="77777777" w:rsidR="009031BB" w:rsidRDefault="00C9314D">
            <w:pPr>
              <w:jc w:val="right"/>
              <w:rPr>
                <w:szCs w:val="24"/>
              </w:rPr>
            </w:pPr>
            <w:r>
              <w:rPr>
                <w:szCs w:val="24"/>
              </w:rPr>
              <w:t>2,000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938D9FB"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20</w:t>
            </w:r>
            <w:r>
              <w:rPr>
                <w:rFonts w:hint="eastAsia"/>
                <w:szCs w:val="24"/>
              </w:rPr>
              <w:t>日</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0F1FE4" w14:textId="77777777" w:rsidR="009031BB" w:rsidRDefault="00C9314D">
            <w:pPr>
              <w:jc w:val="right"/>
              <w:rPr>
                <w:szCs w:val="24"/>
              </w:rPr>
            </w:pPr>
            <w:r>
              <w:rPr>
                <w:szCs w:val="24"/>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0474007" w14:textId="77777777" w:rsidR="009031BB" w:rsidRDefault="00C9314D">
            <w:pPr>
              <w:jc w:val="left"/>
              <w:rPr>
                <w:szCs w:val="24"/>
              </w:rPr>
            </w:pPr>
            <w:r>
              <w:rPr>
                <w:rFonts w:hint="eastAsia"/>
                <w:szCs w:val="24"/>
              </w:rPr>
              <w:t>连带责任保证</w:t>
            </w:r>
            <w:r>
              <w:rPr>
                <w:szCs w:val="24"/>
              </w:rPr>
              <w:t>;</w:t>
            </w:r>
            <w:r>
              <w:rPr>
                <w:rFonts w:hint="eastAsia"/>
                <w:szCs w:val="24"/>
              </w:rPr>
              <w:t>抵押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87009FB" w14:textId="77777777" w:rsidR="009031BB" w:rsidRDefault="00C9314D">
            <w:pPr>
              <w:jc w:val="left"/>
              <w:rPr>
                <w:szCs w:val="24"/>
              </w:rPr>
            </w:pPr>
            <w:r>
              <w:rPr>
                <w:rFonts w:hint="eastAsia"/>
                <w:szCs w:val="24"/>
              </w:rPr>
              <w:t>厦门市翔安区内厝镇赵岗村第</w:t>
            </w:r>
            <w:r>
              <w:rPr>
                <w:szCs w:val="24"/>
              </w:rPr>
              <w:t>1-5</w:t>
            </w:r>
            <w:r>
              <w:rPr>
                <w:rFonts w:hint="eastAsia"/>
                <w:szCs w:val="24"/>
              </w:rPr>
              <w:t>幢</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3BE04A" w14:textId="77777777" w:rsidR="009031BB" w:rsidRDefault="009031BB">
            <w:pPr>
              <w:jc w:val="lef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184541" w14:textId="77777777" w:rsidR="009031BB" w:rsidRDefault="00C9314D">
            <w:pPr>
              <w:jc w:val="left"/>
              <w:rPr>
                <w:szCs w:val="24"/>
              </w:rPr>
            </w:pPr>
            <w:r>
              <w:rPr>
                <w:rFonts w:hint="eastAsia"/>
                <w:szCs w:val="24"/>
              </w:rPr>
              <w:t>一年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25CEAA" w14:textId="77777777" w:rsidR="009031BB" w:rsidRDefault="00C9314D">
            <w:pPr>
              <w:jc w:val="left"/>
              <w:rPr>
                <w:szCs w:val="24"/>
              </w:rPr>
            </w:pPr>
            <w:r>
              <w:rPr>
                <w:rFonts w:hint="eastAsia"/>
                <w:szCs w:val="24"/>
              </w:rPr>
              <w:t>否</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7639EE" w14:textId="77777777" w:rsidR="009031BB" w:rsidRDefault="00C9314D">
            <w:pPr>
              <w:jc w:val="left"/>
              <w:rPr>
                <w:szCs w:val="24"/>
              </w:rPr>
            </w:pPr>
            <w:r>
              <w:rPr>
                <w:rFonts w:hint="eastAsia"/>
                <w:szCs w:val="24"/>
              </w:rPr>
              <w:t>否</w:t>
            </w:r>
          </w:p>
        </w:tc>
      </w:tr>
      <w:tr w:rsidR="009031BB" w14:paraId="10C93EE0" w14:textId="77777777">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D6E572B" w14:textId="77777777" w:rsidR="009031BB" w:rsidRDefault="00C9314D">
            <w:pPr>
              <w:jc w:val="left"/>
              <w:rPr>
                <w:szCs w:val="24"/>
              </w:rPr>
            </w:pPr>
            <w:r>
              <w:rPr>
                <w:rFonts w:hint="eastAsia"/>
                <w:szCs w:val="24"/>
              </w:rPr>
              <w:t>天津中建万里石石材有限公司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12DFCB" w14:textId="77777777" w:rsidR="009031BB" w:rsidRDefault="00C9314D">
            <w:pPr>
              <w:jc w:val="left"/>
              <w:rPr>
                <w:szCs w:val="24"/>
              </w:rPr>
            </w:pPr>
            <w:r>
              <w:rPr>
                <w:szCs w:val="24"/>
              </w:rPr>
              <w:t>2020</w:t>
            </w:r>
            <w:r>
              <w:rPr>
                <w:rFonts w:hint="eastAsia"/>
                <w:szCs w:val="24"/>
              </w:rPr>
              <w:t>年</w:t>
            </w:r>
            <w:r>
              <w:rPr>
                <w:szCs w:val="24"/>
              </w:rPr>
              <w:t>07</w:t>
            </w:r>
            <w:r>
              <w:rPr>
                <w:rFonts w:hint="eastAsia"/>
                <w:szCs w:val="24"/>
              </w:rPr>
              <w:t>月</w:t>
            </w:r>
            <w:r>
              <w:rPr>
                <w:szCs w:val="24"/>
              </w:rPr>
              <w:t>13</w:t>
            </w:r>
            <w:r>
              <w:rPr>
                <w:rFonts w:hint="eastAsia"/>
                <w:szCs w:val="24"/>
              </w:rPr>
              <w:t>日</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8203A0C" w14:textId="77777777" w:rsidR="009031BB" w:rsidRDefault="00C9314D">
            <w:pPr>
              <w:jc w:val="right"/>
              <w:rPr>
                <w:szCs w:val="24"/>
              </w:rPr>
            </w:pPr>
            <w:r>
              <w:rPr>
                <w:szCs w:val="24"/>
              </w:rPr>
              <w:t>1,300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5FCD41" w14:textId="77777777" w:rsidR="009031BB" w:rsidRDefault="00C9314D">
            <w:pPr>
              <w:jc w:val="left"/>
              <w:rPr>
                <w:szCs w:val="24"/>
              </w:rPr>
            </w:pPr>
            <w:r>
              <w:rPr>
                <w:szCs w:val="24"/>
              </w:rPr>
              <w:t>2020</w:t>
            </w:r>
            <w:r>
              <w:rPr>
                <w:rFonts w:hint="eastAsia"/>
                <w:szCs w:val="24"/>
              </w:rPr>
              <w:t>年</w:t>
            </w:r>
            <w:r>
              <w:rPr>
                <w:szCs w:val="24"/>
              </w:rPr>
              <w:t>07</w:t>
            </w:r>
            <w:r>
              <w:rPr>
                <w:rFonts w:hint="eastAsia"/>
                <w:szCs w:val="24"/>
              </w:rPr>
              <w:t>月</w:t>
            </w:r>
            <w:r>
              <w:rPr>
                <w:szCs w:val="24"/>
              </w:rPr>
              <w:t>28</w:t>
            </w:r>
            <w:r>
              <w:rPr>
                <w:rFonts w:hint="eastAsia"/>
                <w:szCs w:val="24"/>
              </w:rPr>
              <w:t>日</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5209DB" w14:textId="77777777" w:rsidR="009031BB" w:rsidRDefault="00C9314D">
            <w:pPr>
              <w:jc w:val="right"/>
              <w:rPr>
                <w:szCs w:val="24"/>
              </w:rPr>
            </w:pPr>
            <w:r>
              <w:rPr>
                <w:szCs w:val="24"/>
              </w:rPr>
              <w:t>1,300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3510F31" w14:textId="77777777" w:rsidR="009031BB" w:rsidRDefault="00C9314D">
            <w:pPr>
              <w:jc w:val="left"/>
              <w:rPr>
                <w:szCs w:val="24"/>
              </w:rPr>
            </w:pPr>
            <w:r>
              <w:rPr>
                <w:rFonts w:hint="eastAsia"/>
                <w:szCs w:val="24"/>
              </w:rPr>
              <w:t>连带责任保证</w:t>
            </w:r>
            <w:r>
              <w:rPr>
                <w:szCs w:val="24"/>
              </w:rPr>
              <w:t>;</w:t>
            </w:r>
            <w:r>
              <w:rPr>
                <w:rFonts w:hint="eastAsia"/>
                <w:szCs w:val="24"/>
              </w:rPr>
              <w:t>抵押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7C0B5BA" w14:textId="77777777" w:rsidR="009031BB" w:rsidRDefault="009031BB">
            <w:pPr>
              <w:jc w:val="left"/>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85BD8" w14:textId="77777777" w:rsidR="009031BB" w:rsidRDefault="009031BB">
            <w:pPr>
              <w:jc w:val="lef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B81494" w14:textId="77777777" w:rsidR="009031BB" w:rsidRDefault="00C9314D">
            <w:pPr>
              <w:jc w:val="left"/>
              <w:rPr>
                <w:szCs w:val="24"/>
              </w:rPr>
            </w:pPr>
            <w:r>
              <w:rPr>
                <w:rFonts w:hint="eastAsia"/>
                <w:szCs w:val="24"/>
              </w:rPr>
              <w:t>三年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FA6AED" w14:textId="77777777" w:rsidR="009031BB" w:rsidRDefault="00C9314D">
            <w:pPr>
              <w:jc w:val="left"/>
              <w:rPr>
                <w:szCs w:val="24"/>
              </w:rPr>
            </w:pPr>
            <w:r>
              <w:rPr>
                <w:rFonts w:hint="eastAsia"/>
                <w:szCs w:val="24"/>
              </w:rPr>
              <w:t>否</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4D4ED" w14:textId="77777777" w:rsidR="009031BB" w:rsidRDefault="00C9314D">
            <w:pPr>
              <w:jc w:val="left"/>
              <w:rPr>
                <w:szCs w:val="24"/>
              </w:rPr>
            </w:pPr>
            <w:r>
              <w:rPr>
                <w:rFonts w:hint="eastAsia"/>
                <w:szCs w:val="24"/>
              </w:rPr>
              <w:t>否</w:t>
            </w:r>
          </w:p>
        </w:tc>
      </w:tr>
      <w:tr w:rsidR="009031BB" w14:paraId="373D2829" w14:textId="77777777">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37DC263" w14:textId="77777777" w:rsidR="009031BB" w:rsidRDefault="00C9314D">
            <w:pPr>
              <w:jc w:val="left"/>
              <w:rPr>
                <w:szCs w:val="24"/>
              </w:rPr>
            </w:pPr>
            <w:r>
              <w:rPr>
                <w:rFonts w:hint="eastAsia"/>
                <w:szCs w:val="24"/>
              </w:rPr>
              <w:t>厦门万里石装饰设计有限公司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970D7B" w14:textId="77777777" w:rsidR="009031BB" w:rsidRDefault="00C9314D">
            <w:pPr>
              <w:jc w:val="left"/>
              <w:rPr>
                <w:szCs w:val="24"/>
              </w:rPr>
            </w:pPr>
            <w:r>
              <w:rPr>
                <w:szCs w:val="24"/>
              </w:rPr>
              <w:t>2020</w:t>
            </w:r>
            <w:r>
              <w:rPr>
                <w:rFonts w:hint="eastAsia"/>
                <w:szCs w:val="24"/>
              </w:rPr>
              <w:t>年</w:t>
            </w:r>
            <w:r>
              <w:rPr>
                <w:szCs w:val="24"/>
              </w:rPr>
              <w:t>11</w:t>
            </w:r>
            <w:r>
              <w:rPr>
                <w:rFonts w:hint="eastAsia"/>
                <w:szCs w:val="24"/>
              </w:rPr>
              <w:t>月</w:t>
            </w:r>
            <w:r>
              <w:rPr>
                <w:szCs w:val="24"/>
              </w:rPr>
              <w:t>12</w:t>
            </w:r>
            <w:r>
              <w:rPr>
                <w:rFonts w:hint="eastAsia"/>
                <w:szCs w:val="24"/>
              </w:rPr>
              <w:t>日</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FED0664" w14:textId="77777777" w:rsidR="009031BB" w:rsidRDefault="00C9314D">
            <w:pPr>
              <w:jc w:val="right"/>
              <w:rPr>
                <w:szCs w:val="24"/>
              </w:rPr>
            </w:pPr>
            <w:r>
              <w:rPr>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31B1AF1" w14:textId="77777777" w:rsidR="009031BB" w:rsidRDefault="00C9314D">
            <w:pPr>
              <w:jc w:val="left"/>
              <w:rPr>
                <w:szCs w:val="24"/>
              </w:rPr>
            </w:pPr>
            <w:r>
              <w:rPr>
                <w:szCs w:val="24"/>
              </w:rPr>
              <w:t>2020</w:t>
            </w:r>
            <w:r>
              <w:rPr>
                <w:rFonts w:hint="eastAsia"/>
                <w:szCs w:val="24"/>
              </w:rPr>
              <w:t>年</w:t>
            </w:r>
            <w:r>
              <w:rPr>
                <w:szCs w:val="24"/>
              </w:rPr>
              <w:t>12</w:t>
            </w:r>
            <w:r>
              <w:rPr>
                <w:rFonts w:hint="eastAsia"/>
                <w:szCs w:val="24"/>
              </w:rPr>
              <w:t>月</w:t>
            </w:r>
            <w:r>
              <w:rPr>
                <w:szCs w:val="24"/>
              </w:rPr>
              <w:t>03</w:t>
            </w:r>
            <w:r>
              <w:rPr>
                <w:rFonts w:hint="eastAsia"/>
                <w:szCs w:val="24"/>
              </w:rPr>
              <w:t>日</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E5900D" w14:textId="77777777" w:rsidR="009031BB" w:rsidRDefault="00C9314D">
            <w:pPr>
              <w:jc w:val="right"/>
              <w:rPr>
                <w:szCs w:val="24"/>
              </w:rPr>
            </w:pPr>
            <w:r>
              <w:rPr>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ED43059" w14:textId="77777777" w:rsidR="009031BB" w:rsidRDefault="00C9314D">
            <w:pPr>
              <w:jc w:val="left"/>
              <w:rPr>
                <w:szCs w:val="24"/>
              </w:rPr>
            </w:pPr>
            <w:r>
              <w:rPr>
                <w:rFonts w:hint="eastAsia"/>
                <w:szCs w:val="24"/>
              </w:rPr>
              <w:t>连带责任保证</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D4F6FEA" w14:textId="77777777" w:rsidR="009031BB" w:rsidRDefault="009031BB">
            <w:pPr>
              <w:jc w:val="left"/>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855CF1" w14:textId="77777777" w:rsidR="009031BB" w:rsidRDefault="009031BB">
            <w:pPr>
              <w:jc w:val="lef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64B69FB" w14:textId="77777777" w:rsidR="009031BB" w:rsidRDefault="00C9314D">
            <w:pPr>
              <w:jc w:val="left"/>
              <w:rPr>
                <w:szCs w:val="24"/>
              </w:rPr>
            </w:pPr>
            <w:r>
              <w:rPr>
                <w:rFonts w:hint="eastAsia"/>
                <w:szCs w:val="24"/>
              </w:rPr>
              <w:t>一年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2DB9B2" w14:textId="77777777" w:rsidR="009031BB" w:rsidRDefault="00C9314D">
            <w:pPr>
              <w:jc w:val="left"/>
              <w:rPr>
                <w:szCs w:val="24"/>
              </w:rPr>
            </w:pPr>
            <w:r>
              <w:rPr>
                <w:rFonts w:hint="eastAsia"/>
                <w:szCs w:val="24"/>
              </w:rPr>
              <w:t>否</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39B0B6" w14:textId="77777777" w:rsidR="009031BB" w:rsidRDefault="00C9314D">
            <w:pPr>
              <w:jc w:val="left"/>
              <w:rPr>
                <w:szCs w:val="24"/>
              </w:rPr>
            </w:pPr>
            <w:r>
              <w:rPr>
                <w:rFonts w:hint="eastAsia"/>
                <w:szCs w:val="24"/>
              </w:rPr>
              <w:t>否</w:t>
            </w:r>
          </w:p>
        </w:tc>
      </w:tr>
      <w:tr w:rsidR="009031BB" w14:paraId="10D1DFF9" w14:textId="77777777">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03A71E7" w14:textId="77777777" w:rsidR="009031BB" w:rsidRDefault="00C9314D">
            <w:pPr>
              <w:jc w:val="left"/>
              <w:rPr>
                <w:szCs w:val="24"/>
              </w:rPr>
            </w:pPr>
            <w:r>
              <w:rPr>
                <w:rFonts w:hint="eastAsia"/>
                <w:szCs w:val="24"/>
              </w:rPr>
              <w:t>厦门万里石建筑装饰工程有限公司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308FEC" w14:textId="77777777" w:rsidR="009031BB" w:rsidRDefault="00C9314D">
            <w:pPr>
              <w:jc w:val="left"/>
              <w:rPr>
                <w:szCs w:val="24"/>
              </w:rPr>
            </w:pPr>
            <w:r>
              <w:rPr>
                <w:szCs w:val="24"/>
              </w:rPr>
              <w:t>2021</w:t>
            </w:r>
            <w:r>
              <w:rPr>
                <w:rFonts w:hint="eastAsia"/>
                <w:szCs w:val="24"/>
              </w:rPr>
              <w:t>年</w:t>
            </w:r>
            <w:r>
              <w:rPr>
                <w:szCs w:val="24"/>
              </w:rPr>
              <w:t>02</w:t>
            </w:r>
            <w:r>
              <w:rPr>
                <w:rFonts w:hint="eastAsia"/>
                <w:szCs w:val="24"/>
              </w:rPr>
              <w:t>月</w:t>
            </w:r>
            <w:r>
              <w:rPr>
                <w:szCs w:val="24"/>
              </w:rPr>
              <w:t>10</w:t>
            </w:r>
            <w:r>
              <w:rPr>
                <w:rFonts w:hint="eastAsia"/>
                <w:szCs w:val="24"/>
              </w:rPr>
              <w:t>日</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0E24E0" w14:textId="77777777" w:rsidR="009031BB" w:rsidRDefault="00C9314D">
            <w:pPr>
              <w:jc w:val="right"/>
              <w:rPr>
                <w:szCs w:val="24"/>
              </w:rPr>
            </w:pPr>
            <w:r>
              <w:rPr>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8A9A4E8"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14</w:t>
            </w:r>
            <w:r>
              <w:rPr>
                <w:rFonts w:hint="eastAsia"/>
                <w:szCs w:val="24"/>
              </w:rPr>
              <w:t>日</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2811C0" w14:textId="77777777" w:rsidR="009031BB" w:rsidRDefault="00C9314D">
            <w:pPr>
              <w:jc w:val="right"/>
              <w:rPr>
                <w:szCs w:val="24"/>
              </w:rPr>
            </w:pPr>
            <w:r>
              <w:rPr>
                <w:szCs w:val="24"/>
              </w:rPr>
              <w:t>390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F3DD8CC" w14:textId="77777777" w:rsidR="009031BB" w:rsidRDefault="00C9314D">
            <w:pPr>
              <w:jc w:val="left"/>
              <w:rPr>
                <w:szCs w:val="24"/>
              </w:rPr>
            </w:pPr>
            <w:r>
              <w:rPr>
                <w:rFonts w:hint="eastAsia"/>
                <w:szCs w:val="24"/>
              </w:rPr>
              <w:t>连带责任保证</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2B31974" w14:textId="77777777" w:rsidR="009031BB" w:rsidRDefault="009031BB">
            <w:pPr>
              <w:jc w:val="left"/>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E416B0" w14:textId="77777777" w:rsidR="009031BB" w:rsidRDefault="009031BB">
            <w:pPr>
              <w:jc w:val="lef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472379" w14:textId="77777777" w:rsidR="009031BB" w:rsidRDefault="00C9314D">
            <w:pPr>
              <w:jc w:val="left"/>
              <w:rPr>
                <w:szCs w:val="24"/>
              </w:rPr>
            </w:pPr>
            <w:r>
              <w:rPr>
                <w:rFonts w:hint="eastAsia"/>
                <w:szCs w:val="24"/>
              </w:rPr>
              <w:t>一年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C28B905" w14:textId="77777777" w:rsidR="009031BB" w:rsidRDefault="00C9314D">
            <w:pPr>
              <w:jc w:val="left"/>
              <w:rPr>
                <w:szCs w:val="24"/>
              </w:rPr>
            </w:pPr>
            <w:r>
              <w:rPr>
                <w:rFonts w:hint="eastAsia"/>
                <w:szCs w:val="24"/>
              </w:rPr>
              <w:t>否</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4EA30D" w14:textId="77777777" w:rsidR="009031BB" w:rsidRDefault="00C9314D">
            <w:pPr>
              <w:jc w:val="left"/>
              <w:rPr>
                <w:szCs w:val="24"/>
              </w:rPr>
            </w:pPr>
            <w:r>
              <w:rPr>
                <w:rFonts w:hint="eastAsia"/>
                <w:szCs w:val="24"/>
              </w:rPr>
              <w:t>否</w:t>
            </w:r>
          </w:p>
        </w:tc>
      </w:tr>
      <w:tr w:rsidR="009031BB" w14:paraId="3D151D2F" w14:textId="77777777">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E8A1A6A" w14:textId="77777777" w:rsidR="009031BB" w:rsidRDefault="00C9314D">
            <w:pPr>
              <w:jc w:val="left"/>
              <w:rPr>
                <w:szCs w:val="24"/>
              </w:rPr>
            </w:pPr>
            <w:r>
              <w:rPr>
                <w:rFonts w:hint="eastAsia"/>
                <w:szCs w:val="24"/>
              </w:rPr>
              <w:t>万里石股份及子公司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242EDE" w14:textId="77777777" w:rsidR="009031BB" w:rsidRDefault="00C9314D">
            <w:pPr>
              <w:jc w:val="left"/>
              <w:rPr>
                <w:szCs w:val="24"/>
              </w:rPr>
            </w:pPr>
            <w:r>
              <w:rPr>
                <w:szCs w:val="24"/>
              </w:rPr>
              <w:t>2021</w:t>
            </w:r>
            <w:r>
              <w:rPr>
                <w:rFonts w:hint="eastAsia"/>
                <w:szCs w:val="24"/>
              </w:rPr>
              <w:t>年</w:t>
            </w:r>
            <w:r>
              <w:rPr>
                <w:szCs w:val="24"/>
              </w:rPr>
              <w:t>02</w:t>
            </w:r>
            <w:r>
              <w:rPr>
                <w:rFonts w:hint="eastAsia"/>
                <w:szCs w:val="24"/>
              </w:rPr>
              <w:t>月</w:t>
            </w:r>
            <w:r>
              <w:rPr>
                <w:szCs w:val="24"/>
              </w:rPr>
              <w:t>10</w:t>
            </w:r>
            <w:r>
              <w:rPr>
                <w:rFonts w:hint="eastAsia"/>
                <w:szCs w:val="24"/>
              </w:rPr>
              <w:t>日</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26FD19" w14:textId="77777777" w:rsidR="009031BB" w:rsidRDefault="00C9314D">
            <w:pPr>
              <w:jc w:val="right"/>
              <w:rPr>
                <w:szCs w:val="24"/>
              </w:rPr>
            </w:pPr>
            <w:r>
              <w:rPr>
                <w:szCs w:val="24"/>
              </w:rPr>
              <w:t>7,500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C88B10"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8BBCA1"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BD041D6" w14:textId="77777777" w:rsidR="009031BB" w:rsidRDefault="009031BB">
            <w:pPr>
              <w:jc w:val="left"/>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F7A5DF3" w14:textId="77777777" w:rsidR="009031BB" w:rsidRDefault="009031BB">
            <w:pPr>
              <w:jc w:val="left"/>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72F763" w14:textId="77777777" w:rsidR="009031BB" w:rsidRDefault="009031BB">
            <w:pPr>
              <w:jc w:val="lef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896F13" w14:textId="77777777" w:rsidR="009031BB" w:rsidRDefault="009031BB">
            <w:pPr>
              <w:jc w:val="left"/>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770B22" w14:textId="77777777" w:rsidR="009031BB" w:rsidRDefault="009031BB">
            <w:pPr>
              <w:jc w:val="lef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F31262" w14:textId="77777777" w:rsidR="009031BB" w:rsidRDefault="009031BB">
            <w:pPr>
              <w:jc w:val="left"/>
              <w:rPr>
                <w:szCs w:val="24"/>
              </w:rPr>
            </w:pPr>
          </w:p>
        </w:tc>
      </w:tr>
      <w:tr w:rsidR="009031BB" w14:paraId="2C1CB346" w14:textId="77777777">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E0D56E8" w14:textId="77777777" w:rsidR="009031BB" w:rsidRDefault="00C9314D">
            <w:pPr>
              <w:jc w:val="left"/>
              <w:rPr>
                <w:szCs w:val="24"/>
              </w:rPr>
            </w:pPr>
            <w:r>
              <w:rPr>
                <w:rFonts w:hint="eastAsia"/>
                <w:szCs w:val="24"/>
              </w:rPr>
              <w:t>万里石股份及子公司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CC0363" w14:textId="77777777" w:rsidR="009031BB" w:rsidRDefault="00C9314D">
            <w:pPr>
              <w:jc w:val="left"/>
              <w:rPr>
                <w:szCs w:val="24"/>
              </w:rPr>
            </w:pPr>
            <w:r>
              <w:rPr>
                <w:szCs w:val="24"/>
              </w:rPr>
              <w:t>2021</w:t>
            </w:r>
            <w:r>
              <w:rPr>
                <w:rFonts w:hint="eastAsia"/>
                <w:szCs w:val="24"/>
              </w:rPr>
              <w:t>年</w:t>
            </w:r>
            <w:r>
              <w:rPr>
                <w:szCs w:val="24"/>
              </w:rPr>
              <w:t>02</w:t>
            </w:r>
            <w:r>
              <w:rPr>
                <w:rFonts w:hint="eastAsia"/>
                <w:szCs w:val="24"/>
              </w:rPr>
              <w:t>月</w:t>
            </w:r>
            <w:r>
              <w:rPr>
                <w:szCs w:val="24"/>
              </w:rPr>
              <w:t>10</w:t>
            </w:r>
            <w:r>
              <w:rPr>
                <w:rFonts w:hint="eastAsia"/>
                <w:szCs w:val="24"/>
              </w:rPr>
              <w:t>日</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AA9F3D" w14:textId="77777777" w:rsidR="009031BB" w:rsidRDefault="00C9314D">
            <w:pPr>
              <w:jc w:val="right"/>
              <w:rPr>
                <w:szCs w:val="24"/>
              </w:rPr>
            </w:pPr>
            <w:r>
              <w:rPr>
                <w:szCs w:val="24"/>
              </w:rPr>
              <w:t>450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ABE2C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28547E"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3E624D" w14:textId="77777777" w:rsidR="009031BB" w:rsidRDefault="009031BB">
            <w:pPr>
              <w:jc w:val="left"/>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04E1FFB" w14:textId="77777777" w:rsidR="009031BB" w:rsidRDefault="009031BB">
            <w:pPr>
              <w:jc w:val="left"/>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2DAB56" w14:textId="77777777" w:rsidR="009031BB" w:rsidRDefault="009031BB">
            <w:pPr>
              <w:jc w:val="lef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12E333" w14:textId="77777777" w:rsidR="009031BB" w:rsidRDefault="009031BB">
            <w:pPr>
              <w:jc w:val="left"/>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A2F703" w14:textId="77777777" w:rsidR="009031BB" w:rsidRDefault="009031BB">
            <w:pPr>
              <w:jc w:val="lef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EB25F9" w14:textId="77777777" w:rsidR="009031BB" w:rsidRDefault="009031BB">
            <w:pPr>
              <w:jc w:val="left"/>
              <w:rPr>
                <w:szCs w:val="24"/>
              </w:rPr>
            </w:pPr>
          </w:p>
        </w:tc>
      </w:tr>
      <w:tr w:rsidR="009031BB" w14:paraId="0F5F2C6E" w14:textId="77777777">
        <w:tc>
          <w:tcPr>
            <w:tcW w:w="368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64165AE5" w14:textId="77777777" w:rsidR="009031BB" w:rsidRDefault="00C9314D">
            <w:pPr>
              <w:jc w:val="left"/>
              <w:rPr>
                <w:szCs w:val="24"/>
              </w:rPr>
            </w:pPr>
            <w:r>
              <w:rPr>
                <w:rFonts w:hint="eastAsia"/>
                <w:szCs w:val="24"/>
              </w:rPr>
              <w:t>报告期内审批对子公司担保额度合计（</w:t>
            </w:r>
            <w:r>
              <w:rPr>
                <w:szCs w:val="24"/>
              </w:rPr>
              <w:t>B1</w:t>
            </w:r>
            <w:r>
              <w:rPr>
                <w:rFonts w:hint="eastAsia"/>
                <w:szCs w:val="24"/>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A9F48F" w14:textId="77777777" w:rsidR="009031BB" w:rsidRDefault="00C9314D">
            <w:pPr>
              <w:jc w:val="right"/>
              <w:rPr>
                <w:szCs w:val="24"/>
              </w:rPr>
            </w:pPr>
            <w:r>
              <w:rPr>
                <w:szCs w:val="24"/>
              </w:rPr>
              <w:t>12,750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3B17E4F8" w14:textId="77777777" w:rsidR="009031BB" w:rsidRDefault="00C9314D">
            <w:pPr>
              <w:jc w:val="left"/>
              <w:rPr>
                <w:szCs w:val="24"/>
              </w:rPr>
            </w:pPr>
            <w:r>
              <w:rPr>
                <w:rFonts w:hint="eastAsia"/>
                <w:szCs w:val="24"/>
              </w:rPr>
              <w:t>报告期内对子公司担保实际发生额合计（</w:t>
            </w:r>
            <w:r>
              <w:rPr>
                <w:szCs w:val="24"/>
              </w:rPr>
              <w:t>B2</w:t>
            </w:r>
            <w:r>
              <w:rPr>
                <w:rFonts w:hint="eastAsia"/>
                <w:szCs w:val="24"/>
              </w:rPr>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EB7E1D3" w14:textId="77777777" w:rsidR="009031BB" w:rsidRDefault="00C9314D">
            <w:pPr>
              <w:jc w:val="right"/>
              <w:rPr>
                <w:szCs w:val="24"/>
              </w:rPr>
            </w:pPr>
            <w:r>
              <w:rPr>
                <w:szCs w:val="24"/>
              </w:rPr>
              <w:t>4,590</w:t>
            </w:r>
          </w:p>
        </w:tc>
      </w:tr>
      <w:tr w:rsidR="009031BB" w14:paraId="251A42EC" w14:textId="77777777">
        <w:tc>
          <w:tcPr>
            <w:tcW w:w="368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51382418" w14:textId="77777777" w:rsidR="009031BB" w:rsidRDefault="00C9314D">
            <w:pPr>
              <w:jc w:val="left"/>
              <w:rPr>
                <w:szCs w:val="24"/>
              </w:rPr>
            </w:pPr>
            <w:r>
              <w:rPr>
                <w:rFonts w:hint="eastAsia"/>
                <w:szCs w:val="24"/>
              </w:rPr>
              <w:t>报告期末已审批的对子公司担保额度合计（</w:t>
            </w:r>
            <w:r>
              <w:rPr>
                <w:szCs w:val="24"/>
              </w:rPr>
              <w:t>B3</w:t>
            </w:r>
            <w:r>
              <w:rPr>
                <w:rFonts w:hint="eastAsia"/>
                <w:szCs w:val="24"/>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CD8608" w14:textId="77777777" w:rsidR="009031BB" w:rsidRDefault="00C9314D">
            <w:pPr>
              <w:jc w:val="right"/>
              <w:rPr>
                <w:szCs w:val="24"/>
              </w:rPr>
            </w:pPr>
            <w:r>
              <w:rPr>
                <w:szCs w:val="24"/>
              </w:rPr>
              <w:t>15,050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749BCE86" w14:textId="77777777" w:rsidR="009031BB" w:rsidRDefault="00C9314D">
            <w:pPr>
              <w:jc w:val="left"/>
              <w:rPr>
                <w:szCs w:val="24"/>
              </w:rPr>
            </w:pPr>
            <w:r>
              <w:rPr>
                <w:rFonts w:hint="eastAsia"/>
                <w:szCs w:val="24"/>
              </w:rPr>
              <w:t>报告期末对子公司实际担保余额合计（</w:t>
            </w:r>
            <w:r>
              <w:rPr>
                <w:szCs w:val="24"/>
              </w:rPr>
              <w:t>B4</w:t>
            </w:r>
            <w:r>
              <w:rPr>
                <w:rFonts w:hint="eastAsia"/>
                <w:szCs w:val="24"/>
              </w:rPr>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84EE0FF" w14:textId="77777777" w:rsidR="009031BB" w:rsidRDefault="00C9314D">
            <w:pPr>
              <w:jc w:val="right"/>
              <w:rPr>
                <w:szCs w:val="24"/>
              </w:rPr>
            </w:pPr>
            <w:r>
              <w:rPr>
                <w:szCs w:val="24"/>
              </w:rPr>
              <w:t>6,890</w:t>
            </w:r>
          </w:p>
        </w:tc>
      </w:tr>
      <w:tr w:rsidR="009031BB" w14:paraId="626B7123" w14:textId="77777777">
        <w:tc>
          <w:tcPr>
            <w:tcW w:w="14317"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14:paraId="7B86189E" w14:textId="77777777" w:rsidR="009031BB" w:rsidRDefault="00C9314D">
            <w:pPr>
              <w:jc w:val="center"/>
              <w:rPr>
                <w:szCs w:val="24"/>
              </w:rPr>
            </w:pPr>
            <w:r>
              <w:rPr>
                <w:rFonts w:hint="eastAsia"/>
                <w:szCs w:val="24"/>
              </w:rPr>
              <w:t>子公司对子公司的担保情况</w:t>
            </w:r>
          </w:p>
        </w:tc>
      </w:tr>
      <w:tr w:rsidR="009031BB" w14:paraId="30984C9C"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4EE042C6" w14:textId="77777777" w:rsidR="009031BB" w:rsidRDefault="00C9314D">
            <w:pPr>
              <w:jc w:val="center"/>
              <w:rPr>
                <w:szCs w:val="24"/>
              </w:rPr>
            </w:pPr>
            <w:r>
              <w:rPr>
                <w:rFonts w:hint="eastAsia"/>
                <w:szCs w:val="24"/>
              </w:rPr>
              <w:t>担保对象名称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0C6E97D3" w14:textId="77777777" w:rsidR="009031BB" w:rsidRDefault="00C9314D">
            <w:pPr>
              <w:jc w:val="center"/>
              <w:rPr>
                <w:szCs w:val="24"/>
              </w:rPr>
            </w:pPr>
            <w:r>
              <w:rPr>
                <w:rFonts w:hint="eastAsia"/>
                <w:szCs w:val="24"/>
              </w:rPr>
              <w:t>担保额度相关公告披露日期</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14:paraId="09C330BA" w14:textId="77777777" w:rsidR="009031BB" w:rsidRDefault="00C9314D">
            <w:pPr>
              <w:jc w:val="center"/>
              <w:rPr>
                <w:szCs w:val="24"/>
              </w:rPr>
            </w:pPr>
            <w:r>
              <w:rPr>
                <w:rFonts w:hint="eastAsia"/>
                <w:szCs w:val="24"/>
              </w:rPr>
              <w:t>担保额度</w:t>
            </w: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20311674" w14:textId="77777777" w:rsidR="009031BB" w:rsidRDefault="00C9314D">
            <w:pPr>
              <w:jc w:val="center"/>
              <w:rPr>
                <w:szCs w:val="24"/>
              </w:rPr>
            </w:pPr>
            <w:r>
              <w:rPr>
                <w:rFonts w:hint="eastAsia"/>
                <w:szCs w:val="24"/>
              </w:rPr>
              <w:t>实际发生日期</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1637338A" w14:textId="77777777" w:rsidR="009031BB" w:rsidRDefault="00C9314D">
            <w:pPr>
              <w:jc w:val="center"/>
              <w:rPr>
                <w:szCs w:val="24"/>
              </w:rPr>
            </w:pPr>
            <w:r>
              <w:rPr>
                <w:rFonts w:hint="eastAsia"/>
                <w:szCs w:val="24"/>
              </w:rPr>
              <w:t>实际担保金额</w:t>
            </w:r>
          </w:p>
        </w:tc>
        <w:tc>
          <w:tcPr>
            <w:tcW w:w="1559" w:type="dxa"/>
            <w:tcBorders>
              <w:top w:val="single" w:sz="4" w:space="0" w:color="auto"/>
              <w:left w:val="single" w:sz="4" w:space="0" w:color="auto"/>
              <w:bottom w:val="single" w:sz="4" w:space="0" w:color="auto"/>
              <w:right w:val="single" w:sz="4" w:space="0" w:color="auto"/>
            </w:tcBorders>
            <w:shd w:val="clear" w:color="auto" w:fill="D3D3D3"/>
            <w:vAlign w:val="center"/>
          </w:tcPr>
          <w:p w14:paraId="5EC0EEFA" w14:textId="77777777" w:rsidR="009031BB" w:rsidRDefault="00C9314D">
            <w:pPr>
              <w:jc w:val="center"/>
              <w:rPr>
                <w:szCs w:val="24"/>
              </w:rPr>
            </w:pPr>
            <w:r>
              <w:rPr>
                <w:rFonts w:hint="eastAsia"/>
                <w:szCs w:val="24"/>
              </w:rPr>
              <w:t>担保类型</w:t>
            </w:r>
          </w:p>
        </w:tc>
        <w:tc>
          <w:tcPr>
            <w:tcW w:w="1843" w:type="dxa"/>
            <w:tcBorders>
              <w:top w:val="single" w:sz="4" w:space="0" w:color="auto"/>
              <w:left w:val="single" w:sz="4" w:space="0" w:color="auto"/>
              <w:bottom w:val="single" w:sz="4" w:space="0" w:color="auto"/>
              <w:right w:val="single" w:sz="4" w:space="0" w:color="auto"/>
            </w:tcBorders>
            <w:shd w:val="clear" w:color="auto" w:fill="D3D3D3"/>
            <w:vAlign w:val="center"/>
          </w:tcPr>
          <w:p w14:paraId="2A9CCF5A" w14:textId="77777777" w:rsidR="009031BB" w:rsidRDefault="00C9314D">
            <w:pPr>
              <w:jc w:val="center"/>
              <w:rPr>
                <w:szCs w:val="24"/>
              </w:rPr>
            </w:pPr>
            <w:r>
              <w:rPr>
                <w:rFonts w:hint="eastAsia"/>
                <w:szCs w:val="24"/>
              </w:rPr>
              <w:t>担保物（如有）</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5CCB8410" w14:textId="77777777" w:rsidR="009031BB" w:rsidRDefault="00C9314D">
            <w:pPr>
              <w:jc w:val="center"/>
              <w:rPr>
                <w:szCs w:val="24"/>
              </w:rPr>
            </w:pPr>
            <w:r>
              <w:rPr>
                <w:rFonts w:hint="eastAsia"/>
                <w:szCs w:val="24"/>
              </w:rPr>
              <w:t>反担保情况（如有）</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14:paraId="069647E3" w14:textId="77777777" w:rsidR="009031BB" w:rsidRDefault="00C9314D">
            <w:pPr>
              <w:jc w:val="center"/>
              <w:rPr>
                <w:szCs w:val="24"/>
              </w:rPr>
            </w:pPr>
            <w:r>
              <w:rPr>
                <w:rFonts w:hint="eastAsia"/>
                <w:szCs w:val="24"/>
              </w:rPr>
              <w:t>担保期</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4E507C6C" w14:textId="77777777" w:rsidR="009031BB" w:rsidRDefault="00C9314D">
            <w:pPr>
              <w:jc w:val="center"/>
              <w:rPr>
                <w:szCs w:val="24"/>
              </w:rPr>
            </w:pPr>
            <w:r>
              <w:rPr>
                <w:rFonts w:hint="eastAsia"/>
                <w:szCs w:val="24"/>
              </w:rPr>
              <w:t>是否履行完毕</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00C2147A" w14:textId="77777777" w:rsidR="009031BB" w:rsidRDefault="00C9314D">
            <w:pPr>
              <w:jc w:val="center"/>
              <w:rPr>
                <w:szCs w:val="24"/>
              </w:rPr>
            </w:pPr>
            <w:r>
              <w:rPr>
                <w:rFonts w:hint="eastAsia"/>
                <w:szCs w:val="24"/>
              </w:rPr>
              <w:t>是否为关联方担保</w:t>
            </w:r>
          </w:p>
        </w:tc>
      </w:tr>
      <w:tr w:rsidR="009031BB" w14:paraId="0BF45EF3" w14:textId="77777777">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DBFD0AB" w14:textId="77777777" w:rsidR="009031BB" w:rsidRDefault="00C9314D">
            <w:pPr>
              <w:jc w:val="left"/>
              <w:rPr>
                <w:szCs w:val="24"/>
              </w:rPr>
            </w:pPr>
            <w:r>
              <w:rPr>
                <w:rFonts w:hint="eastAsia"/>
                <w:szCs w:val="24"/>
              </w:rPr>
              <w:lastRenderedPageBreak/>
              <w:t>厦门万里石装饰设计有限公司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B506DA" w14:textId="77777777" w:rsidR="009031BB" w:rsidRDefault="00C9314D">
            <w:pPr>
              <w:jc w:val="left"/>
              <w:rPr>
                <w:szCs w:val="24"/>
              </w:rPr>
            </w:pPr>
            <w:r>
              <w:rPr>
                <w:szCs w:val="24"/>
              </w:rPr>
              <w:t>2021</w:t>
            </w:r>
            <w:r>
              <w:rPr>
                <w:rFonts w:hint="eastAsia"/>
                <w:szCs w:val="24"/>
              </w:rPr>
              <w:t>年</w:t>
            </w:r>
            <w:r>
              <w:rPr>
                <w:szCs w:val="24"/>
              </w:rPr>
              <w:t>02</w:t>
            </w:r>
            <w:r>
              <w:rPr>
                <w:rFonts w:hint="eastAsia"/>
                <w:szCs w:val="24"/>
              </w:rPr>
              <w:t>月</w:t>
            </w:r>
            <w:r>
              <w:rPr>
                <w:szCs w:val="24"/>
              </w:rPr>
              <w:t>10</w:t>
            </w:r>
            <w:r>
              <w:rPr>
                <w:rFonts w:hint="eastAsia"/>
                <w:szCs w:val="24"/>
              </w:rPr>
              <w:t>日</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5D4A95F" w14:textId="77777777" w:rsidR="009031BB" w:rsidRDefault="00C9314D">
            <w:pPr>
              <w:jc w:val="right"/>
              <w:rPr>
                <w:szCs w:val="24"/>
              </w:rPr>
            </w:pPr>
            <w:r>
              <w:rPr>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7262A1"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18</w:t>
            </w:r>
            <w:r>
              <w:rPr>
                <w:rFonts w:hint="eastAsia"/>
                <w:szCs w:val="24"/>
              </w:rPr>
              <w:t>日</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3E680C" w14:textId="77777777" w:rsidR="009031BB" w:rsidRDefault="00C9314D">
            <w:pPr>
              <w:jc w:val="right"/>
              <w:rPr>
                <w:szCs w:val="24"/>
              </w:rPr>
            </w:pPr>
            <w:r>
              <w:rPr>
                <w:szCs w:val="24"/>
              </w:rPr>
              <w:t>1,500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22A589F" w14:textId="77777777" w:rsidR="009031BB" w:rsidRDefault="00C9314D">
            <w:pPr>
              <w:jc w:val="left"/>
              <w:rPr>
                <w:szCs w:val="24"/>
              </w:rPr>
            </w:pPr>
            <w:r>
              <w:rPr>
                <w:rFonts w:hint="eastAsia"/>
                <w:szCs w:val="24"/>
              </w:rPr>
              <w:t>抵押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D969171" w14:textId="77777777" w:rsidR="009031BB" w:rsidRDefault="00C9314D">
            <w:pPr>
              <w:jc w:val="left"/>
              <w:rPr>
                <w:szCs w:val="24"/>
              </w:rPr>
            </w:pPr>
            <w:r>
              <w:rPr>
                <w:rFonts w:hint="eastAsia"/>
                <w:szCs w:val="24"/>
              </w:rPr>
              <w:t>厦门市翔安区赵岗路</w:t>
            </w:r>
            <w:r>
              <w:rPr>
                <w:szCs w:val="24"/>
              </w:rPr>
              <w:t>318</w:t>
            </w:r>
            <w:r>
              <w:rPr>
                <w:rFonts w:hint="eastAsia"/>
                <w:szCs w:val="24"/>
              </w:rPr>
              <w:t>号土地、翔安区赵岗路</w:t>
            </w:r>
            <w:r>
              <w:rPr>
                <w:szCs w:val="24"/>
              </w:rPr>
              <w:t>318</w:t>
            </w:r>
            <w:r>
              <w:rPr>
                <w:rFonts w:hint="eastAsia"/>
                <w:szCs w:val="24"/>
              </w:rPr>
              <w:t>号之</w:t>
            </w:r>
            <w:r>
              <w:rPr>
                <w:szCs w:val="24"/>
              </w:rPr>
              <w:t>1</w:t>
            </w:r>
            <w:r>
              <w:rPr>
                <w:rFonts w:hint="eastAsia"/>
                <w:szCs w:val="24"/>
              </w:rPr>
              <w:t>实验楼，翔安区赵岗路</w:t>
            </w:r>
            <w:r>
              <w:rPr>
                <w:szCs w:val="24"/>
              </w:rPr>
              <w:t>318</w:t>
            </w:r>
            <w:r>
              <w:rPr>
                <w:rFonts w:hint="eastAsia"/>
                <w:szCs w:val="24"/>
              </w:rPr>
              <w:t>号之</w:t>
            </w:r>
            <w:r>
              <w:rPr>
                <w:szCs w:val="24"/>
              </w:rPr>
              <w:t>1A</w:t>
            </w:r>
            <w:r>
              <w:rPr>
                <w:rFonts w:hint="eastAsia"/>
                <w:szCs w:val="24"/>
              </w:rPr>
              <w:t>厂房</w:t>
            </w:r>
            <w:r>
              <w:rPr>
                <w:szCs w:val="24"/>
              </w:rPr>
              <w:t>/</w:t>
            </w:r>
            <w:r>
              <w:rPr>
                <w:rFonts w:hint="eastAsia"/>
                <w:szCs w:val="24"/>
              </w:rPr>
              <w:t>厦门市思明区湖滨北路</w:t>
            </w:r>
            <w:r>
              <w:rPr>
                <w:szCs w:val="24"/>
              </w:rPr>
              <w:t>201</w:t>
            </w:r>
            <w:r>
              <w:rPr>
                <w:rFonts w:hint="eastAsia"/>
                <w:szCs w:val="24"/>
              </w:rPr>
              <w:t>号</w:t>
            </w:r>
            <w:r>
              <w:rPr>
                <w:szCs w:val="24"/>
              </w:rPr>
              <w:t>801.802.803.804</w:t>
            </w:r>
            <w:r>
              <w:rPr>
                <w:rFonts w:hint="eastAsia"/>
                <w:szCs w:val="24"/>
              </w:rPr>
              <w:t>室，厦门市思明区湖滨北路</w:t>
            </w:r>
            <w:r>
              <w:rPr>
                <w:szCs w:val="24"/>
              </w:rPr>
              <w:t>201</w:t>
            </w:r>
            <w:r>
              <w:rPr>
                <w:rFonts w:hint="eastAsia"/>
                <w:szCs w:val="24"/>
              </w:rPr>
              <w:t>号地下一层第</w:t>
            </w:r>
            <w:r>
              <w:rPr>
                <w:szCs w:val="24"/>
              </w:rPr>
              <w:t>59.60</w:t>
            </w:r>
            <w:r>
              <w:rPr>
                <w:rFonts w:hint="eastAsia"/>
                <w:szCs w:val="24"/>
              </w:rPr>
              <w:t>号车位</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569968" w14:textId="77777777" w:rsidR="009031BB" w:rsidRDefault="009031BB">
            <w:pPr>
              <w:jc w:val="lef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480046" w14:textId="77777777" w:rsidR="009031BB" w:rsidRDefault="00C9314D">
            <w:pPr>
              <w:jc w:val="left"/>
              <w:rPr>
                <w:szCs w:val="24"/>
              </w:rPr>
            </w:pPr>
            <w:r>
              <w:rPr>
                <w:rFonts w:hint="eastAsia"/>
                <w:szCs w:val="24"/>
              </w:rPr>
              <w:t>一年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3F60EF" w14:textId="77777777" w:rsidR="009031BB" w:rsidRDefault="00C9314D">
            <w:pPr>
              <w:jc w:val="left"/>
              <w:rPr>
                <w:szCs w:val="24"/>
              </w:rPr>
            </w:pPr>
            <w:r>
              <w:rPr>
                <w:rFonts w:hint="eastAsia"/>
                <w:szCs w:val="24"/>
              </w:rPr>
              <w:t>否</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76930F" w14:textId="77777777" w:rsidR="009031BB" w:rsidRDefault="00C9314D">
            <w:pPr>
              <w:jc w:val="left"/>
              <w:rPr>
                <w:szCs w:val="24"/>
              </w:rPr>
            </w:pPr>
            <w:r>
              <w:rPr>
                <w:rFonts w:hint="eastAsia"/>
                <w:szCs w:val="24"/>
              </w:rPr>
              <w:t>否</w:t>
            </w:r>
          </w:p>
        </w:tc>
      </w:tr>
      <w:tr w:rsidR="009031BB" w14:paraId="1F76C426" w14:textId="77777777">
        <w:tc>
          <w:tcPr>
            <w:tcW w:w="368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38EB421B" w14:textId="77777777" w:rsidR="009031BB" w:rsidRDefault="00C9314D">
            <w:pPr>
              <w:jc w:val="left"/>
              <w:rPr>
                <w:szCs w:val="24"/>
              </w:rPr>
            </w:pPr>
            <w:r>
              <w:rPr>
                <w:rFonts w:hint="eastAsia"/>
                <w:szCs w:val="24"/>
              </w:rPr>
              <w:t>报告期内审批对子公司担保额度合计（</w:t>
            </w:r>
            <w:r>
              <w:rPr>
                <w:szCs w:val="24"/>
              </w:rPr>
              <w:t>C1</w:t>
            </w:r>
            <w:r>
              <w:rPr>
                <w:rFonts w:hint="eastAsia"/>
                <w:szCs w:val="24"/>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53D7A2" w14:textId="77777777" w:rsidR="009031BB" w:rsidRDefault="00C9314D">
            <w:pPr>
              <w:jc w:val="right"/>
              <w:rPr>
                <w:szCs w:val="24"/>
              </w:rPr>
            </w:pPr>
            <w:r>
              <w:rPr>
                <w:szCs w:val="24"/>
              </w:rPr>
              <w:t>1,500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0F8422D1" w14:textId="77777777" w:rsidR="009031BB" w:rsidRDefault="00C9314D">
            <w:pPr>
              <w:jc w:val="left"/>
              <w:rPr>
                <w:szCs w:val="24"/>
              </w:rPr>
            </w:pPr>
            <w:r>
              <w:rPr>
                <w:rFonts w:hint="eastAsia"/>
                <w:szCs w:val="24"/>
              </w:rPr>
              <w:t>报告期内对子公司担保实际发生额合计（</w:t>
            </w:r>
            <w:r>
              <w:rPr>
                <w:szCs w:val="24"/>
              </w:rPr>
              <w:t>C2</w:t>
            </w:r>
            <w:r>
              <w:rPr>
                <w:rFonts w:hint="eastAsia"/>
                <w:szCs w:val="24"/>
              </w:rPr>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B3871E8" w14:textId="77777777" w:rsidR="009031BB" w:rsidRDefault="00C9314D">
            <w:pPr>
              <w:jc w:val="right"/>
              <w:rPr>
                <w:szCs w:val="24"/>
              </w:rPr>
            </w:pPr>
            <w:r>
              <w:rPr>
                <w:szCs w:val="24"/>
              </w:rPr>
              <w:t>1,500</w:t>
            </w:r>
          </w:p>
        </w:tc>
      </w:tr>
      <w:tr w:rsidR="009031BB" w14:paraId="47606F88" w14:textId="77777777">
        <w:tc>
          <w:tcPr>
            <w:tcW w:w="368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2A4FAABE" w14:textId="77777777" w:rsidR="009031BB" w:rsidRDefault="00C9314D">
            <w:pPr>
              <w:jc w:val="left"/>
              <w:rPr>
                <w:szCs w:val="24"/>
              </w:rPr>
            </w:pPr>
            <w:r>
              <w:rPr>
                <w:rFonts w:hint="eastAsia"/>
                <w:szCs w:val="24"/>
              </w:rPr>
              <w:t>报告期末已审批的对子公司担保额度合计（</w:t>
            </w:r>
            <w:r>
              <w:rPr>
                <w:szCs w:val="24"/>
              </w:rPr>
              <w:t>C3</w:t>
            </w:r>
            <w:r>
              <w:rPr>
                <w:rFonts w:hint="eastAsia"/>
                <w:szCs w:val="24"/>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55F2B2" w14:textId="77777777" w:rsidR="009031BB" w:rsidRDefault="00C9314D">
            <w:pPr>
              <w:jc w:val="right"/>
              <w:rPr>
                <w:szCs w:val="24"/>
              </w:rPr>
            </w:pPr>
            <w:r>
              <w:rPr>
                <w:szCs w:val="24"/>
              </w:rPr>
              <w:t>1,500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754C6EED" w14:textId="77777777" w:rsidR="009031BB" w:rsidRDefault="00C9314D">
            <w:pPr>
              <w:jc w:val="left"/>
              <w:rPr>
                <w:szCs w:val="24"/>
              </w:rPr>
            </w:pPr>
            <w:r>
              <w:rPr>
                <w:rFonts w:hint="eastAsia"/>
                <w:szCs w:val="24"/>
              </w:rPr>
              <w:t>报告期末对子公司实际担保余额合计（</w:t>
            </w:r>
            <w:r>
              <w:rPr>
                <w:szCs w:val="24"/>
              </w:rPr>
              <w:t>C4</w:t>
            </w:r>
            <w:r>
              <w:rPr>
                <w:rFonts w:hint="eastAsia"/>
                <w:szCs w:val="24"/>
              </w:rPr>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487941" w14:textId="77777777" w:rsidR="009031BB" w:rsidRDefault="00C9314D">
            <w:pPr>
              <w:jc w:val="right"/>
              <w:rPr>
                <w:szCs w:val="24"/>
              </w:rPr>
            </w:pPr>
            <w:r>
              <w:rPr>
                <w:szCs w:val="24"/>
              </w:rPr>
              <w:t>1,500</w:t>
            </w:r>
          </w:p>
        </w:tc>
      </w:tr>
      <w:tr w:rsidR="009031BB" w14:paraId="70B4CE27" w14:textId="77777777">
        <w:tc>
          <w:tcPr>
            <w:tcW w:w="14317"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14:paraId="59A381BB" w14:textId="77777777" w:rsidR="009031BB" w:rsidRDefault="00C9314D">
            <w:pPr>
              <w:jc w:val="left"/>
              <w:rPr>
                <w:szCs w:val="24"/>
              </w:rPr>
            </w:pPr>
            <w:r>
              <w:rPr>
                <w:rFonts w:hint="eastAsia"/>
                <w:szCs w:val="24"/>
              </w:rPr>
              <w:t>公司担保总额（即前三大项的合计）</w:t>
            </w:r>
          </w:p>
        </w:tc>
      </w:tr>
      <w:tr w:rsidR="009031BB" w14:paraId="27296303" w14:textId="77777777">
        <w:tc>
          <w:tcPr>
            <w:tcW w:w="244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6355AB99" w14:textId="77777777" w:rsidR="009031BB" w:rsidRDefault="00C9314D">
            <w:pPr>
              <w:jc w:val="left"/>
              <w:rPr>
                <w:szCs w:val="24"/>
              </w:rPr>
            </w:pPr>
            <w:r>
              <w:rPr>
                <w:rFonts w:hint="eastAsia"/>
                <w:szCs w:val="24"/>
              </w:rPr>
              <w:t>报告期内审批担保额度合计（</w:t>
            </w:r>
            <w:r>
              <w:rPr>
                <w:szCs w:val="24"/>
              </w:rPr>
              <w:t>A1+B1+C1</w:t>
            </w:r>
            <w:r>
              <w:rPr>
                <w:rFonts w:hint="eastAsia"/>
                <w:szCs w:val="24"/>
              </w:rPr>
              <w:t>）</w:t>
            </w:r>
          </w:p>
        </w:tc>
        <w:tc>
          <w:tcPr>
            <w:tcW w:w="35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A4E91E" w14:textId="77777777" w:rsidR="009031BB" w:rsidRDefault="00C9314D">
            <w:pPr>
              <w:jc w:val="right"/>
              <w:rPr>
                <w:szCs w:val="24"/>
              </w:rPr>
            </w:pPr>
            <w:r>
              <w:rPr>
                <w:szCs w:val="24"/>
              </w:rPr>
              <w:t>14,250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19900A41" w14:textId="77777777" w:rsidR="009031BB" w:rsidRDefault="00C9314D">
            <w:pPr>
              <w:jc w:val="left"/>
              <w:rPr>
                <w:szCs w:val="24"/>
              </w:rPr>
            </w:pPr>
            <w:r>
              <w:rPr>
                <w:rFonts w:hint="eastAsia"/>
                <w:szCs w:val="24"/>
              </w:rPr>
              <w:t>报告期内担保实际发生额合计（</w:t>
            </w:r>
            <w:r>
              <w:rPr>
                <w:szCs w:val="24"/>
              </w:rPr>
              <w:t>A2+B2+C2</w:t>
            </w:r>
            <w:r>
              <w:rPr>
                <w:rFonts w:hint="eastAsia"/>
                <w:szCs w:val="24"/>
              </w:rPr>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5E617BC" w14:textId="77777777" w:rsidR="009031BB" w:rsidRDefault="00C9314D">
            <w:pPr>
              <w:jc w:val="right"/>
              <w:rPr>
                <w:szCs w:val="24"/>
              </w:rPr>
            </w:pPr>
            <w:r>
              <w:rPr>
                <w:szCs w:val="24"/>
              </w:rPr>
              <w:t>6,090</w:t>
            </w:r>
          </w:p>
        </w:tc>
      </w:tr>
      <w:tr w:rsidR="009031BB" w14:paraId="5953F2FF" w14:textId="77777777">
        <w:tc>
          <w:tcPr>
            <w:tcW w:w="244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79C82A26" w14:textId="77777777" w:rsidR="009031BB" w:rsidRDefault="00C9314D">
            <w:pPr>
              <w:jc w:val="left"/>
              <w:rPr>
                <w:szCs w:val="24"/>
              </w:rPr>
            </w:pPr>
            <w:r>
              <w:rPr>
                <w:rFonts w:hint="eastAsia"/>
                <w:szCs w:val="24"/>
              </w:rPr>
              <w:t>报告期末已审批的担保额度合计（</w:t>
            </w:r>
            <w:r>
              <w:rPr>
                <w:szCs w:val="24"/>
              </w:rPr>
              <w:t>A3+B3+C3</w:t>
            </w:r>
            <w:r>
              <w:rPr>
                <w:rFonts w:hint="eastAsia"/>
                <w:szCs w:val="24"/>
              </w:rPr>
              <w:t>）</w:t>
            </w:r>
          </w:p>
        </w:tc>
        <w:tc>
          <w:tcPr>
            <w:tcW w:w="35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05FFA0" w14:textId="77777777" w:rsidR="009031BB" w:rsidRDefault="00C9314D">
            <w:pPr>
              <w:jc w:val="right"/>
              <w:rPr>
                <w:szCs w:val="24"/>
              </w:rPr>
            </w:pPr>
            <w:r>
              <w:rPr>
                <w:szCs w:val="24"/>
              </w:rPr>
              <w:t>16,550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742C4E80" w14:textId="77777777" w:rsidR="009031BB" w:rsidRDefault="00C9314D">
            <w:pPr>
              <w:jc w:val="left"/>
              <w:rPr>
                <w:szCs w:val="24"/>
              </w:rPr>
            </w:pPr>
            <w:r>
              <w:rPr>
                <w:rFonts w:hint="eastAsia"/>
                <w:szCs w:val="24"/>
              </w:rPr>
              <w:t>报告期末实际担保余额合计（</w:t>
            </w:r>
            <w:r>
              <w:rPr>
                <w:szCs w:val="24"/>
              </w:rPr>
              <w:t>A4+B4+C4</w:t>
            </w:r>
            <w:r>
              <w:rPr>
                <w:rFonts w:hint="eastAsia"/>
                <w:szCs w:val="24"/>
              </w:rPr>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CC793D" w14:textId="77777777" w:rsidR="009031BB" w:rsidRDefault="00C9314D">
            <w:pPr>
              <w:jc w:val="right"/>
              <w:rPr>
                <w:szCs w:val="24"/>
              </w:rPr>
            </w:pPr>
            <w:r>
              <w:rPr>
                <w:szCs w:val="24"/>
              </w:rPr>
              <w:t>8,390</w:t>
            </w:r>
          </w:p>
        </w:tc>
      </w:tr>
      <w:tr w:rsidR="009031BB" w14:paraId="73A8FA99" w14:textId="77777777">
        <w:tc>
          <w:tcPr>
            <w:tcW w:w="5954"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14:paraId="049E18AD" w14:textId="77777777" w:rsidR="009031BB" w:rsidRDefault="00C9314D">
            <w:pPr>
              <w:jc w:val="left"/>
              <w:rPr>
                <w:szCs w:val="24"/>
              </w:rPr>
            </w:pPr>
            <w:r>
              <w:rPr>
                <w:rFonts w:hint="eastAsia"/>
                <w:szCs w:val="24"/>
              </w:rPr>
              <w:t>实际担保总额（即</w:t>
            </w:r>
            <w:r>
              <w:rPr>
                <w:szCs w:val="24"/>
              </w:rPr>
              <w:t>A4+B4+C4</w:t>
            </w:r>
            <w:r>
              <w:rPr>
                <w:rFonts w:hint="eastAsia"/>
                <w:szCs w:val="24"/>
              </w:rPr>
              <w:t>）占公司净资产的比例</w:t>
            </w:r>
          </w:p>
        </w:tc>
        <w:tc>
          <w:tcPr>
            <w:tcW w:w="836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02557E0" w14:textId="77777777" w:rsidR="009031BB" w:rsidRDefault="00C9314D">
            <w:pPr>
              <w:jc w:val="right"/>
              <w:rPr>
                <w:szCs w:val="24"/>
              </w:rPr>
            </w:pPr>
            <w:r>
              <w:rPr>
                <w:szCs w:val="24"/>
              </w:rPr>
              <w:t>13.99%</w:t>
            </w:r>
          </w:p>
        </w:tc>
      </w:tr>
      <w:tr w:rsidR="009031BB" w14:paraId="6087EC14" w14:textId="77777777">
        <w:tc>
          <w:tcPr>
            <w:tcW w:w="14317"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14:paraId="34A2B1B3" w14:textId="77777777" w:rsidR="009031BB" w:rsidRDefault="00C9314D">
            <w:pPr>
              <w:jc w:val="left"/>
              <w:rPr>
                <w:szCs w:val="24"/>
              </w:rPr>
            </w:pPr>
            <w:r>
              <w:rPr>
                <w:rFonts w:hint="eastAsia"/>
                <w:szCs w:val="24"/>
              </w:rPr>
              <w:t>其中：</w:t>
            </w:r>
          </w:p>
        </w:tc>
      </w:tr>
      <w:tr w:rsidR="009031BB" w14:paraId="6F2AE7A0" w14:textId="77777777">
        <w:tc>
          <w:tcPr>
            <w:tcW w:w="5954"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14:paraId="5978A31D" w14:textId="77777777" w:rsidR="009031BB" w:rsidRDefault="00C9314D">
            <w:pPr>
              <w:jc w:val="left"/>
              <w:rPr>
                <w:szCs w:val="24"/>
              </w:rPr>
            </w:pPr>
            <w:r>
              <w:rPr>
                <w:rFonts w:hint="eastAsia"/>
                <w:szCs w:val="24"/>
              </w:rPr>
              <w:t>为股东、实际控制人及其关联方提供担保的余额（</w:t>
            </w:r>
            <w:r>
              <w:rPr>
                <w:szCs w:val="24"/>
              </w:rPr>
              <w:t>D</w:t>
            </w:r>
            <w:r>
              <w:rPr>
                <w:rFonts w:hint="eastAsia"/>
                <w:szCs w:val="24"/>
              </w:rPr>
              <w:t>）</w:t>
            </w:r>
          </w:p>
        </w:tc>
        <w:tc>
          <w:tcPr>
            <w:tcW w:w="836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416864D" w14:textId="77777777" w:rsidR="009031BB" w:rsidRDefault="00C9314D">
            <w:pPr>
              <w:jc w:val="right"/>
              <w:rPr>
                <w:szCs w:val="24"/>
              </w:rPr>
            </w:pPr>
            <w:r>
              <w:rPr>
                <w:szCs w:val="24"/>
              </w:rPr>
              <w:t>0</w:t>
            </w:r>
          </w:p>
        </w:tc>
      </w:tr>
      <w:tr w:rsidR="009031BB" w14:paraId="558D9260" w14:textId="77777777">
        <w:tc>
          <w:tcPr>
            <w:tcW w:w="5954"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14:paraId="5C04D30B" w14:textId="77777777" w:rsidR="009031BB" w:rsidRDefault="00C9314D">
            <w:pPr>
              <w:jc w:val="left"/>
              <w:rPr>
                <w:szCs w:val="24"/>
              </w:rPr>
            </w:pPr>
            <w:r>
              <w:rPr>
                <w:rFonts w:hint="eastAsia"/>
                <w:szCs w:val="24"/>
              </w:rPr>
              <w:t>直接或间接为资产负债率超过</w:t>
            </w:r>
            <w:r>
              <w:rPr>
                <w:szCs w:val="24"/>
              </w:rPr>
              <w:t>70%</w:t>
            </w:r>
            <w:r>
              <w:rPr>
                <w:rFonts w:hint="eastAsia"/>
                <w:szCs w:val="24"/>
              </w:rPr>
              <w:t>的被担保对象提供的债务担保余额（</w:t>
            </w:r>
            <w:r>
              <w:rPr>
                <w:szCs w:val="24"/>
              </w:rPr>
              <w:t>E</w:t>
            </w:r>
            <w:r>
              <w:rPr>
                <w:rFonts w:hint="eastAsia"/>
                <w:szCs w:val="24"/>
              </w:rPr>
              <w:t>）</w:t>
            </w:r>
          </w:p>
        </w:tc>
        <w:tc>
          <w:tcPr>
            <w:tcW w:w="836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02138D1" w14:textId="77777777" w:rsidR="009031BB" w:rsidRDefault="00C9314D">
            <w:pPr>
              <w:jc w:val="right"/>
              <w:rPr>
                <w:szCs w:val="24"/>
              </w:rPr>
            </w:pPr>
            <w:r>
              <w:rPr>
                <w:szCs w:val="24"/>
              </w:rPr>
              <w:t>7,090</w:t>
            </w:r>
          </w:p>
        </w:tc>
      </w:tr>
      <w:tr w:rsidR="009031BB" w14:paraId="5E8F05F7" w14:textId="77777777">
        <w:tc>
          <w:tcPr>
            <w:tcW w:w="5954"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14:paraId="33354EA8" w14:textId="77777777" w:rsidR="009031BB" w:rsidRDefault="00C9314D">
            <w:pPr>
              <w:jc w:val="left"/>
              <w:rPr>
                <w:szCs w:val="24"/>
              </w:rPr>
            </w:pPr>
            <w:r>
              <w:rPr>
                <w:rFonts w:hint="eastAsia"/>
                <w:szCs w:val="24"/>
              </w:rPr>
              <w:t>担保总额超过净资产</w:t>
            </w:r>
            <w:r>
              <w:rPr>
                <w:szCs w:val="24"/>
              </w:rPr>
              <w:t>50%</w:t>
            </w:r>
            <w:r>
              <w:rPr>
                <w:rFonts w:hint="eastAsia"/>
                <w:szCs w:val="24"/>
              </w:rPr>
              <w:t>部分的金额（</w:t>
            </w:r>
            <w:r>
              <w:rPr>
                <w:szCs w:val="24"/>
              </w:rPr>
              <w:t>F</w:t>
            </w:r>
            <w:r>
              <w:rPr>
                <w:rFonts w:hint="eastAsia"/>
                <w:szCs w:val="24"/>
              </w:rPr>
              <w:t>）</w:t>
            </w:r>
          </w:p>
        </w:tc>
        <w:tc>
          <w:tcPr>
            <w:tcW w:w="836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F175E72" w14:textId="77777777" w:rsidR="009031BB" w:rsidRDefault="00C9314D">
            <w:pPr>
              <w:jc w:val="right"/>
              <w:rPr>
                <w:szCs w:val="24"/>
              </w:rPr>
            </w:pPr>
            <w:r>
              <w:rPr>
                <w:szCs w:val="24"/>
              </w:rPr>
              <w:t>0</w:t>
            </w:r>
          </w:p>
        </w:tc>
      </w:tr>
      <w:tr w:rsidR="009031BB" w14:paraId="67568481" w14:textId="77777777">
        <w:tc>
          <w:tcPr>
            <w:tcW w:w="5954"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14:paraId="2FE4CAAB" w14:textId="77777777" w:rsidR="009031BB" w:rsidRDefault="00C9314D">
            <w:pPr>
              <w:jc w:val="left"/>
              <w:rPr>
                <w:szCs w:val="24"/>
              </w:rPr>
            </w:pPr>
            <w:r>
              <w:rPr>
                <w:rFonts w:hint="eastAsia"/>
                <w:szCs w:val="24"/>
              </w:rPr>
              <w:t>上述三项担保金额合计（</w:t>
            </w:r>
            <w:r>
              <w:rPr>
                <w:szCs w:val="24"/>
              </w:rPr>
              <w:t>D+E+F</w:t>
            </w:r>
            <w:r>
              <w:rPr>
                <w:rFonts w:hint="eastAsia"/>
                <w:szCs w:val="24"/>
              </w:rPr>
              <w:t>）</w:t>
            </w:r>
          </w:p>
        </w:tc>
        <w:tc>
          <w:tcPr>
            <w:tcW w:w="836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73FD836" w14:textId="77777777" w:rsidR="009031BB" w:rsidRDefault="00C9314D">
            <w:pPr>
              <w:jc w:val="right"/>
              <w:rPr>
                <w:szCs w:val="24"/>
              </w:rPr>
            </w:pPr>
            <w:r>
              <w:rPr>
                <w:szCs w:val="24"/>
              </w:rPr>
              <w:t>7,090</w:t>
            </w:r>
          </w:p>
        </w:tc>
      </w:tr>
    </w:tbl>
    <w:p w14:paraId="7D26307C" w14:textId="77777777" w:rsidR="009031BB" w:rsidRDefault="00C9314D">
      <w:pPr>
        <w:jc w:val="left"/>
        <w:rPr>
          <w:szCs w:val="24"/>
        </w:rPr>
      </w:pPr>
      <w:r>
        <w:rPr>
          <w:rFonts w:hint="eastAsia"/>
          <w:szCs w:val="24"/>
        </w:rPr>
        <w:t>采用复合方式担保的具体情况说明</w:t>
      </w:r>
    </w:p>
    <w:p w14:paraId="3D1F0D44" w14:textId="77777777" w:rsidR="009031BB" w:rsidRDefault="009031BB">
      <w:pPr>
        <w:pStyle w:val="Section"/>
        <w:outlineLvl w:val="2"/>
        <w:rPr>
          <w:szCs w:val="24"/>
        </w:rPr>
        <w:sectPr w:rsidR="009031BB">
          <w:pgSz w:w="16838" w:h="11906" w:orient="landscape"/>
          <w:pgMar w:top="1134" w:right="1440" w:bottom="1134" w:left="1440" w:header="851" w:footer="992" w:gutter="0"/>
          <w:cols w:space="720"/>
          <w:docGrid w:type="lines" w:linePitch="312"/>
        </w:sectPr>
      </w:pPr>
    </w:p>
    <w:p w14:paraId="6B4CCC3B" w14:textId="77777777" w:rsidR="009031BB" w:rsidRDefault="00C9314D">
      <w:pPr>
        <w:pStyle w:val="Section"/>
        <w:outlineLvl w:val="2"/>
        <w:rPr>
          <w:szCs w:val="24"/>
        </w:rPr>
      </w:pPr>
      <w:r>
        <w:rPr>
          <w:szCs w:val="24"/>
        </w:rPr>
        <w:lastRenderedPageBreak/>
        <w:t>3</w:t>
      </w:r>
      <w:r>
        <w:rPr>
          <w:rFonts w:hint="eastAsia"/>
          <w:szCs w:val="24"/>
        </w:rPr>
        <w:t>、委托他人进行现金资产管理情况</w:t>
      </w:r>
    </w:p>
    <w:p w14:paraId="7C43EE2A" w14:textId="77777777" w:rsidR="009031BB" w:rsidRDefault="00C9314D">
      <w:pPr>
        <w:pStyle w:val="Section"/>
        <w:outlineLvl w:val="3"/>
        <w:rPr>
          <w:szCs w:val="24"/>
        </w:rPr>
      </w:pPr>
      <w:r>
        <w:rPr>
          <w:rFonts w:hint="eastAsia"/>
          <w:szCs w:val="24"/>
        </w:rPr>
        <w:t>（</w:t>
      </w:r>
      <w:r>
        <w:rPr>
          <w:szCs w:val="24"/>
        </w:rPr>
        <w:t>1</w:t>
      </w:r>
      <w:r>
        <w:rPr>
          <w:rFonts w:hint="eastAsia"/>
          <w:szCs w:val="24"/>
        </w:rPr>
        <w:t>）委托理财情况</w:t>
      </w:r>
    </w:p>
    <w:p w14:paraId="5514AF7A" w14:textId="77777777" w:rsidR="009031BB" w:rsidRDefault="00C9314D">
      <w:pPr>
        <w:jc w:val="left"/>
        <w:rPr>
          <w:szCs w:val="24"/>
        </w:rPr>
      </w:pPr>
      <w:r>
        <w:rPr>
          <w:rFonts w:hint="eastAsia"/>
          <w:szCs w:val="24"/>
        </w:rPr>
        <w:t>公司报告期不存在委托理财。</w:t>
      </w:r>
    </w:p>
    <w:p w14:paraId="159CBCA8" w14:textId="77777777" w:rsidR="009031BB" w:rsidRDefault="00C9314D">
      <w:pPr>
        <w:pStyle w:val="Section"/>
        <w:outlineLvl w:val="3"/>
        <w:rPr>
          <w:szCs w:val="24"/>
        </w:rPr>
      </w:pPr>
      <w:r>
        <w:rPr>
          <w:rFonts w:hint="eastAsia"/>
          <w:szCs w:val="24"/>
        </w:rPr>
        <w:t>（</w:t>
      </w:r>
      <w:r>
        <w:rPr>
          <w:szCs w:val="24"/>
        </w:rPr>
        <w:t>2</w:t>
      </w:r>
      <w:r>
        <w:rPr>
          <w:rFonts w:hint="eastAsia"/>
          <w:szCs w:val="24"/>
        </w:rPr>
        <w:t>）委托贷款情况</w:t>
      </w:r>
    </w:p>
    <w:p w14:paraId="38FE2AA2" w14:textId="77777777" w:rsidR="009031BB" w:rsidRDefault="00C9314D">
      <w:pPr>
        <w:jc w:val="left"/>
        <w:rPr>
          <w:szCs w:val="24"/>
        </w:rPr>
      </w:pPr>
      <w:r>
        <w:rPr>
          <w:rFonts w:hint="eastAsia"/>
          <w:szCs w:val="24"/>
        </w:rPr>
        <w:t>公司报告期不存在委托贷款。</w:t>
      </w:r>
    </w:p>
    <w:p w14:paraId="09B66C23" w14:textId="77777777" w:rsidR="009031BB" w:rsidRDefault="00C9314D">
      <w:pPr>
        <w:pStyle w:val="Section"/>
        <w:outlineLvl w:val="2"/>
        <w:rPr>
          <w:szCs w:val="24"/>
        </w:rPr>
      </w:pPr>
      <w:r>
        <w:rPr>
          <w:szCs w:val="24"/>
        </w:rPr>
        <w:t>4</w:t>
      </w:r>
      <w:r>
        <w:rPr>
          <w:rFonts w:hint="eastAsia"/>
          <w:szCs w:val="24"/>
        </w:rPr>
        <w:t>、其他重大合同</w:t>
      </w:r>
    </w:p>
    <w:p w14:paraId="365F21AE" w14:textId="77777777" w:rsidR="009031BB" w:rsidRDefault="00C9314D">
      <w:pPr>
        <w:jc w:val="left"/>
        <w:rPr>
          <w:szCs w:val="24"/>
        </w:rPr>
      </w:pPr>
      <w:r>
        <w:rPr>
          <w:rFonts w:hint="eastAsia"/>
          <w:szCs w:val="24"/>
        </w:rPr>
        <w:t>公司报告期不存在其他重大合同。</w:t>
      </w:r>
    </w:p>
    <w:p w14:paraId="7A9BD511" w14:textId="77777777" w:rsidR="009031BB" w:rsidRDefault="00C9314D">
      <w:pPr>
        <w:pStyle w:val="Chapter"/>
        <w:outlineLvl w:val="1"/>
      </w:pPr>
      <w:r>
        <w:rPr>
          <w:rFonts w:hint="eastAsia"/>
        </w:rPr>
        <w:t>十六、其他重大事项的说明</w:t>
      </w:r>
    </w:p>
    <w:p w14:paraId="4749EA9B" w14:textId="77777777" w:rsidR="009031BB" w:rsidRDefault="00C9314D">
      <w:pPr>
        <w:jc w:val="left"/>
        <w:rPr>
          <w:szCs w:val="24"/>
        </w:rPr>
      </w:pPr>
      <w:r>
        <w:rPr>
          <w:rFonts w:hint="eastAsia"/>
          <w:szCs w:val="24"/>
        </w:rPr>
        <w:t>公司报告期不存在需要说明的其他重大事项。</w:t>
      </w:r>
    </w:p>
    <w:p w14:paraId="79BA18D8" w14:textId="77777777" w:rsidR="009031BB" w:rsidRDefault="00C9314D">
      <w:pPr>
        <w:pStyle w:val="Chapter"/>
        <w:outlineLvl w:val="1"/>
      </w:pPr>
      <w:r>
        <w:rPr>
          <w:rFonts w:hint="eastAsia"/>
        </w:rPr>
        <w:t>十七、公司子公司重大事项</w:t>
      </w:r>
    </w:p>
    <w:p w14:paraId="7357FCD1" w14:textId="77777777" w:rsidR="009031BB" w:rsidRDefault="00C9314D">
      <w:pPr>
        <w:autoSpaceDE w:val="0"/>
        <w:autoSpaceDN w:val="0"/>
        <w:adjustRightInd w:val="0"/>
        <w:spacing w:before="0" w:after="0" w:line="276" w:lineRule="auto"/>
        <w:ind w:firstLineChars="200" w:firstLine="420"/>
        <w:jc w:val="left"/>
        <w:rPr>
          <w:rFonts w:eastAsia="Times New Roman"/>
          <w:kern w:val="0"/>
          <w:sz w:val="21"/>
          <w:szCs w:val="24"/>
          <w:lang w:val="zh-CN"/>
        </w:rPr>
      </w:pPr>
      <w:r>
        <w:rPr>
          <w:rFonts w:ascii="宋体" w:hAnsi="宋体" w:cs="宋体" w:hint="eastAsia"/>
          <w:kern w:val="0"/>
          <w:sz w:val="21"/>
          <w:szCs w:val="24"/>
          <w:lang w:val="zh-CN"/>
        </w:rPr>
        <w:t>报告期内，公司转让控股子公司万里石贝尔法斯特有限公司</w:t>
      </w:r>
      <w:r>
        <w:rPr>
          <w:rFonts w:eastAsia="Times New Roman"/>
          <w:kern w:val="0"/>
          <w:sz w:val="21"/>
          <w:szCs w:val="24"/>
          <w:lang w:val="zh-CN"/>
        </w:rPr>
        <w:t>60%</w:t>
      </w:r>
      <w:r>
        <w:rPr>
          <w:rFonts w:ascii="宋体" w:hAnsi="宋体" w:cs="宋体" w:hint="eastAsia"/>
          <w:kern w:val="0"/>
          <w:sz w:val="21"/>
          <w:szCs w:val="24"/>
          <w:lang w:val="zh-CN"/>
        </w:rPr>
        <w:t>股权，转让后，公司不再持有万里石贝尔法斯特有限公司的股权；</w:t>
      </w:r>
    </w:p>
    <w:p w14:paraId="118AE2ED" w14:textId="77777777" w:rsidR="009031BB" w:rsidRDefault="00C9314D">
      <w:pPr>
        <w:autoSpaceDE w:val="0"/>
        <w:autoSpaceDN w:val="0"/>
        <w:adjustRightInd w:val="0"/>
        <w:spacing w:before="0" w:after="0" w:line="276" w:lineRule="auto"/>
        <w:ind w:firstLineChars="200" w:firstLine="420"/>
        <w:jc w:val="left"/>
        <w:rPr>
          <w:rFonts w:eastAsia="Times New Roman"/>
          <w:kern w:val="0"/>
          <w:sz w:val="21"/>
          <w:szCs w:val="24"/>
          <w:lang w:val="zh-CN"/>
        </w:rPr>
      </w:pPr>
      <w:r>
        <w:rPr>
          <w:rFonts w:ascii="宋体" w:hAnsi="宋体" w:cs="宋体" w:hint="eastAsia"/>
          <w:kern w:val="0"/>
          <w:sz w:val="21"/>
          <w:szCs w:val="24"/>
          <w:lang w:val="zh-CN"/>
        </w:rPr>
        <w:t>公司全资子公司厦门万里石建筑装饰工程有限公司收购煜霆（厦门）建设有限公司</w:t>
      </w:r>
      <w:r>
        <w:rPr>
          <w:rFonts w:eastAsia="Times New Roman"/>
          <w:kern w:val="0"/>
          <w:sz w:val="21"/>
          <w:szCs w:val="24"/>
          <w:lang w:val="zh-CN"/>
        </w:rPr>
        <w:t xml:space="preserve"> 100%</w:t>
      </w:r>
      <w:r>
        <w:rPr>
          <w:rFonts w:ascii="宋体" w:hAnsi="宋体" w:cs="宋体" w:hint="eastAsia"/>
          <w:kern w:val="0"/>
          <w:sz w:val="21"/>
          <w:szCs w:val="24"/>
          <w:lang w:val="zh-CN"/>
        </w:rPr>
        <w:t>的股权，合并其建筑装修装饰工程专业承包壹级资质、建筑机电安装工程专业承包叁级资质、环保工程专业承包叁级资质。</w:t>
      </w:r>
    </w:p>
    <w:p w14:paraId="18306176" w14:textId="77777777" w:rsidR="009031BB" w:rsidRDefault="009031BB">
      <w:pPr>
        <w:autoSpaceDE w:val="0"/>
        <w:autoSpaceDN w:val="0"/>
        <w:adjustRightInd w:val="0"/>
        <w:spacing w:before="0" w:after="0"/>
        <w:jc w:val="left"/>
        <w:rPr>
          <w:rFonts w:eastAsia="Times New Roman"/>
          <w:kern w:val="0"/>
          <w:szCs w:val="24"/>
          <w:lang w:val="zh-CN"/>
        </w:rPr>
      </w:pPr>
    </w:p>
    <w:p w14:paraId="1317AAA9" w14:textId="77777777" w:rsidR="009031BB" w:rsidRDefault="009031BB">
      <w:pPr>
        <w:autoSpaceDE w:val="0"/>
        <w:autoSpaceDN w:val="0"/>
        <w:adjustRightInd w:val="0"/>
        <w:spacing w:before="0" w:after="0"/>
        <w:jc w:val="left"/>
        <w:rPr>
          <w:rFonts w:eastAsia="等线"/>
          <w:kern w:val="0"/>
          <w:sz w:val="24"/>
          <w:szCs w:val="24"/>
        </w:rPr>
        <w:sectPr w:rsidR="009031BB">
          <w:pgSz w:w="11906" w:h="16838"/>
          <w:pgMar w:top="1440" w:right="1134" w:bottom="1440" w:left="1134" w:header="851" w:footer="992" w:gutter="0"/>
          <w:cols w:space="720"/>
          <w:docGrid w:type="linesAndChars" w:linePitch="312"/>
        </w:sectPr>
      </w:pPr>
    </w:p>
    <w:p w14:paraId="0DFAD11E" w14:textId="77777777" w:rsidR="009031BB" w:rsidRDefault="00C9314D">
      <w:pPr>
        <w:pStyle w:val="a5"/>
        <w:outlineLvl w:val="0"/>
        <w:rPr>
          <w:szCs w:val="24"/>
        </w:rPr>
      </w:pPr>
      <w:bookmarkStart w:id="12" w:name="_Toc300000090"/>
      <w:bookmarkStart w:id="13" w:name="_Toc101290829"/>
      <w:r>
        <w:rPr>
          <w:rFonts w:hint="eastAsia"/>
          <w:szCs w:val="24"/>
        </w:rPr>
        <w:lastRenderedPageBreak/>
        <w:t>第七节</w:t>
      </w:r>
      <w:r>
        <w:rPr>
          <w:szCs w:val="24"/>
        </w:rPr>
        <w:t xml:space="preserve"> </w:t>
      </w:r>
      <w:r>
        <w:rPr>
          <w:rFonts w:hint="eastAsia"/>
          <w:szCs w:val="24"/>
        </w:rPr>
        <w:t>股份变动及股东情况</w:t>
      </w:r>
      <w:bookmarkEnd w:id="12"/>
      <w:bookmarkEnd w:id="13"/>
    </w:p>
    <w:p w14:paraId="6A351675" w14:textId="77777777" w:rsidR="009031BB" w:rsidRDefault="00C9314D">
      <w:pPr>
        <w:pStyle w:val="Chapter"/>
        <w:outlineLvl w:val="1"/>
      </w:pPr>
      <w:r>
        <w:rPr>
          <w:rFonts w:hint="eastAsia"/>
        </w:rPr>
        <w:t>一、股份变动情况</w:t>
      </w:r>
    </w:p>
    <w:p w14:paraId="11AB66F1" w14:textId="77777777" w:rsidR="009031BB" w:rsidRDefault="00C9314D">
      <w:pPr>
        <w:pStyle w:val="Section"/>
        <w:outlineLvl w:val="2"/>
        <w:rPr>
          <w:szCs w:val="24"/>
        </w:rPr>
      </w:pPr>
      <w:r>
        <w:rPr>
          <w:szCs w:val="24"/>
        </w:rPr>
        <w:t>1</w:t>
      </w:r>
      <w:r>
        <w:rPr>
          <w:rFonts w:hint="eastAsia"/>
          <w:szCs w:val="24"/>
        </w:rPr>
        <w:t>、股份变动情况</w:t>
      </w:r>
    </w:p>
    <w:p w14:paraId="7798D642" w14:textId="77777777" w:rsidR="009031BB" w:rsidRDefault="00C9314D">
      <w:pPr>
        <w:jc w:val="right"/>
        <w:rPr>
          <w:szCs w:val="24"/>
        </w:rPr>
      </w:pPr>
      <w:r>
        <w:rPr>
          <w:rFonts w:hint="eastAsia"/>
          <w:szCs w:val="24"/>
        </w:rPr>
        <w:t>单位：股</w:t>
      </w:r>
    </w:p>
    <w:tbl>
      <w:tblPr>
        <w:tblW w:w="9923" w:type="dxa"/>
        <w:tblInd w:w="-114" w:type="dxa"/>
        <w:tblLayout w:type="fixed"/>
        <w:tblCellMar>
          <w:left w:w="28" w:type="dxa"/>
          <w:right w:w="28" w:type="dxa"/>
        </w:tblCellMar>
        <w:tblLook w:val="0000" w:firstRow="0" w:lastRow="0" w:firstColumn="0" w:lastColumn="0" w:noHBand="0" w:noVBand="0"/>
      </w:tblPr>
      <w:tblGrid>
        <w:gridCol w:w="1985"/>
        <w:gridCol w:w="1207"/>
        <w:gridCol w:w="919"/>
        <w:gridCol w:w="851"/>
        <w:gridCol w:w="698"/>
        <w:gridCol w:w="822"/>
        <w:gridCol w:w="822"/>
        <w:gridCol w:w="822"/>
        <w:gridCol w:w="794"/>
        <w:gridCol w:w="1003"/>
      </w:tblGrid>
      <w:tr w:rsidR="009031BB" w14:paraId="23FD4EA3" w14:textId="77777777">
        <w:tc>
          <w:tcPr>
            <w:tcW w:w="198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D609059" w14:textId="77777777" w:rsidR="009031BB" w:rsidRDefault="009031BB">
            <w:pPr>
              <w:jc w:val="center"/>
              <w:rPr>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3C8E6F3D" w14:textId="77777777" w:rsidR="009031BB" w:rsidRDefault="00C9314D">
            <w:pPr>
              <w:jc w:val="center"/>
              <w:rPr>
                <w:szCs w:val="24"/>
              </w:rPr>
            </w:pPr>
            <w:r>
              <w:rPr>
                <w:rFonts w:hint="eastAsia"/>
                <w:szCs w:val="24"/>
              </w:rPr>
              <w:t>本次变动前</w:t>
            </w:r>
          </w:p>
        </w:tc>
        <w:tc>
          <w:tcPr>
            <w:tcW w:w="4015"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14:paraId="3F4E46E2" w14:textId="77777777" w:rsidR="009031BB" w:rsidRDefault="00C9314D">
            <w:pPr>
              <w:jc w:val="center"/>
              <w:rPr>
                <w:szCs w:val="24"/>
              </w:rPr>
            </w:pPr>
            <w:r>
              <w:rPr>
                <w:rFonts w:hint="eastAsia"/>
                <w:szCs w:val="24"/>
              </w:rPr>
              <w:t>本次变动增减（＋，－）</w:t>
            </w:r>
          </w:p>
        </w:tc>
        <w:tc>
          <w:tcPr>
            <w:tcW w:w="1797"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39023022" w14:textId="77777777" w:rsidR="009031BB" w:rsidRDefault="00C9314D">
            <w:pPr>
              <w:jc w:val="center"/>
              <w:rPr>
                <w:szCs w:val="24"/>
              </w:rPr>
            </w:pPr>
            <w:r>
              <w:rPr>
                <w:rFonts w:hint="eastAsia"/>
                <w:szCs w:val="24"/>
              </w:rPr>
              <w:t>本次变动后</w:t>
            </w:r>
          </w:p>
        </w:tc>
      </w:tr>
      <w:tr w:rsidR="009031BB" w14:paraId="02C38672" w14:textId="77777777">
        <w:tc>
          <w:tcPr>
            <w:tcW w:w="1985" w:type="dxa"/>
            <w:vMerge/>
            <w:tcBorders>
              <w:top w:val="single" w:sz="4" w:space="0" w:color="auto"/>
              <w:left w:val="single" w:sz="4" w:space="0" w:color="auto"/>
              <w:bottom w:val="single" w:sz="4" w:space="0" w:color="auto"/>
              <w:right w:val="single" w:sz="4" w:space="0" w:color="auto"/>
            </w:tcBorders>
            <w:vAlign w:val="center"/>
          </w:tcPr>
          <w:p w14:paraId="47BE853A" w14:textId="77777777" w:rsidR="009031BB" w:rsidRDefault="009031BB">
            <w:pPr>
              <w:jc w:val="center"/>
              <w:rPr>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D3D3D3"/>
            <w:vAlign w:val="center"/>
          </w:tcPr>
          <w:p w14:paraId="7309DCE1" w14:textId="77777777" w:rsidR="009031BB" w:rsidRDefault="00C9314D">
            <w:pPr>
              <w:jc w:val="center"/>
              <w:rPr>
                <w:szCs w:val="24"/>
              </w:rPr>
            </w:pPr>
            <w:r>
              <w:rPr>
                <w:rFonts w:hint="eastAsia"/>
                <w:szCs w:val="24"/>
              </w:rPr>
              <w:t>数量</w:t>
            </w:r>
          </w:p>
        </w:tc>
        <w:tc>
          <w:tcPr>
            <w:tcW w:w="919" w:type="dxa"/>
            <w:tcBorders>
              <w:top w:val="single" w:sz="4" w:space="0" w:color="auto"/>
              <w:left w:val="single" w:sz="4" w:space="0" w:color="auto"/>
              <w:bottom w:val="single" w:sz="4" w:space="0" w:color="auto"/>
              <w:right w:val="single" w:sz="4" w:space="0" w:color="auto"/>
            </w:tcBorders>
            <w:shd w:val="clear" w:color="auto" w:fill="D3D3D3"/>
            <w:vAlign w:val="center"/>
          </w:tcPr>
          <w:p w14:paraId="5C6BA9A2" w14:textId="77777777" w:rsidR="009031BB" w:rsidRDefault="00C9314D">
            <w:pPr>
              <w:jc w:val="center"/>
              <w:rPr>
                <w:szCs w:val="24"/>
              </w:rPr>
            </w:pPr>
            <w:r>
              <w:rPr>
                <w:rFonts w:hint="eastAsia"/>
                <w:szCs w:val="24"/>
              </w:rPr>
              <w:t>比例</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29579C78" w14:textId="77777777" w:rsidR="009031BB" w:rsidRDefault="00C9314D">
            <w:pPr>
              <w:jc w:val="center"/>
              <w:rPr>
                <w:szCs w:val="24"/>
              </w:rPr>
            </w:pPr>
            <w:r>
              <w:rPr>
                <w:rFonts w:hint="eastAsia"/>
                <w:szCs w:val="24"/>
              </w:rPr>
              <w:t>发行新股</w:t>
            </w:r>
          </w:p>
        </w:tc>
        <w:tc>
          <w:tcPr>
            <w:tcW w:w="698" w:type="dxa"/>
            <w:tcBorders>
              <w:top w:val="single" w:sz="4" w:space="0" w:color="auto"/>
              <w:left w:val="single" w:sz="4" w:space="0" w:color="auto"/>
              <w:bottom w:val="single" w:sz="4" w:space="0" w:color="auto"/>
              <w:right w:val="single" w:sz="4" w:space="0" w:color="auto"/>
            </w:tcBorders>
            <w:shd w:val="clear" w:color="auto" w:fill="D3D3D3"/>
            <w:vAlign w:val="center"/>
          </w:tcPr>
          <w:p w14:paraId="211A81A9" w14:textId="77777777" w:rsidR="009031BB" w:rsidRDefault="00C9314D">
            <w:pPr>
              <w:jc w:val="center"/>
              <w:rPr>
                <w:szCs w:val="24"/>
              </w:rPr>
            </w:pPr>
            <w:r>
              <w:rPr>
                <w:rFonts w:hint="eastAsia"/>
                <w:szCs w:val="24"/>
              </w:rPr>
              <w:t>送股</w:t>
            </w:r>
          </w:p>
        </w:tc>
        <w:tc>
          <w:tcPr>
            <w:tcW w:w="822" w:type="dxa"/>
            <w:tcBorders>
              <w:top w:val="single" w:sz="4" w:space="0" w:color="auto"/>
              <w:left w:val="single" w:sz="4" w:space="0" w:color="auto"/>
              <w:bottom w:val="single" w:sz="4" w:space="0" w:color="auto"/>
              <w:right w:val="single" w:sz="4" w:space="0" w:color="auto"/>
            </w:tcBorders>
            <w:shd w:val="clear" w:color="auto" w:fill="D3D3D3"/>
            <w:vAlign w:val="center"/>
          </w:tcPr>
          <w:p w14:paraId="10ECF09C" w14:textId="77777777" w:rsidR="009031BB" w:rsidRDefault="00C9314D">
            <w:pPr>
              <w:jc w:val="center"/>
              <w:rPr>
                <w:szCs w:val="24"/>
              </w:rPr>
            </w:pPr>
            <w:r>
              <w:rPr>
                <w:rFonts w:hint="eastAsia"/>
                <w:szCs w:val="24"/>
              </w:rPr>
              <w:t>公积金转股</w:t>
            </w:r>
          </w:p>
        </w:tc>
        <w:tc>
          <w:tcPr>
            <w:tcW w:w="822" w:type="dxa"/>
            <w:tcBorders>
              <w:top w:val="single" w:sz="4" w:space="0" w:color="auto"/>
              <w:left w:val="single" w:sz="4" w:space="0" w:color="auto"/>
              <w:bottom w:val="single" w:sz="4" w:space="0" w:color="auto"/>
              <w:right w:val="single" w:sz="4" w:space="0" w:color="auto"/>
            </w:tcBorders>
            <w:shd w:val="clear" w:color="auto" w:fill="D3D3D3"/>
            <w:vAlign w:val="center"/>
          </w:tcPr>
          <w:p w14:paraId="6CD75DB2" w14:textId="77777777" w:rsidR="009031BB" w:rsidRDefault="00C9314D">
            <w:pPr>
              <w:jc w:val="center"/>
              <w:rPr>
                <w:szCs w:val="24"/>
              </w:rPr>
            </w:pPr>
            <w:r>
              <w:rPr>
                <w:rFonts w:hint="eastAsia"/>
                <w:szCs w:val="24"/>
              </w:rPr>
              <w:t>其他</w:t>
            </w:r>
          </w:p>
        </w:tc>
        <w:tc>
          <w:tcPr>
            <w:tcW w:w="822" w:type="dxa"/>
            <w:tcBorders>
              <w:top w:val="single" w:sz="4" w:space="0" w:color="auto"/>
              <w:left w:val="single" w:sz="4" w:space="0" w:color="auto"/>
              <w:bottom w:val="single" w:sz="4" w:space="0" w:color="auto"/>
              <w:right w:val="single" w:sz="4" w:space="0" w:color="auto"/>
            </w:tcBorders>
            <w:shd w:val="clear" w:color="auto" w:fill="D3D3D3"/>
            <w:vAlign w:val="center"/>
          </w:tcPr>
          <w:p w14:paraId="1D326B61" w14:textId="77777777" w:rsidR="009031BB" w:rsidRDefault="00C9314D">
            <w:pPr>
              <w:jc w:val="center"/>
              <w:rPr>
                <w:szCs w:val="24"/>
              </w:rPr>
            </w:pPr>
            <w:r>
              <w:rPr>
                <w:rFonts w:hint="eastAsia"/>
                <w:szCs w:val="24"/>
              </w:rPr>
              <w:t>小计</w:t>
            </w:r>
          </w:p>
        </w:tc>
        <w:tc>
          <w:tcPr>
            <w:tcW w:w="794" w:type="dxa"/>
            <w:tcBorders>
              <w:top w:val="single" w:sz="4" w:space="0" w:color="auto"/>
              <w:left w:val="single" w:sz="4" w:space="0" w:color="auto"/>
              <w:bottom w:val="single" w:sz="4" w:space="0" w:color="auto"/>
              <w:right w:val="single" w:sz="4" w:space="0" w:color="auto"/>
            </w:tcBorders>
            <w:shd w:val="clear" w:color="auto" w:fill="D3D3D3"/>
            <w:vAlign w:val="center"/>
          </w:tcPr>
          <w:p w14:paraId="324E2981" w14:textId="77777777" w:rsidR="009031BB" w:rsidRDefault="00C9314D">
            <w:pPr>
              <w:jc w:val="center"/>
              <w:rPr>
                <w:szCs w:val="24"/>
              </w:rPr>
            </w:pPr>
            <w:r>
              <w:rPr>
                <w:rFonts w:hint="eastAsia"/>
                <w:szCs w:val="24"/>
              </w:rPr>
              <w:t>数量</w:t>
            </w:r>
          </w:p>
        </w:tc>
        <w:tc>
          <w:tcPr>
            <w:tcW w:w="1003" w:type="dxa"/>
            <w:tcBorders>
              <w:top w:val="single" w:sz="4" w:space="0" w:color="auto"/>
              <w:left w:val="single" w:sz="4" w:space="0" w:color="auto"/>
              <w:bottom w:val="single" w:sz="4" w:space="0" w:color="auto"/>
              <w:right w:val="single" w:sz="4" w:space="0" w:color="auto"/>
            </w:tcBorders>
            <w:shd w:val="clear" w:color="auto" w:fill="D3D3D3"/>
            <w:vAlign w:val="center"/>
          </w:tcPr>
          <w:p w14:paraId="7B9AF55A" w14:textId="77777777" w:rsidR="009031BB" w:rsidRDefault="00C9314D">
            <w:pPr>
              <w:jc w:val="center"/>
              <w:rPr>
                <w:szCs w:val="24"/>
              </w:rPr>
            </w:pPr>
            <w:r>
              <w:rPr>
                <w:rFonts w:hint="eastAsia"/>
                <w:szCs w:val="24"/>
              </w:rPr>
              <w:t>比例</w:t>
            </w:r>
          </w:p>
        </w:tc>
      </w:tr>
      <w:tr w:rsidR="009031BB" w14:paraId="1E083213"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2209638F" w14:textId="77777777" w:rsidR="009031BB" w:rsidRDefault="00C9314D">
            <w:pPr>
              <w:jc w:val="left"/>
              <w:rPr>
                <w:szCs w:val="24"/>
              </w:rPr>
            </w:pPr>
            <w:r>
              <w:rPr>
                <w:rFonts w:hint="eastAsia"/>
                <w:szCs w:val="24"/>
              </w:rPr>
              <w:t>一、有限售条件股份</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14:paraId="5D3D3BDE" w14:textId="77777777" w:rsidR="009031BB" w:rsidRDefault="00C9314D">
            <w:pPr>
              <w:jc w:val="right"/>
              <w:rPr>
                <w:szCs w:val="24"/>
              </w:rPr>
            </w:pPr>
            <w:r>
              <w:rPr>
                <w:szCs w:val="24"/>
              </w:rPr>
              <w:t>37,866,618</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12E991B" w14:textId="77777777" w:rsidR="009031BB" w:rsidRDefault="00C9314D">
            <w:pPr>
              <w:jc w:val="right"/>
              <w:rPr>
                <w:szCs w:val="24"/>
              </w:rPr>
            </w:pPr>
            <w:r>
              <w:rPr>
                <w:szCs w:val="24"/>
              </w:rPr>
              <w:t>18.93%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3B45209" w14:textId="77777777" w:rsidR="009031BB" w:rsidRDefault="00C9314D">
            <w:pPr>
              <w:jc w:val="right"/>
              <w:rPr>
                <w:szCs w:val="24"/>
              </w:rPr>
            </w:pPr>
            <w:r>
              <w:rPr>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77BC0A11"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03DB3679"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0BC58305" w14:textId="77777777" w:rsidR="009031BB" w:rsidRDefault="00C9314D">
            <w:pPr>
              <w:jc w:val="right"/>
              <w:rPr>
                <w:szCs w:val="24"/>
              </w:rPr>
            </w:pPr>
            <w:r>
              <w:rPr>
                <w:szCs w:val="24"/>
              </w:rPr>
              <w:t>-720,096</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33402019" w14:textId="77777777" w:rsidR="009031BB" w:rsidRDefault="00C9314D">
            <w:pPr>
              <w:jc w:val="right"/>
              <w:rPr>
                <w:szCs w:val="24"/>
              </w:rPr>
            </w:pPr>
            <w:r>
              <w:rPr>
                <w:szCs w:val="24"/>
              </w:rPr>
              <w:t>-720,096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E1C2B49" w14:textId="77777777" w:rsidR="009031BB" w:rsidRDefault="00C9314D">
            <w:pPr>
              <w:jc w:val="right"/>
              <w:rPr>
                <w:szCs w:val="24"/>
              </w:rPr>
            </w:pPr>
            <w:r>
              <w:rPr>
                <w:szCs w:val="24"/>
              </w:rPr>
              <w:t>37,146,522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59B55EF1" w14:textId="77777777" w:rsidR="009031BB" w:rsidRDefault="00C9314D">
            <w:pPr>
              <w:jc w:val="right"/>
              <w:rPr>
                <w:szCs w:val="24"/>
              </w:rPr>
            </w:pPr>
            <w:r>
              <w:rPr>
                <w:szCs w:val="24"/>
              </w:rPr>
              <w:t>18.57%</w:t>
            </w:r>
          </w:p>
        </w:tc>
      </w:tr>
      <w:tr w:rsidR="009031BB" w14:paraId="43AE5443"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3B75B34E" w14:textId="77777777" w:rsidR="009031BB" w:rsidRDefault="00C9314D">
            <w:pPr>
              <w:jc w:val="left"/>
              <w:rPr>
                <w:szCs w:val="24"/>
              </w:rPr>
            </w:pPr>
            <w:r>
              <w:rPr>
                <w:rFonts w:hint="eastAsia"/>
                <w:szCs w:val="24"/>
              </w:rPr>
              <w:t xml:space="preserve">　</w:t>
            </w:r>
            <w:r>
              <w:rPr>
                <w:szCs w:val="24"/>
              </w:rPr>
              <w:t>1</w:t>
            </w:r>
            <w:r>
              <w:rPr>
                <w:rFonts w:hint="eastAsia"/>
                <w:szCs w:val="24"/>
              </w:rPr>
              <w:t>、国家持股</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14:paraId="2D6C9E37" w14:textId="77777777" w:rsidR="009031BB" w:rsidRDefault="00C9314D">
            <w:pPr>
              <w:jc w:val="right"/>
              <w:rPr>
                <w:szCs w:val="24"/>
              </w:rPr>
            </w:pPr>
            <w:r>
              <w:rPr>
                <w:szCs w:val="24"/>
              </w:rPr>
              <w:t>0</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3AFE6684" w14:textId="77777777" w:rsidR="009031BB" w:rsidRDefault="00C9314D">
            <w:pPr>
              <w:jc w:val="right"/>
              <w:rPr>
                <w:szCs w:val="24"/>
              </w:rPr>
            </w:pPr>
            <w:r>
              <w:rPr>
                <w:szCs w:val="24"/>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CAFBB2E" w14:textId="77777777" w:rsidR="009031BB" w:rsidRDefault="00C9314D">
            <w:pPr>
              <w:jc w:val="right"/>
              <w:rPr>
                <w:szCs w:val="24"/>
              </w:rPr>
            </w:pPr>
            <w:r>
              <w:rPr>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0CACBCC4"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59D251A4"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7492E162"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41DD6084" w14:textId="77777777" w:rsidR="009031BB" w:rsidRDefault="00C9314D">
            <w:pPr>
              <w:jc w:val="right"/>
              <w:rPr>
                <w:szCs w:val="24"/>
              </w:rPr>
            </w:pPr>
            <w:r>
              <w:rPr>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4CC81CA" w14:textId="77777777" w:rsidR="009031BB" w:rsidRDefault="00C9314D">
            <w:pPr>
              <w:jc w:val="right"/>
              <w:rPr>
                <w:szCs w:val="24"/>
              </w:rPr>
            </w:pPr>
            <w:r>
              <w:rPr>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149C1A6C" w14:textId="77777777" w:rsidR="009031BB" w:rsidRDefault="00C9314D">
            <w:pPr>
              <w:jc w:val="right"/>
              <w:rPr>
                <w:szCs w:val="24"/>
              </w:rPr>
            </w:pPr>
            <w:r>
              <w:rPr>
                <w:szCs w:val="24"/>
              </w:rPr>
              <w:t>0.00%</w:t>
            </w:r>
          </w:p>
        </w:tc>
      </w:tr>
      <w:tr w:rsidR="009031BB" w14:paraId="7E4C4124"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11E35C91" w14:textId="77777777" w:rsidR="009031BB" w:rsidRDefault="00C9314D">
            <w:pPr>
              <w:jc w:val="left"/>
              <w:rPr>
                <w:szCs w:val="24"/>
              </w:rPr>
            </w:pPr>
            <w:r>
              <w:rPr>
                <w:rFonts w:hint="eastAsia"/>
                <w:szCs w:val="24"/>
              </w:rPr>
              <w:t xml:space="preserve">　</w:t>
            </w:r>
            <w:r>
              <w:rPr>
                <w:szCs w:val="24"/>
              </w:rPr>
              <w:t>2</w:t>
            </w:r>
            <w:r>
              <w:rPr>
                <w:rFonts w:hint="eastAsia"/>
                <w:szCs w:val="24"/>
              </w:rPr>
              <w:t>、国有法人持股</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14:paraId="5A62F26D" w14:textId="77777777" w:rsidR="009031BB" w:rsidRDefault="00C9314D">
            <w:pPr>
              <w:jc w:val="right"/>
              <w:rPr>
                <w:szCs w:val="24"/>
              </w:rPr>
            </w:pPr>
            <w:r>
              <w:rPr>
                <w:szCs w:val="24"/>
              </w:rPr>
              <w:t>0</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20FB31F1" w14:textId="77777777" w:rsidR="009031BB" w:rsidRDefault="00C9314D">
            <w:pPr>
              <w:jc w:val="right"/>
              <w:rPr>
                <w:szCs w:val="24"/>
              </w:rPr>
            </w:pPr>
            <w:r>
              <w:rPr>
                <w:szCs w:val="24"/>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FB7A511" w14:textId="77777777" w:rsidR="009031BB" w:rsidRDefault="00C9314D">
            <w:pPr>
              <w:jc w:val="right"/>
              <w:rPr>
                <w:szCs w:val="24"/>
              </w:rPr>
            </w:pPr>
            <w:r>
              <w:rPr>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2344780F"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14BEAD18"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72033CCB"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0140381A" w14:textId="77777777" w:rsidR="009031BB" w:rsidRDefault="00C9314D">
            <w:pPr>
              <w:jc w:val="right"/>
              <w:rPr>
                <w:szCs w:val="24"/>
              </w:rPr>
            </w:pPr>
            <w:r>
              <w:rPr>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17B4F6C5" w14:textId="77777777" w:rsidR="009031BB" w:rsidRDefault="00C9314D">
            <w:pPr>
              <w:jc w:val="right"/>
              <w:rPr>
                <w:szCs w:val="24"/>
              </w:rPr>
            </w:pPr>
            <w:r>
              <w:rPr>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146B9553" w14:textId="77777777" w:rsidR="009031BB" w:rsidRDefault="00C9314D">
            <w:pPr>
              <w:jc w:val="right"/>
              <w:rPr>
                <w:szCs w:val="24"/>
              </w:rPr>
            </w:pPr>
            <w:r>
              <w:rPr>
                <w:szCs w:val="24"/>
              </w:rPr>
              <w:t>0.00%</w:t>
            </w:r>
          </w:p>
        </w:tc>
      </w:tr>
      <w:tr w:rsidR="009031BB" w14:paraId="3D9079F9"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4E6BFC2C" w14:textId="77777777" w:rsidR="009031BB" w:rsidRDefault="00C9314D">
            <w:pPr>
              <w:jc w:val="left"/>
              <w:rPr>
                <w:szCs w:val="24"/>
              </w:rPr>
            </w:pPr>
            <w:r>
              <w:rPr>
                <w:rFonts w:hint="eastAsia"/>
                <w:szCs w:val="24"/>
              </w:rPr>
              <w:t xml:space="preserve">　</w:t>
            </w:r>
            <w:r>
              <w:rPr>
                <w:szCs w:val="24"/>
              </w:rPr>
              <w:t>3</w:t>
            </w:r>
            <w:r>
              <w:rPr>
                <w:rFonts w:hint="eastAsia"/>
                <w:szCs w:val="24"/>
              </w:rPr>
              <w:t>、其他内资持股</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14:paraId="1FB61068" w14:textId="77777777" w:rsidR="009031BB" w:rsidRDefault="00C9314D">
            <w:pPr>
              <w:jc w:val="right"/>
              <w:rPr>
                <w:szCs w:val="24"/>
              </w:rPr>
            </w:pPr>
            <w:r>
              <w:rPr>
                <w:szCs w:val="24"/>
              </w:rPr>
              <w:t>37,866,618</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26A03941" w14:textId="77777777" w:rsidR="009031BB" w:rsidRDefault="00C9314D">
            <w:pPr>
              <w:jc w:val="right"/>
              <w:rPr>
                <w:szCs w:val="24"/>
              </w:rPr>
            </w:pPr>
            <w:r>
              <w:rPr>
                <w:szCs w:val="24"/>
              </w:rPr>
              <w:t>18.93%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BC1336D" w14:textId="77777777" w:rsidR="009031BB" w:rsidRDefault="00C9314D">
            <w:pPr>
              <w:jc w:val="right"/>
              <w:rPr>
                <w:szCs w:val="24"/>
              </w:rPr>
            </w:pPr>
            <w:r>
              <w:rPr>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6DDEBB01"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14B91079"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1AB9B638" w14:textId="77777777" w:rsidR="009031BB" w:rsidRDefault="00C9314D">
            <w:pPr>
              <w:jc w:val="right"/>
              <w:rPr>
                <w:szCs w:val="24"/>
              </w:rPr>
            </w:pPr>
            <w:r>
              <w:rPr>
                <w:szCs w:val="24"/>
              </w:rPr>
              <w:t>-720,096</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61904806" w14:textId="77777777" w:rsidR="009031BB" w:rsidRDefault="00C9314D">
            <w:pPr>
              <w:jc w:val="right"/>
              <w:rPr>
                <w:szCs w:val="24"/>
              </w:rPr>
            </w:pPr>
            <w:r>
              <w:rPr>
                <w:szCs w:val="24"/>
              </w:rPr>
              <w:t>-720,096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7280B88" w14:textId="77777777" w:rsidR="009031BB" w:rsidRDefault="00C9314D">
            <w:pPr>
              <w:jc w:val="right"/>
              <w:rPr>
                <w:szCs w:val="24"/>
              </w:rPr>
            </w:pPr>
            <w:r>
              <w:rPr>
                <w:szCs w:val="24"/>
              </w:rPr>
              <w:t>37,146,522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564F5C30" w14:textId="77777777" w:rsidR="009031BB" w:rsidRDefault="00C9314D">
            <w:pPr>
              <w:jc w:val="right"/>
              <w:rPr>
                <w:szCs w:val="24"/>
              </w:rPr>
            </w:pPr>
            <w:r>
              <w:rPr>
                <w:szCs w:val="24"/>
              </w:rPr>
              <w:t>18.57%</w:t>
            </w:r>
          </w:p>
        </w:tc>
      </w:tr>
      <w:tr w:rsidR="009031BB" w14:paraId="4BE9DEDB"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6AA42BCF" w14:textId="77777777" w:rsidR="009031BB" w:rsidRDefault="00C9314D">
            <w:pPr>
              <w:jc w:val="left"/>
              <w:rPr>
                <w:szCs w:val="24"/>
              </w:rPr>
            </w:pPr>
            <w:r>
              <w:rPr>
                <w:rFonts w:hint="eastAsia"/>
                <w:szCs w:val="24"/>
              </w:rPr>
              <w:t xml:space="preserve">　　其中：境内法人持股</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14:paraId="373182AF" w14:textId="77777777" w:rsidR="009031BB" w:rsidRDefault="00C9314D">
            <w:pPr>
              <w:jc w:val="right"/>
              <w:rPr>
                <w:szCs w:val="24"/>
              </w:rPr>
            </w:pPr>
            <w:r>
              <w:rPr>
                <w:szCs w:val="24"/>
              </w:rPr>
              <w:t>0</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016F4F4A" w14:textId="77777777" w:rsidR="009031BB" w:rsidRDefault="00C9314D">
            <w:pPr>
              <w:jc w:val="right"/>
              <w:rPr>
                <w:szCs w:val="24"/>
              </w:rPr>
            </w:pPr>
            <w:r>
              <w:rPr>
                <w:szCs w:val="24"/>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64189F3" w14:textId="77777777" w:rsidR="009031BB" w:rsidRDefault="00C9314D">
            <w:pPr>
              <w:jc w:val="right"/>
              <w:rPr>
                <w:szCs w:val="24"/>
              </w:rPr>
            </w:pPr>
            <w:r>
              <w:rPr>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3B55EE5E"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6AA66F3D"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0E066CA7"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2782EEF4" w14:textId="77777777" w:rsidR="009031BB" w:rsidRDefault="00C9314D">
            <w:pPr>
              <w:jc w:val="right"/>
              <w:rPr>
                <w:szCs w:val="24"/>
              </w:rPr>
            </w:pPr>
            <w:r>
              <w:rPr>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515C787" w14:textId="77777777" w:rsidR="009031BB" w:rsidRDefault="00C9314D">
            <w:pPr>
              <w:jc w:val="right"/>
              <w:rPr>
                <w:szCs w:val="24"/>
              </w:rPr>
            </w:pPr>
            <w:r>
              <w:rPr>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0F946B6D" w14:textId="77777777" w:rsidR="009031BB" w:rsidRDefault="00C9314D">
            <w:pPr>
              <w:jc w:val="right"/>
              <w:rPr>
                <w:szCs w:val="24"/>
              </w:rPr>
            </w:pPr>
            <w:r>
              <w:rPr>
                <w:szCs w:val="24"/>
              </w:rPr>
              <w:t>0.00%</w:t>
            </w:r>
          </w:p>
        </w:tc>
      </w:tr>
      <w:tr w:rsidR="009031BB" w14:paraId="06C2C514"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6617627B" w14:textId="77777777" w:rsidR="009031BB" w:rsidRDefault="00C9314D">
            <w:pPr>
              <w:jc w:val="left"/>
              <w:rPr>
                <w:szCs w:val="24"/>
              </w:rPr>
            </w:pPr>
            <w:r>
              <w:rPr>
                <w:rFonts w:hint="eastAsia"/>
                <w:szCs w:val="24"/>
              </w:rPr>
              <w:t xml:space="preserve">　　　境内自然人持股</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14:paraId="2A29EA3E" w14:textId="77777777" w:rsidR="009031BB" w:rsidRDefault="00C9314D">
            <w:pPr>
              <w:jc w:val="right"/>
              <w:rPr>
                <w:szCs w:val="24"/>
              </w:rPr>
            </w:pPr>
            <w:r>
              <w:rPr>
                <w:szCs w:val="24"/>
              </w:rPr>
              <w:t>37,866,618</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250C1308" w14:textId="77777777" w:rsidR="009031BB" w:rsidRDefault="00C9314D">
            <w:pPr>
              <w:jc w:val="right"/>
              <w:rPr>
                <w:szCs w:val="24"/>
              </w:rPr>
            </w:pPr>
            <w:r>
              <w:rPr>
                <w:szCs w:val="24"/>
              </w:rPr>
              <w:t>18.93%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B42F0D2" w14:textId="77777777" w:rsidR="009031BB" w:rsidRDefault="00C9314D">
            <w:pPr>
              <w:jc w:val="right"/>
              <w:rPr>
                <w:szCs w:val="24"/>
              </w:rPr>
            </w:pPr>
            <w:r>
              <w:rPr>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321D9D1A"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3520CF1B"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46B5FE6C" w14:textId="77777777" w:rsidR="009031BB" w:rsidRDefault="00C9314D">
            <w:pPr>
              <w:jc w:val="right"/>
              <w:rPr>
                <w:szCs w:val="24"/>
              </w:rPr>
            </w:pPr>
            <w:r>
              <w:rPr>
                <w:szCs w:val="24"/>
              </w:rPr>
              <w:t>-720,096</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4EEE573D" w14:textId="77777777" w:rsidR="009031BB" w:rsidRDefault="00C9314D">
            <w:pPr>
              <w:jc w:val="right"/>
              <w:rPr>
                <w:szCs w:val="24"/>
              </w:rPr>
            </w:pPr>
            <w:r>
              <w:rPr>
                <w:szCs w:val="24"/>
              </w:rPr>
              <w:t>-720,096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895AF7B" w14:textId="77777777" w:rsidR="009031BB" w:rsidRDefault="00C9314D">
            <w:pPr>
              <w:jc w:val="right"/>
              <w:rPr>
                <w:szCs w:val="24"/>
              </w:rPr>
            </w:pPr>
            <w:r>
              <w:rPr>
                <w:szCs w:val="24"/>
              </w:rPr>
              <w:t>37,146,522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1179BFE1" w14:textId="77777777" w:rsidR="009031BB" w:rsidRDefault="00C9314D">
            <w:pPr>
              <w:jc w:val="right"/>
              <w:rPr>
                <w:szCs w:val="24"/>
              </w:rPr>
            </w:pPr>
            <w:r>
              <w:rPr>
                <w:szCs w:val="24"/>
              </w:rPr>
              <w:t>18.57%</w:t>
            </w:r>
          </w:p>
        </w:tc>
      </w:tr>
      <w:tr w:rsidR="009031BB" w14:paraId="685D3B97"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790F356D" w14:textId="77777777" w:rsidR="009031BB" w:rsidRDefault="00C9314D">
            <w:pPr>
              <w:jc w:val="left"/>
              <w:rPr>
                <w:szCs w:val="24"/>
              </w:rPr>
            </w:pPr>
            <w:r>
              <w:rPr>
                <w:rFonts w:hint="eastAsia"/>
                <w:szCs w:val="24"/>
              </w:rPr>
              <w:t xml:space="preserve">　</w:t>
            </w:r>
            <w:r>
              <w:rPr>
                <w:szCs w:val="24"/>
              </w:rPr>
              <w:t>4</w:t>
            </w:r>
            <w:r>
              <w:rPr>
                <w:rFonts w:hint="eastAsia"/>
                <w:szCs w:val="24"/>
              </w:rPr>
              <w:t>、外资持股</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14:paraId="57819A65" w14:textId="77777777" w:rsidR="009031BB" w:rsidRDefault="00C9314D">
            <w:pPr>
              <w:jc w:val="right"/>
              <w:rPr>
                <w:szCs w:val="24"/>
              </w:rPr>
            </w:pPr>
            <w:r>
              <w:rPr>
                <w:szCs w:val="24"/>
              </w:rPr>
              <w:t>0</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220D0204" w14:textId="77777777" w:rsidR="009031BB" w:rsidRDefault="00C9314D">
            <w:pPr>
              <w:jc w:val="right"/>
              <w:rPr>
                <w:szCs w:val="24"/>
              </w:rPr>
            </w:pPr>
            <w:r>
              <w:rPr>
                <w:szCs w:val="24"/>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8130774" w14:textId="77777777" w:rsidR="009031BB" w:rsidRDefault="00C9314D">
            <w:pPr>
              <w:jc w:val="right"/>
              <w:rPr>
                <w:szCs w:val="24"/>
              </w:rPr>
            </w:pPr>
            <w:r>
              <w:rPr>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3D11C93A"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6E6198F9"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31367FAB"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12CC9CAA" w14:textId="77777777" w:rsidR="009031BB" w:rsidRDefault="00C9314D">
            <w:pPr>
              <w:jc w:val="right"/>
              <w:rPr>
                <w:szCs w:val="24"/>
              </w:rPr>
            </w:pPr>
            <w:r>
              <w:rPr>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EA2DB8E" w14:textId="77777777" w:rsidR="009031BB" w:rsidRDefault="00C9314D">
            <w:pPr>
              <w:jc w:val="right"/>
              <w:rPr>
                <w:szCs w:val="24"/>
              </w:rPr>
            </w:pPr>
            <w:r>
              <w:rPr>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58CDC075" w14:textId="77777777" w:rsidR="009031BB" w:rsidRDefault="00C9314D">
            <w:pPr>
              <w:jc w:val="right"/>
              <w:rPr>
                <w:szCs w:val="24"/>
              </w:rPr>
            </w:pPr>
            <w:r>
              <w:rPr>
                <w:szCs w:val="24"/>
              </w:rPr>
              <w:t>0.00%</w:t>
            </w:r>
          </w:p>
        </w:tc>
      </w:tr>
      <w:tr w:rsidR="009031BB" w14:paraId="5D341E23"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5BC4100E" w14:textId="77777777" w:rsidR="009031BB" w:rsidRDefault="00C9314D">
            <w:pPr>
              <w:jc w:val="left"/>
              <w:rPr>
                <w:szCs w:val="24"/>
              </w:rPr>
            </w:pPr>
            <w:r>
              <w:rPr>
                <w:rFonts w:hint="eastAsia"/>
                <w:szCs w:val="24"/>
              </w:rPr>
              <w:t xml:space="preserve">　　其中：境外法人持股</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14:paraId="0BA8E120" w14:textId="77777777" w:rsidR="009031BB" w:rsidRDefault="00C9314D">
            <w:pPr>
              <w:jc w:val="right"/>
              <w:rPr>
                <w:szCs w:val="24"/>
              </w:rPr>
            </w:pPr>
            <w:r>
              <w:rPr>
                <w:szCs w:val="24"/>
              </w:rPr>
              <w:t>0</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68D13BA6" w14:textId="77777777" w:rsidR="009031BB" w:rsidRDefault="00C9314D">
            <w:pPr>
              <w:jc w:val="right"/>
              <w:rPr>
                <w:szCs w:val="24"/>
              </w:rPr>
            </w:pPr>
            <w:r>
              <w:rPr>
                <w:szCs w:val="24"/>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DEA43E5" w14:textId="77777777" w:rsidR="009031BB" w:rsidRDefault="00C9314D">
            <w:pPr>
              <w:jc w:val="right"/>
              <w:rPr>
                <w:szCs w:val="24"/>
              </w:rPr>
            </w:pPr>
            <w:r>
              <w:rPr>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5F3B73F1"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06DBD6E5"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3ACFC9B6"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507A1FA3" w14:textId="77777777" w:rsidR="009031BB" w:rsidRDefault="00C9314D">
            <w:pPr>
              <w:jc w:val="right"/>
              <w:rPr>
                <w:szCs w:val="24"/>
              </w:rPr>
            </w:pPr>
            <w:r>
              <w:rPr>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81C85DB" w14:textId="77777777" w:rsidR="009031BB" w:rsidRDefault="00C9314D">
            <w:pPr>
              <w:jc w:val="right"/>
              <w:rPr>
                <w:szCs w:val="24"/>
              </w:rPr>
            </w:pPr>
            <w:r>
              <w:rPr>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794813FF" w14:textId="77777777" w:rsidR="009031BB" w:rsidRDefault="00C9314D">
            <w:pPr>
              <w:jc w:val="right"/>
              <w:rPr>
                <w:szCs w:val="24"/>
              </w:rPr>
            </w:pPr>
            <w:r>
              <w:rPr>
                <w:szCs w:val="24"/>
              </w:rPr>
              <w:t>0.00%</w:t>
            </w:r>
          </w:p>
        </w:tc>
      </w:tr>
      <w:tr w:rsidR="009031BB" w14:paraId="25C5F571"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33751256" w14:textId="77777777" w:rsidR="009031BB" w:rsidRDefault="00C9314D">
            <w:pPr>
              <w:jc w:val="left"/>
              <w:rPr>
                <w:szCs w:val="24"/>
              </w:rPr>
            </w:pPr>
            <w:r>
              <w:rPr>
                <w:rFonts w:hint="eastAsia"/>
                <w:szCs w:val="24"/>
              </w:rPr>
              <w:t xml:space="preserve">　　　境外自然人持股</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14:paraId="2D4D3D1E" w14:textId="77777777" w:rsidR="009031BB" w:rsidRDefault="00C9314D">
            <w:pPr>
              <w:jc w:val="right"/>
              <w:rPr>
                <w:szCs w:val="24"/>
              </w:rPr>
            </w:pPr>
            <w:r>
              <w:rPr>
                <w:szCs w:val="24"/>
              </w:rPr>
              <w:t>0</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072E7381" w14:textId="77777777" w:rsidR="009031BB" w:rsidRDefault="00C9314D">
            <w:pPr>
              <w:jc w:val="right"/>
              <w:rPr>
                <w:szCs w:val="24"/>
              </w:rPr>
            </w:pPr>
            <w:r>
              <w:rPr>
                <w:szCs w:val="24"/>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C11D9E8" w14:textId="77777777" w:rsidR="009031BB" w:rsidRDefault="00C9314D">
            <w:pPr>
              <w:jc w:val="right"/>
              <w:rPr>
                <w:szCs w:val="24"/>
              </w:rPr>
            </w:pPr>
            <w:r>
              <w:rPr>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73E15C0A"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2794E5C5"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163F6D0B"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1A46F47F" w14:textId="77777777" w:rsidR="009031BB" w:rsidRDefault="00C9314D">
            <w:pPr>
              <w:jc w:val="right"/>
              <w:rPr>
                <w:szCs w:val="24"/>
              </w:rPr>
            </w:pPr>
            <w:r>
              <w:rPr>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F1E7A23" w14:textId="77777777" w:rsidR="009031BB" w:rsidRDefault="00C9314D">
            <w:pPr>
              <w:jc w:val="right"/>
              <w:rPr>
                <w:szCs w:val="24"/>
              </w:rPr>
            </w:pPr>
            <w:r>
              <w:rPr>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3F406DED" w14:textId="77777777" w:rsidR="009031BB" w:rsidRDefault="00C9314D">
            <w:pPr>
              <w:jc w:val="right"/>
              <w:rPr>
                <w:szCs w:val="24"/>
              </w:rPr>
            </w:pPr>
            <w:r>
              <w:rPr>
                <w:szCs w:val="24"/>
              </w:rPr>
              <w:t>0.00%</w:t>
            </w:r>
          </w:p>
        </w:tc>
      </w:tr>
      <w:tr w:rsidR="009031BB" w14:paraId="69597F81"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3665A972" w14:textId="77777777" w:rsidR="009031BB" w:rsidRDefault="00C9314D">
            <w:pPr>
              <w:jc w:val="left"/>
              <w:rPr>
                <w:szCs w:val="24"/>
              </w:rPr>
            </w:pPr>
            <w:r>
              <w:rPr>
                <w:rFonts w:hint="eastAsia"/>
                <w:szCs w:val="24"/>
              </w:rPr>
              <w:t>二、无限售条件股份</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14:paraId="7522597F" w14:textId="77777777" w:rsidR="009031BB" w:rsidRDefault="00C9314D">
            <w:pPr>
              <w:jc w:val="right"/>
              <w:rPr>
                <w:szCs w:val="24"/>
              </w:rPr>
            </w:pPr>
            <w:r>
              <w:rPr>
                <w:szCs w:val="24"/>
              </w:rPr>
              <w:t>162,133,382</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41D04A3C" w14:textId="77777777" w:rsidR="009031BB" w:rsidRDefault="00C9314D">
            <w:pPr>
              <w:jc w:val="right"/>
              <w:rPr>
                <w:szCs w:val="24"/>
              </w:rPr>
            </w:pPr>
            <w:r>
              <w:rPr>
                <w:szCs w:val="24"/>
              </w:rPr>
              <w:t>81.07%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EBCA541" w14:textId="77777777" w:rsidR="009031BB" w:rsidRDefault="00C9314D">
            <w:pPr>
              <w:jc w:val="right"/>
              <w:rPr>
                <w:szCs w:val="24"/>
              </w:rPr>
            </w:pPr>
            <w:r>
              <w:rPr>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561C9710"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21DC22BF"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152DBC60" w14:textId="77777777" w:rsidR="009031BB" w:rsidRDefault="00C9314D">
            <w:pPr>
              <w:jc w:val="right"/>
              <w:rPr>
                <w:szCs w:val="24"/>
              </w:rPr>
            </w:pPr>
            <w:r>
              <w:rPr>
                <w:szCs w:val="24"/>
              </w:rPr>
              <w:t>720,096</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16A07130" w14:textId="77777777" w:rsidR="009031BB" w:rsidRDefault="00C9314D">
            <w:pPr>
              <w:jc w:val="right"/>
              <w:rPr>
                <w:szCs w:val="24"/>
              </w:rPr>
            </w:pPr>
            <w:r>
              <w:rPr>
                <w:szCs w:val="24"/>
              </w:rPr>
              <w:t>720,096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4230EC3" w14:textId="77777777" w:rsidR="009031BB" w:rsidRDefault="00C9314D">
            <w:pPr>
              <w:jc w:val="right"/>
              <w:rPr>
                <w:szCs w:val="24"/>
              </w:rPr>
            </w:pPr>
            <w:r>
              <w:rPr>
                <w:szCs w:val="24"/>
              </w:rPr>
              <w:t>162,853,478</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6FFA1DE3" w14:textId="77777777" w:rsidR="009031BB" w:rsidRDefault="00C9314D">
            <w:pPr>
              <w:jc w:val="right"/>
              <w:rPr>
                <w:szCs w:val="24"/>
              </w:rPr>
            </w:pPr>
            <w:r>
              <w:rPr>
                <w:szCs w:val="24"/>
              </w:rPr>
              <w:t>81.43%</w:t>
            </w:r>
          </w:p>
        </w:tc>
      </w:tr>
      <w:tr w:rsidR="009031BB" w14:paraId="350F65DA"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297D6363" w14:textId="77777777" w:rsidR="009031BB" w:rsidRDefault="00C9314D">
            <w:pPr>
              <w:jc w:val="left"/>
              <w:rPr>
                <w:szCs w:val="24"/>
              </w:rPr>
            </w:pPr>
            <w:r>
              <w:rPr>
                <w:rFonts w:hint="eastAsia"/>
                <w:szCs w:val="24"/>
              </w:rPr>
              <w:t xml:space="preserve">　</w:t>
            </w:r>
            <w:r>
              <w:rPr>
                <w:szCs w:val="24"/>
              </w:rPr>
              <w:t>1</w:t>
            </w:r>
            <w:r>
              <w:rPr>
                <w:rFonts w:hint="eastAsia"/>
                <w:szCs w:val="24"/>
              </w:rPr>
              <w:t>、人民币普通股</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14:paraId="4A5A998B" w14:textId="77777777" w:rsidR="009031BB" w:rsidRDefault="00C9314D">
            <w:pPr>
              <w:jc w:val="right"/>
              <w:rPr>
                <w:szCs w:val="24"/>
              </w:rPr>
            </w:pPr>
            <w:r>
              <w:rPr>
                <w:szCs w:val="24"/>
              </w:rPr>
              <w:t>162,133,382</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10C13567" w14:textId="77777777" w:rsidR="009031BB" w:rsidRDefault="00C9314D">
            <w:pPr>
              <w:jc w:val="right"/>
              <w:rPr>
                <w:szCs w:val="24"/>
              </w:rPr>
            </w:pPr>
            <w:r>
              <w:rPr>
                <w:szCs w:val="24"/>
              </w:rPr>
              <w:t>81.07%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F2A63F8" w14:textId="77777777" w:rsidR="009031BB" w:rsidRDefault="00C9314D">
            <w:pPr>
              <w:jc w:val="right"/>
              <w:rPr>
                <w:szCs w:val="24"/>
              </w:rPr>
            </w:pPr>
            <w:r>
              <w:rPr>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7849F9BB"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48FE7691"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6517676C" w14:textId="77777777" w:rsidR="009031BB" w:rsidRDefault="00C9314D">
            <w:pPr>
              <w:jc w:val="right"/>
              <w:rPr>
                <w:szCs w:val="24"/>
              </w:rPr>
            </w:pPr>
            <w:r>
              <w:rPr>
                <w:szCs w:val="24"/>
              </w:rPr>
              <w:t>720,096</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4DE796C4" w14:textId="77777777" w:rsidR="009031BB" w:rsidRDefault="00C9314D">
            <w:pPr>
              <w:jc w:val="right"/>
              <w:rPr>
                <w:szCs w:val="24"/>
              </w:rPr>
            </w:pPr>
            <w:r>
              <w:rPr>
                <w:szCs w:val="24"/>
              </w:rPr>
              <w:t>720,096</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88FB2B2" w14:textId="77777777" w:rsidR="009031BB" w:rsidRDefault="00C9314D">
            <w:pPr>
              <w:jc w:val="right"/>
              <w:rPr>
                <w:szCs w:val="24"/>
              </w:rPr>
            </w:pPr>
            <w:r>
              <w:rPr>
                <w:szCs w:val="24"/>
              </w:rPr>
              <w:t>162,853,478</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4BC73A2B" w14:textId="77777777" w:rsidR="009031BB" w:rsidRDefault="00C9314D">
            <w:pPr>
              <w:jc w:val="right"/>
              <w:rPr>
                <w:szCs w:val="24"/>
              </w:rPr>
            </w:pPr>
            <w:r>
              <w:rPr>
                <w:szCs w:val="24"/>
              </w:rPr>
              <w:t>81.43%</w:t>
            </w:r>
          </w:p>
        </w:tc>
      </w:tr>
      <w:tr w:rsidR="009031BB" w14:paraId="7D29B121"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2AC33B0E" w14:textId="77777777" w:rsidR="009031BB" w:rsidRDefault="00C9314D">
            <w:pPr>
              <w:jc w:val="left"/>
              <w:rPr>
                <w:szCs w:val="24"/>
              </w:rPr>
            </w:pPr>
            <w:r>
              <w:rPr>
                <w:rFonts w:hint="eastAsia"/>
                <w:szCs w:val="24"/>
              </w:rPr>
              <w:t xml:space="preserve">　</w:t>
            </w:r>
            <w:r>
              <w:rPr>
                <w:szCs w:val="24"/>
              </w:rPr>
              <w:t>2</w:t>
            </w:r>
            <w:r>
              <w:rPr>
                <w:rFonts w:hint="eastAsia"/>
                <w:szCs w:val="24"/>
              </w:rPr>
              <w:t>、境内上市的外资股</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14:paraId="1EBD6047" w14:textId="77777777" w:rsidR="009031BB" w:rsidRDefault="00C9314D">
            <w:pPr>
              <w:jc w:val="right"/>
              <w:rPr>
                <w:szCs w:val="24"/>
              </w:rPr>
            </w:pPr>
            <w:r>
              <w:rPr>
                <w:szCs w:val="24"/>
              </w:rPr>
              <w:t>0</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6223559D" w14:textId="77777777" w:rsidR="009031BB" w:rsidRDefault="00C9314D">
            <w:pPr>
              <w:jc w:val="right"/>
              <w:rPr>
                <w:szCs w:val="24"/>
              </w:rPr>
            </w:pPr>
            <w:r>
              <w:rPr>
                <w:szCs w:val="24"/>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0984F5E" w14:textId="77777777" w:rsidR="009031BB" w:rsidRDefault="00C9314D">
            <w:pPr>
              <w:jc w:val="right"/>
              <w:rPr>
                <w:szCs w:val="24"/>
              </w:rPr>
            </w:pPr>
            <w:r>
              <w:rPr>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6E2968C4"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45A51A12"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69E5F516"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35F830F3" w14:textId="77777777" w:rsidR="009031BB" w:rsidRDefault="00C9314D">
            <w:pPr>
              <w:jc w:val="right"/>
              <w:rPr>
                <w:szCs w:val="24"/>
              </w:rPr>
            </w:pPr>
            <w:r>
              <w:rPr>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D7A9998" w14:textId="77777777" w:rsidR="009031BB" w:rsidRDefault="00C9314D">
            <w:pPr>
              <w:jc w:val="right"/>
              <w:rPr>
                <w:szCs w:val="24"/>
              </w:rPr>
            </w:pPr>
            <w:r>
              <w:rPr>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3363225A" w14:textId="77777777" w:rsidR="009031BB" w:rsidRDefault="00C9314D">
            <w:pPr>
              <w:jc w:val="right"/>
              <w:rPr>
                <w:szCs w:val="24"/>
              </w:rPr>
            </w:pPr>
            <w:r>
              <w:rPr>
                <w:szCs w:val="24"/>
              </w:rPr>
              <w:t>0.00%</w:t>
            </w:r>
          </w:p>
        </w:tc>
      </w:tr>
      <w:tr w:rsidR="009031BB" w14:paraId="17792CA5"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437D4868" w14:textId="77777777" w:rsidR="009031BB" w:rsidRDefault="00C9314D">
            <w:pPr>
              <w:jc w:val="left"/>
              <w:rPr>
                <w:szCs w:val="24"/>
              </w:rPr>
            </w:pPr>
            <w:r>
              <w:rPr>
                <w:rFonts w:hint="eastAsia"/>
                <w:szCs w:val="24"/>
              </w:rPr>
              <w:t xml:space="preserve">　</w:t>
            </w:r>
            <w:r>
              <w:rPr>
                <w:szCs w:val="24"/>
              </w:rPr>
              <w:t>3</w:t>
            </w:r>
            <w:r>
              <w:rPr>
                <w:rFonts w:hint="eastAsia"/>
                <w:szCs w:val="24"/>
              </w:rPr>
              <w:t>、境外上市的外资股</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14:paraId="384F9CB7" w14:textId="77777777" w:rsidR="009031BB" w:rsidRDefault="00C9314D">
            <w:pPr>
              <w:jc w:val="right"/>
              <w:rPr>
                <w:szCs w:val="24"/>
              </w:rPr>
            </w:pPr>
            <w:r>
              <w:rPr>
                <w:szCs w:val="24"/>
              </w:rPr>
              <w:t>0</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613BF7A3" w14:textId="77777777" w:rsidR="009031BB" w:rsidRDefault="00C9314D">
            <w:pPr>
              <w:jc w:val="right"/>
              <w:rPr>
                <w:szCs w:val="24"/>
              </w:rPr>
            </w:pPr>
            <w:r>
              <w:rPr>
                <w:szCs w:val="24"/>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4981C47" w14:textId="77777777" w:rsidR="009031BB" w:rsidRDefault="00C9314D">
            <w:pPr>
              <w:jc w:val="right"/>
              <w:rPr>
                <w:szCs w:val="24"/>
              </w:rPr>
            </w:pPr>
            <w:r>
              <w:rPr>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6A81B77E"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0D69459A"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1A9FDCD8"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01E81148" w14:textId="77777777" w:rsidR="009031BB" w:rsidRDefault="00C9314D">
            <w:pPr>
              <w:jc w:val="right"/>
              <w:rPr>
                <w:szCs w:val="24"/>
              </w:rPr>
            </w:pPr>
            <w:r>
              <w:rPr>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EEB9D38" w14:textId="77777777" w:rsidR="009031BB" w:rsidRDefault="00C9314D">
            <w:pPr>
              <w:jc w:val="right"/>
              <w:rPr>
                <w:szCs w:val="24"/>
              </w:rPr>
            </w:pPr>
            <w:r>
              <w:rPr>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6FFB51AC" w14:textId="77777777" w:rsidR="009031BB" w:rsidRDefault="00C9314D">
            <w:pPr>
              <w:jc w:val="right"/>
              <w:rPr>
                <w:szCs w:val="24"/>
              </w:rPr>
            </w:pPr>
            <w:r>
              <w:rPr>
                <w:szCs w:val="24"/>
              </w:rPr>
              <w:t>0.00%</w:t>
            </w:r>
          </w:p>
        </w:tc>
      </w:tr>
      <w:tr w:rsidR="009031BB" w14:paraId="36389BE1"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1EB284D8" w14:textId="77777777" w:rsidR="009031BB" w:rsidRDefault="00C9314D">
            <w:pPr>
              <w:jc w:val="left"/>
              <w:rPr>
                <w:szCs w:val="24"/>
              </w:rPr>
            </w:pPr>
            <w:r>
              <w:rPr>
                <w:rFonts w:hint="eastAsia"/>
                <w:szCs w:val="24"/>
              </w:rPr>
              <w:t xml:space="preserve">　</w:t>
            </w:r>
            <w:r>
              <w:rPr>
                <w:szCs w:val="24"/>
              </w:rPr>
              <w:t>4</w:t>
            </w:r>
            <w:r>
              <w:rPr>
                <w:rFonts w:hint="eastAsia"/>
                <w:szCs w:val="24"/>
              </w:rPr>
              <w:t>、其他</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14:paraId="419F1036" w14:textId="77777777" w:rsidR="009031BB" w:rsidRDefault="00C9314D">
            <w:pPr>
              <w:jc w:val="right"/>
              <w:rPr>
                <w:szCs w:val="24"/>
              </w:rPr>
            </w:pPr>
            <w:r>
              <w:rPr>
                <w:szCs w:val="24"/>
              </w:rPr>
              <w:t>0</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0E3DB4DF" w14:textId="77777777" w:rsidR="009031BB" w:rsidRDefault="00C9314D">
            <w:pPr>
              <w:jc w:val="right"/>
              <w:rPr>
                <w:szCs w:val="24"/>
              </w:rPr>
            </w:pPr>
            <w:r>
              <w:rPr>
                <w:szCs w:val="24"/>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0508CE6" w14:textId="77777777" w:rsidR="009031BB" w:rsidRDefault="00C9314D">
            <w:pPr>
              <w:jc w:val="right"/>
              <w:rPr>
                <w:szCs w:val="24"/>
              </w:rPr>
            </w:pPr>
            <w:r>
              <w:rPr>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5D3A551B"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21DFC8E6"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212ADC19"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044A7BEF" w14:textId="77777777" w:rsidR="009031BB" w:rsidRDefault="00C9314D">
            <w:pPr>
              <w:jc w:val="right"/>
              <w:rPr>
                <w:szCs w:val="24"/>
              </w:rPr>
            </w:pPr>
            <w:r>
              <w:rPr>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88132ED" w14:textId="77777777" w:rsidR="009031BB" w:rsidRDefault="00C9314D">
            <w:pPr>
              <w:jc w:val="right"/>
              <w:rPr>
                <w:szCs w:val="24"/>
              </w:rPr>
            </w:pPr>
            <w:r>
              <w:rPr>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4F8B834A" w14:textId="77777777" w:rsidR="009031BB" w:rsidRDefault="00C9314D">
            <w:pPr>
              <w:jc w:val="right"/>
              <w:rPr>
                <w:szCs w:val="24"/>
              </w:rPr>
            </w:pPr>
            <w:r>
              <w:rPr>
                <w:szCs w:val="24"/>
              </w:rPr>
              <w:t>0.00%</w:t>
            </w:r>
          </w:p>
        </w:tc>
      </w:tr>
      <w:tr w:rsidR="009031BB" w14:paraId="28B14E70" w14:textId="77777777">
        <w:tc>
          <w:tcPr>
            <w:tcW w:w="1985" w:type="dxa"/>
            <w:tcBorders>
              <w:top w:val="single" w:sz="4" w:space="0" w:color="auto"/>
              <w:left w:val="single" w:sz="4" w:space="0" w:color="auto"/>
              <w:bottom w:val="single" w:sz="4" w:space="0" w:color="auto"/>
              <w:right w:val="single" w:sz="4" w:space="0" w:color="auto"/>
            </w:tcBorders>
            <w:shd w:val="clear" w:color="auto" w:fill="D3D3D3"/>
            <w:vAlign w:val="center"/>
          </w:tcPr>
          <w:p w14:paraId="34C0D317" w14:textId="77777777" w:rsidR="009031BB" w:rsidRDefault="00C9314D">
            <w:pPr>
              <w:jc w:val="left"/>
              <w:rPr>
                <w:szCs w:val="24"/>
              </w:rPr>
            </w:pPr>
            <w:r>
              <w:rPr>
                <w:rFonts w:hint="eastAsia"/>
                <w:szCs w:val="24"/>
              </w:rPr>
              <w:t>三、股份总数</w:t>
            </w:r>
          </w:p>
        </w:tc>
        <w:tc>
          <w:tcPr>
            <w:tcW w:w="1207" w:type="dxa"/>
            <w:tcBorders>
              <w:top w:val="single" w:sz="4" w:space="0" w:color="auto"/>
              <w:left w:val="single" w:sz="4" w:space="0" w:color="auto"/>
              <w:bottom w:val="single" w:sz="4" w:space="0" w:color="auto"/>
              <w:right w:val="single" w:sz="4" w:space="0" w:color="auto"/>
            </w:tcBorders>
            <w:shd w:val="clear" w:color="auto" w:fill="FFFFFF"/>
            <w:vAlign w:val="center"/>
          </w:tcPr>
          <w:p w14:paraId="646EF6B7" w14:textId="77777777" w:rsidR="009031BB" w:rsidRDefault="00C9314D">
            <w:pPr>
              <w:jc w:val="right"/>
              <w:rPr>
                <w:szCs w:val="24"/>
              </w:rPr>
            </w:pPr>
            <w:r>
              <w:rPr>
                <w:szCs w:val="24"/>
              </w:rPr>
              <w:t>200,000,000</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0FFBB0C3" w14:textId="77777777" w:rsidR="009031BB" w:rsidRDefault="00C9314D">
            <w:pPr>
              <w:jc w:val="right"/>
              <w:rPr>
                <w:szCs w:val="24"/>
              </w:rPr>
            </w:pPr>
            <w:r>
              <w:rPr>
                <w:szCs w:val="24"/>
              </w:rPr>
              <w:t>100.00%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5B8D9FE" w14:textId="77777777" w:rsidR="009031BB" w:rsidRDefault="00C9314D">
            <w:pPr>
              <w:jc w:val="right"/>
              <w:rPr>
                <w:szCs w:val="24"/>
              </w:rPr>
            </w:pPr>
            <w:r>
              <w:rPr>
                <w:szCs w:val="24"/>
              </w:rPr>
              <w:t>0</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5F8FC51B"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298982DD"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1B6E1AE6" w14:textId="77777777" w:rsidR="009031BB" w:rsidRDefault="00C9314D">
            <w:pPr>
              <w:jc w:val="right"/>
              <w:rPr>
                <w:szCs w:val="24"/>
              </w:rPr>
            </w:pPr>
            <w:r>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6A0AAF63" w14:textId="77777777" w:rsidR="009031BB" w:rsidRDefault="00C9314D">
            <w:pPr>
              <w:jc w:val="right"/>
              <w:rPr>
                <w:szCs w:val="24"/>
              </w:rPr>
            </w:pPr>
            <w:r>
              <w:rPr>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6F74DE5" w14:textId="77777777" w:rsidR="009031BB" w:rsidRDefault="00C9314D">
            <w:pPr>
              <w:jc w:val="right"/>
              <w:rPr>
                <w:szCs w:val="24"/>
              </w:rPr>
            </w:pPr>
            <w:r>
              <w:rPr>
                <w:szCs w:val="24"/>
              </w:rPr>
              <w:t>200,000,000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4874175E" w14:textId="77777777" w:rsidR="009031BB" w:rsidRDefault="00C9314D">
            <w:pPr>
              <w:jc w:val="right"/>
              <w:rPr>
                <w:szCs w:val="24"/>
              </w:rPr>
            </w:pPr>
            <w:r>
              <w:rPr>
                <w:szCs w:val="24"/>
              </w:rPr>
              <w:t>100.00%</w:t>
            </w:r>
          </w:p>
        </w:tc>
      </w:tr>
    </w:tbl>
    <w:p w14:paraId="351AD7A2" w14:textId="77777777" w:rsidR="009031BB" w:rsidRDefault="00C9314D">
      <w:pPr>
        <w:jc w:val="left"/>
        <w:rPr>
          <w:szCs w:val="24"/>
        </w:rPr>
      </w:pPr>
      <w:r>
        <w:rPr>
          <w:rFonts w:hint="eastAsia"/>
          <w:szCs w:val="24"/>
        </w:rPr>
        <w:t>股份变动的原因</w:t>
      </w:r>
    </w:p>
    <w:p w14:paraId="61CF3D7D"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6676C3DE" w14:textId="77777777" w:rsidR="009031BB" w:rsidRDefault="00C9314D">
      <w:pPr>
        <w:jc w:val="left"/>
        <w:rPr>
          <w:szCs w:val="24"/>
        </w:rPr>
      </w:pPr>
      <w:r>
        <w:rPr>
          <w:rFonts w:hint="eastAsia"/>
          <w:szCs w:val="24"/>
        </w:rPr>
        <w:t>股份变动的批准情况</w:t>
      </w:r>
    </w:p>
    <w:p w14:paraId="75450538" w14:textId="77777777" w:rsidR="009031BB" w:rsidRDefault="00C9314D">
      <w:pPr>
        <w:jc w:val="left"/>
        <w:rPr>
          <w:szCs w:val="24"/>
        </w:rPr>
      </w:pPr>
      <w:r>
        <w:rPr>
          <w:szCs w:val="24"/>
        </w:rPr>
        <w:lastRenderedPageBreak/>
        <w:t xml:space="preserve">□ </w:t>
      </w:r>
      <w:r>
        <w:rPr>
          <w:rFonts w:hint="eastAsia"/>
          <w:szCs w:val="24"/>
        </w:rPr>
        <w:t>适用</w:t>
      </w:r>
      <w:r>
        <w:rPr>
          <w:szCs w:val="24"/>
        </w:rPr>
        <w:t xml:space="preserve"> √ </w:t>
      </w:r>
      <w:r>
        <w:rPr>
          <w:rFonts w:hint="eastAsia"/>
          <w:szCs w:val="24"/>
        </w:rPr>
        <w:t>不适用</w:t>
      </w:r>
      <w:r>
        <w:rPr>
          <w:szCs w:val="24"/>
        </w:rPr>
        <w:t xml:space="preserve"> </w:t>
      </w:r>
    </w:p>
    <w:p w14:paraId="73E632EC" w14:textId="77777777" w:rsidR="009031BB" w:rsidRDefault="00C9314D">
      <w:pPr>
        <w:jc w:val="left"/>
        <w:rPr>
          <w:szCs w:val="24"/>
        </w:rPr>
      </w:pPr>
      <w:r>
        <w:rPr>
          <w:rFonts w:hint="eastAsia"/>
          <w:szCs w:val="24"/>
        </w:rPr>
        <w:t>股份变动的过户情况</w:t>
      </w:r>
    </w:p>
    <w:p w14:paraId="613C720E"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66F079B2" w14:textId="77777777" w:rsidR="009031BB" w:rsidRDefault="00C9314D">
      <w:pPr>
        <w:jc w:val="left"/>
        <w:rPr>
          <w:szCs w:val="24"/>
        </w:rPr>
      </w:pPr>
      <w:r>
        <w:rPr>
          <w:rFonts w:hint="eastAsia"/>
          <w:szCs w:val="24"/>
        </w:rPr>
        <w:t>股份变动对最近一年和最近一期基本每股收益和稀释每股收益、归属于公司普通股股东的每股净资产等财务指标的影响</w:t>
      </w:r>
    </w:p>
    <w:p w14:paraId="3279901C"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7C9A51F8" w14:textId="77777777" w:rsidR="009031BB" w:rsidRDefault="00C9314D">
      <w:pPr>
        <w:jc w:val="left"/>
        <w:rPr>
          <w:szCs w:val="24"/>
        </w:rPr>
      </w:pPr>
      <w:r>
        <w:rPr>
          <w:rFonts w:hint="eastAsia"/>
          <w:szCs w:val="24"/>
        </w:rPr>
        <w:t>公司认为必要或证券监管机构要求披露的其他内容</w:t>
      </w:r>
    </w:p>
    <w:p w14:paraId="47478217"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1D5694E2" w14:textId="77777777" w:rsidR="009031BB" w:rsidRDefault="00C9314D">
      <w:pPr>
        <w:pStyle w:val="Section"/>
        <w:outlineLvl w:val="2"/>
        <w:rPr>
          <w:szCs w:val="24"/>
        </w:rPr>
      </w:pPr>
      <w:r>
        <w:rPr>
          <w:szCs w:val="24"/>
        </w:rPr>
        <w:t>2</w:t>
      </w:r>
      <w:r>
        <w:rPr>
          <w:rFonts w:hint="eastAsia"/>
          <w:szCs w:val="24"/>
        </w:rPr>
        <w:t>、限售股份变动情况</w:t>
      </w:r>
    </w:p>
    <w:p w14:paraId="1D9A647E"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470DE6B4" w14:textId="77777777" w:rsidR="009031BB" w:rsidRDefault="00C9314D">
      <w:pPr>
        <w:pStyle w:val="Chapter"/>
        <w:outlineLvl w:val="1"/>
      </w:pPr>
      <w:r>
        <w:rPr>
          <w:rFonts w:hint="eastAsia"/>
        </w:rPr>
        <w:t>二、证券发行与上市情况</w:t>
      </w:r>
    </w:p>
    <w:p w14:paraId="7B585251" w14:textId="77777777" w:rsidR="009031BB" w:rsidRDefault="00C9314D">
      <w:pPr>
        <w:pStyle w:val="Section"/>
        <w:outlineLvl w:val="2"/>
        <w:rPr>
          <w:szCs w:val="24"/>
        </w:rPr>
      </w:pPr>
      <w:r>
        <w:rPr>
          <w:szCs w:val="24"/>
        </w:rPr>
        <w:t>1</w:t>
      </w:r>
      <w:r>
        <w:rPr>
          <w:rFonts w:hint="eastAsia"/>
          <w:szCs w:val="24"/>
        </w:rPr>
        <w:t>、报告期内证券发行（不含优先股）情况</w:t>
      </w:r>
    </w:p>
    <w:p w14:paraId="065ADFD8"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674A2307" w14:textId="77777777" w:rsidR="009031BB" w:rsidRDefault="00C9314D">
      <w:pPr>
        <w:pStyle w:val="Section"/>
        <w:outlineLvl w:val="2"/>
        <w:rPr>
          <w:szCs w:val="24"/>
        </w:rPr>
      </w:pPr>
      <w:r>
        <w:rPr>
          <w:szCs w:val="24"/>
        </w:rPr>
        <w:t>2</w:t>
      </w:r>
      <w:r>
        <w:rPr>
          <w:rFonts w:hint="eastAsia"/>
          <w:szCs w:val="24"/>
        </w:rPr>
        <w:t>、公司股份总数及股东结构的变动、公司资产和负债结构的变动情况说明</w:t>
      </w:r>
    </w:p>
    <w:p w14:paraId="222EC146"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76B96C53" w14:textId="77777777" w:rsidR="009031BB" w:rsidRDefault="00C9314D">
      <w:pPr>
        <w:pStyle w:val="Section"/>
        <w:outlineLvl w:val="2"/>
        <w:rPr>
          <w:szCs w:val="24"/>
        </w:rPr>
      </w:pPr>
      <w:r>
        <w:rPr>
          <w:szCs w:val="24"/>
        </w:rPr>
        <w:t>3</w:t>
      </w:r>
      <w:r>
        <w:rPr>
          <w:rFonts w:hint="eastAsia"/>
          <w:szCs w:val="24"/>
        </w:rPr>
        <w:t>、现存的内部职工股情况</w:t>
      </w:r>
    </w:p>
    <w:p w14:paraId="427D9A72"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679AEFA3" w14:textId="77777777" w:rsidR="009031BB" w:rsidRDefault="00C9314D">
      <w:pPr>
        <w:pStyle w:val="Chapter"/>
        <w:outlineLvl w:val="1"/>
      </w:pPr>
      <w:r>
        <w:rPr>
          <w:rFonts w:hint="eastAsia"/>
        </w:rPr>
        <w:t>三、股东和实际控制人情况</w:t>
      </w:r>
    </w:p>
    <w:p w14:paraId="3DE83374" w14:textId="77777777" w:rsidR="009031BB" w:rsidRDefault="00C9314D">
      <w:pPr>
        <w:pStyle w:val="Section"/>
        <w:outlineLvl w:val="2"/>
        <w:rPr>
          <w:szCs w:val="24"/>
        </w:rPr>
      </w:pPr>
      <w:r>
        <w:rPr>
          <w:szCs w:val="24"/>
        </w:rPr>
        <w:t>1</w:t>
      </w:r>
      <w:r>
        <w:rPr>
          <w:rFonts w:hint="eastAsia"/>
          <w:szCs w:val="24"/>
        </w:rPr>
        <w:t>、公司股东数量及持股情况</w:t>
      </w:r>
    </w:p>
    <w:p w14:paraId="100AD0EB" w14:textId="77777777" w:rsidR="009031BB" w:rsidRDefault="00C9314D">
      <w:pPr>
        <w:jc w:val="right"/>
        <w:rPr>
          <w:szCs w:val="24"/>
        </w:rPr>
      </w:pPr>
      <w:r>
        <w:rPr>
          <w:rFonts w:hint="eastAsia"/>
          <w:szCs w:val="24"/>
        </w:rPr>
        <w:t>单位：股</w:t>
      </w:r>
    </w:p>
    <w:tbl>
      <w:tblPr>
        <w:tblW w:w="0" w:type="auto"/>
        <w:tblInd w:w="28" w:type="dxa"/>
        <w:tblLayout w:type="fixed"/>
        <w:tblCellMar>
          <w:left w:w="28" w:type="dxa"/>
          <w:right w:w="28" w:type="dxa"/>
        </w:tblCellMar>
        <w:tblLook w:val="0000" w:firstRow="0" w:lastRow="0" w:firstColumn="0" w:lastColumn="0" w:noHBand="0" w:noVBand="0"/>
      </w:tblPr>
      <w:tblGrid>
        <w:gridCol w:w="1201"/>
        <w:gridCol w:w="268"/>
        <w:gridCol w:w="928"/>
        <w:gridCol w:w="484"/>
        <w:gridCol w:w="788"/>
        <w:gridCol w:w="56"/>
        <w:gridCol w:w="1063"/>
        <w:gridCol w:w="32"/>
        <w:gridCol w:w="850"/>
        <w:gridCol w:w="580"/>
        <w:gridCol w:w="413"/>
        <w:gridCol w:w="650"/>
        <w:gridCol w:w="200"/>
        <w:gridCol w:w="1134"/>
        <w:gridCol w:w="926"/>
      </w:tblGrid>
      <w:tr w:rsidR="009031BB" w14:paraId="7B80F907" w14:textId="77777777">
        <w:tc>
          <w:tcPr>
            <w:tcW w:w="1201" w:type="dxa"/>
            <w:tcBorders>
              <w:top w:val="single" w:sz="4" w:space="0" w:color="auto"/>
              <w:left w:val="single" w:sz="4" w:space="0" w:color="auto"/>
              <w:bottom w:val="single" w:sz="4" w:space="0" w:color="auto"/>
              <w:right w:val="single" w:sz="4" w:space="0" w:color="auto"/>
            </w:tcBorders>
            <w:shd w:val="clear" w:color="auto" w:fill="D3D3D3"/>
            <w:vAlign w:val="center"/>
          </w:tcPr>
          <w:p w14:paraId="09FD90CE" w14:textId="77777777" w:rsidR="009031BB" w:rsidRDefault="00C9314D">
            <w:pPr>
              <w:jc w:val="left"/>
              <w:rPr>
                <w:szCs w:val="24"/>
              </w:rPr>
            </w:pPr>
            <w:r>
              <w:rPr>
                <w:rFonts w:hint="eastAsia"/>
                <w:szCs w:val="24"/>
              </w:rPr>
              <w:t>报告期末普通股股东总数</w:t>
            </w:r>
          </w:p>
        </w:tc>
        <w:tc>
          <w:tcPr>
            <w:tcW w:w="11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A8E29C" w14:textId="77777777" w:rsidR="009031BB" w:rsidRDefault="00C9314D">
            <w:pPr>
              <w:jc w:val="right"/>
              <w:rPr>
                <w:szCs w:val="24"/>
              </w:rPr>
            </w:pPr>
            <w:r>
              <w:rPr>
                <w:szCs w:val="24"/>
              </w:rPr>
              <w:t>14,541</w:t>
            </w:r>
          </w:p>
        </w:tc>
        <w:tc>
          <w:tcPr>
            <w:tcW w:w="1328"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6D0A6837" w14:textId="77777777" w:rsidR="009031BB" w:rsidRDefault="00C9314D">
            <w:pPr>
              <w:jc w:val="left"/>
              <w:rPr>
                <w:szCs w:val="24"/>
              </w:rPr>
            </w:pPr>
            <w:r>
              <w:rPr>
                <w:rFonts w:hint="eastAsia"/>
                <w:szCs w:val="24"/>
              </w:rPr>
              <w:t>年度报告披露日前上一月末普通股股东总数</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434CF540" w14:textId="77777777" w:rsidR="009031BB" w:rsidRDefault="00C9314D">
            <w:pPr>
              <w:jc w:val="right"/>
              <w:rPr>
                <w:szCs w:val="24"/>
              </w:rPr>
            </w:pPr>
            <w:r>
              <w:rPr>
                <w:szCs w:val="24"/>
              </w:rPr>
              <w:t>16,481</w:t>
            </w:r>
          </w:p>
        </w:tc>
        <w:tc>
          <w:tcPr>
            <w:tcW w:w="1462"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7A69680C" w14:textId="77777777" w:rsidR="009031BB" w:rsidRDefault="00C9314D">
            <w:pPr>
              <w:jc w:val="left"/>
              <w:rPr>
                <w:szCs w:val="24"/>
              </w:rPr>
            </w:pPr>
            <w:r>
              <w:rPr>
                <w:rFonts w:hint="eastAsia"/>
                <w:szCs w:val="24"/>
              </w:rPr>
              <w:t>报告期末表决权恢复的优先股股东总数（如有）（参见注</w:t>
            </w:r>
            <w:r>
              <w:rPr>
                <w:szCs w:val="24"/>
              </w:rPr>
              <w:t>8</w:t>
            </w:r>
            <w:r>
              <w:rPr>
                <w:rFonts w:hint="eastAsia"/>
                <w:szCs w:val="24"/>
              </w:rPr>
              <w:t>）</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C97F5C" w14:textId="77777777" w:rsidR="009031BB" w:rsidRDefault="00C9314D">
            <w:pPr>
              <w:jc w:val="right"/>
              <w:rPr>
                <w:szCs w:val="24"/>
              </w:rPr>
            </w:pPr>
            <w:r>
              <w:rPr>
                <w:szCs w:val="24"/>
              </w:rPr>
              <w:t>0</w:t>
            </w:r>
          </w:p>
        </w:tc>
        <w:tc>
          <w:tcPr>
            <w:tcW w:w="13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2527AE96" w14:textId="77777777" w:rsidR="009031BB" w:rsidRDefault="00C9314D">
            <w:pPr>
              <w:jc w:val="left"/>
              <w:rPr>
                <w:szCs w:val="24"/>
              </w:rPr>
            </w:pPr>
            <w:r>
              <w:rPr>
                <w:rFonts w:hint="eastAsia"/>
                <w:szCs w:val="24"/>
              </w:rPr>
              <w:t>年度报告披露日前上一月末表决权恢复的优先股股东总数（如有）（参见注</w:t>
            </w:r>
            <w:r>
              <w:rPr>
                <w:szCs w:val="24"/>
              </w:rPr>
              <w:t>8</w:t>
            </w:r>
            <w:r>
              <w:rPr>
                <w:rFonts w:hint="eastAsia"/>
                <w:szCs w:val="24"/>
              </w:rPr>
              <w:t>）</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7E6172E0" w14:textId="77777777" w:rsidR="009031BB" w:rsidRDefault="00C9314D">
            <w:pPr>
              <w:jc w:val="right"/>
              <w:rPr>
                <w:szCs w:val="24"/>
              </w:rPr>
            </w:pPr>
            <w:r>
              <w:rPr>
                <w:szCs w:val="24"/>
              </w:rPr>
              <w:t>0</w:t>
            </w:r>
          </w:p>
        </w:tc>
      </w:tr>
      <w:tr w:rsidR="009031BB" w14:paraId="79EB27BD" w14:textId="77777777">
        <w:tc>
          <w:tcPr>
            <w:tcW w:w="9573" w:type="dxa"/>
            <w:gridSpan w:val="15"/>
            <w:tcBorders>
              <w:top w:val="single" w:sz="4" w:space="0" w:color="auto"/>
              <w:left w:val="single" w:sz="4" w:space="0" w:color="auto"/>
              <w:bottom w:val="single" w:sz="4" w:space="0" w:color="auto"/>
              <w:right w:val="single" w:sz="4" w:space="0" w:color="auto"/>
            </w:tcBorders>
            <w:shd w:val="clear" w:color="auto" w:fill="D3D3D3"/>
            <w:vAlign w:val="center"/>
          </w:tcPr>
          <w:p w14:paraId="1DDE72E9" w14:textId="77777777" w:rsidR="009031BB" w:rsidRDefault="00C9314D">
            <w:pPr>
              <w:jc w:val="center"/>
              <w:rPr>
                <w:szCs w:val="24"/>
              </w:rPr>
            </w:pPr>
            <w:r>
              <w:rPr>
                <w:rFonts w:hint="eastAsia"/>
                <w:szCs w:val="24"/>
              </w:rPr>
              <w:t>持股</w:t>
            </w:r>
            <w:r>
              <w:rPr>
                <w:szCs w:val="24"/>
              </w:rPr>
              <w:t>5%</w:t>
            </w:r>
            <w:r>
              <w:rPr>
                <w:rFonts w:hint="eastAsia"/>
                <w:szCs w:val="24"/>
              </w:rPr>
              <w:t>以上的股东或前</w:t>
            </w:r>
            <w:r>
              <w:rPr>
                <w:szCs w:val="24"/>
              </w:rPr>
              <w:t>10</w:t>
            </w:r>
            <w:r>
              <w:rPr>
                <w:rFonts w:hint="eastAsia"/>
                <w:szCs w:val="24"/>
              </w:rPr>
              <w:t>名股东持股情况</w:t>
            </w:r>
          </w:p>
        </w:tc>
      </w:tr>
      <w:tr w:rsidR="009031BB" w14:paraId="3D3C9BCE" w14:textId="77777777">
        <w:tc>
          <w:tcPr>
            <w:tcW w:w="1469" w:type="dxa"/>
            <w:gridSpan w:val="2"/>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D60685C" w14:textId="77777777" w:rsidR="009031BB" w:rsidRDefault="00C9314D">
            <w:pPr>
              <w:jc w:val="center"/>
              <w:rPr>
                <w:szCs w:val="24"/>
              </w:rPr>
            </w:pPr>
            <w:r>
              <w:rPr>
                <w:rFonts w:hint="eastAsia"/>
                <w:szCs w:val="24"/>
              </w:rPr>
              <w:t>股东名称</w:t>
            </w:r>
          </w:p>
        </w:tc>
        <w:tc>
          <w:tcPr>
            <w:tcW w:w="1412" w:type="dxa"/>
            <w:gridSpan w:val="2"/>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6905E14" w14:textId="77777777" w:rsidR="009031BB" w:rsidRDefault="00C9314D">
            <w:pPr>
              <w:jc w:val="center"/>
              <w:rPr>
                <w:szCs w:val="24"/>
              </w:rPr>
            </w:pPr>
            <w:r>
              <w:rPr>
                <w:rFonts w:hint="eastAsia"/>
                <w:szCs w:val="24"/>
              </w:rPr>
              <w:t>股东性质</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B75D1C5" w14:textId="77777777" w:rsidR="009031BB" w:rsidRDefault="00C9314D">
            <w:pPr>
              <w:jc w:val="center"/>
              <w:rPr>
                <w:szCs w:val="24"/>
              </w:rPr>
            </w:pPr>
            <w:r>
              <w:rPr>
                <w:rFonts w:hint="eastAsia"/>
                <w:szCs w:val="24"/>
              </w:rPr>
              <w:t>持股比例</w:t>
            </w:r>
          </w:p>
        </w:tc>
        <w:tc>
          <w:tcPr>
            <w:tcW w:w="1151" w:type="dxa"/>
            <w:gridSpan w:val="3"/>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1FD6EBA" w14:textId="77777777" w:rsidR="009031BB" w:rsidRDefault="00C9314D">
            <w:pPr>
              <w:jc w:val="center"/>
              <w:rPr>
                <w:szCs w:val="24"/>
              </w:rPr>
            </w:pPr>
            <w:r>
              <w:rPr>
                <w:rFonts w:hint="eastAsia"/>
                <w:szCs w:val="24"/>
              </w:rPr>
              <w:t>报告期末持股数量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28D884D" w14:textId="77777777" w:rsidR="009031BB" w:rsidRDefault="00C9314D">
            <w:pPr>
              <w:jc w:val="center"/>
              <w:rPr>
                <w:szCs w:val="24"/>
              </w:rPr>
            </w:pPr>
            <w:r>
              <w:rPr>
                <w:rFonts w:hint="eastAsia"/>
                <w:szCs w:val="24"/>
              </w:rPr>
              <w:t>报告期内增减变动情况</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5AB2A453" w14:textId="77777777" w:rsidR="009031BB" w:rsidRDefault="00C9314D">
            <w:pPr>
              <w:jc w:val="center"/>
              <w:rPr>
                <w:szCs w:val="24"/>
              </w:rPr>
            </w:pPr>
            <w:r>
              <w:rPr>
                <w:rFonts w:hint="eastAsia"/>
                <w:szCs w:val="24"/>
              </w:rPr>
              <w:t>持有有限售条件的股份数量</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256E064" w14:textId="77777777" w:rsidR="009031BB" w:rsidRDefault="00C9314D">
            <w:pPr>
              <w:jc w:val="center"/>
              <w:rPr>
                <w:szCs w:val="24"/>
              </w:rPr>
            </w:pPr>
            <w:r>
              <w:rPr>
                <w:rFonts w:hint="eastAsia"/>
                <w:szCs w:val="24"/>
              </w:rPr>
              <w:t>持有无限售条件的股份数量</w:t>
            </w:r>
          </w:p>
        </w:tc>
        <w:tc>
          <w:tcPr>
            <w:tcW w:w="206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29EB26CF" w14:textId="77777777" w:rsidR="009031BB" w:rsidRDefault="00C9314D">
            <w:pPr>
              <w:jc w:val="center"/>
              <w:rPr>
                <w:szCs w:val="24"/>
              </w:rPr>
            </w:pPr>
            <w:r>
              <w:rPr>
                <w:rFonts w:hint="eastAsia"/>
                <w:szCs w:val="24"/>
              </w:rPr>
              <w:t>质押、标记或冻结情况</w:t>
            </w:r>
          </w:p>
        </w:tc>
      </w:tr>
      <w:tr w:rsidR="009031BB" w14:paraId="34BE4AD6" w14:textId="77777777">
        <w:tc>
          <w:tcPr>
            <w:tcW w:w="1469" w:type="dxa"/>
            <w:gridSpan w:val="2"/>
            <w:vMerge/>
            <w:tcBorders>
              <w:top w:val="single" w:sz="4" w:space="0" w:color="auto"/>
              <w:left w:val="single" w:sz="4" w:space="0" w:color="auto"/>
              <w:bottom w:val="single" w:sz="4" w:space="0" w:color="auto"/>
              <w:right w:val="single" w:sz="4" w:space="0" w:color="auto"/>
            </w:tcBorders>
            <w:vAlign w:val="center"/>
          </w:tcPr>
          <w:p w14:paraId="5932080C" w14:textId="77777777" w:rsidR="009031BB" w:rsidRDefault="009031BB">
            <w:pPr>
              <w:jc w:val="center"/>
              <w:rPr>
                <w:szCs w:val="24"/>
              </w:rPr>
            </w:pPr>
          </w:p>
        </w:tc>
        <w:tc>
          <w:tcPr>
            <w:tcW w:w="1412" w:type="dxa"/>
            <w:gridSpan w:val="2"/>
            <w:vMerge/>
            <w:tcBorders>
              <w:top w:val="single" w:sz="4" w:space="0" w:color="auto"/>
              <w:left w:val="single" w:sz="4" w:space="0" w:color="auto"/>
              <w:bottom w:val="single" w:sz="4" w:space="0" w:color="auto"/>
              <w:right w:val="single" w:sz="4" w:space="0" w:color="auto"/>
            </w:tcBorders>
            <w:vAlign w:val="center"/>
          </w:tcPr>
          <w:p w14:paraId="6F6BA8DF" w14:textId="77777777" w:rsidR="009031BB" w:rsidRDefault="009031BB">
            <w:pPr>
              <w:jc w:val="center"/>
              <w:rPr>
                <w:szCs w:val="24"/>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103A5E2A" w14:textId="77777777" w:rsidR="009031BB" w:rsidRDefault="009031BB">
            <w:pPr>
              <w:jc w:val="center"/>
              <w:rPr>
                <w:szCs w:val="24"/>
              </w:rPr>
            </w:pPr>
          </w:p>
        </w:tc>
        <w:tc>
          <w:tcPr>
            <w:tcW w:w="1151" w:type="dxa"/>
            <w:gridSpan w:val="3"/>
            <w:vMerge/>
            <w:tcBorders>
              <w:top w:val="single" w:sz="4" w:space="0" w:color="auto"/>
              <w:left w:val="single" w:sz="4" w:space="0" w:color="auto"/>
              <w:bottom w:val="single" w:sz="4" w:space="0" w:color="auto"/>
              <w:right w:val="single" w:sz="4" w:space="0" w:color="auto"/>
            </w:tcBorders>
            <w:vAlign w:val="center"/>
          </w:tcPr>
          <w:p w14:paraId="2A3B1B25" w14:textId="77777777" w:rsidR="009031BB" w:rsidRDefault="009031BB">
            <w:pPr>
              <w:jc w:val="center"/>
              <w:rPr>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88D2286" w14:textId="77777777" w:rsidR="009031BB" w:rsidRDefault="009031BB">
            <w:pPr>
              <w:jc w:val="center"/>
              <w:rPr>
                <w:szCs w:val="24"/>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14:paraId="19723E7B" w14:textId="77777777" w:rsidR="009031BB" w:rsidRDefault="009031BB">
            <w:pPr>
              <w:jc w:val="center"/>
              <w:rPr>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14:paraId="4ED3B951" w14:textId="77777777" w:rsidR="009031BB" w:rsidRDefault="009031BB">
            <w:pPr>
              <w:jc w:val="cente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2B7940F4" w14:textId="77777777" w:rsidR="009031BB" w:rsidRDefault="00C9314D">
            <w:pPr>
              <w:jc w:val="center"/>
              <w:rPr>
                <w:szCs w:val="24"/>
              </w:rPr>
            </w:pPr>
            <w:r>
              <w:rPr>
                <w:rFonts w:hint="eastAsia"/>
                <w:szCs w:val="24"/>
              </w:rPr>
              <w:t>股份状态</w:t>
            </w:r>
          </w:p>
        </w:tc>
        <w:tc>
          <w:tcPr>
            <w:tcW w:w="926" w:type="dxa"/>
            <w:tcBorders>
              <w:top w:val="single" w:sz="4" w:space="0" w:color="auto"/>
              <w:left w:val="single" w:sz="4" w:space="0" w:color="auto"/>
              <w:bottom w:val="single" w:sz="4" w:space="0" w:color="auto"/>
              <w:right w:val="single" w:sz="4" w:space="0" w:color="auto"/>
            </w:tcBorders>
            <w:shd w:val="clear" w:color="auto" w:fill="D3D3D3"/>
            <w:vAlign w:val="center"/>
          </w:tcPr>
          <w:p w14:paraId="65BD9306" w14:textId="77777777" w:rsidR="009031BB" w:rsidRDefault="00C9314D">
            <w:pPr>
              <w:jc w:val="center"/>
              <w:rPr>
                <w:szCs w:val="24"/>
              </w:rPr>
            </w:pPr>
            <w:r>
              <w:rPr>
                <w:rFonts w:hint="eastAsia"/>
                <w:szCs w:val="24"/>
              </w:rPr>
              <w:t>数量</w:t>
            </w:r>
          </w:p>
        </w:tc>
      </w:tr>
      <w:tr w:rsidR="009031BB" w14:paraId="0E06829D" w14:textId="77777777">
        <w:tc>
          <w:tcPr>
            <w:tcW w:w="1469" w:type="dxa"/>
            <w:gridSpan w:val="2"/>
            <w:tcBorders>
              <w:top w:val="single" w:sz="4" w:space="0" w:color="auto"/>
              <w:left w:val="single" w:sz="4" w:space="0" w:color="auto"/>
              <w:bottom w:val="single" w:sz="4" w:space="0" w:color="auto"/>
              <w:right w:val="single" w:sz="4" w:space="0" w:color="auto"/>
            </w:tcBorders>
            <w:vAlign w:val="center"/>
          </w:tcPr>
          <w:p w14:paraId="0349BEAD" w14:textId="77777777" w:rsidR="009031BB" w:rsidRDefault="00C9314D">
            <w:pPr>
              <w:jc w:val="left"/>
              <w:rPr>
                <w:szCs w:val="24"/>
              </w:rPr>
            </w:pPr>
            <w:r>
              <w:rPr>
                <w:rFonts w:hint="eastAsia"/>
                <w:szCs w:val="24"/>
              </w:rPr>
              <w:t>胡精沛</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3F249889" w14:textId="77777777" w:rsidR="009031BB" w:rsidRDefault="00C9314D">
            <w:pPr>
              <w:jc w:val="left"/>
              <w:rPr>
                <w:szCs w:val="24"/>
              </w:rPr>
            </w:pPr>
            <w:r>
              <w:rPr>
                <w:rFonts w:hint="eastAsia"/>
                <w:szCs w:val="24"/>
              </w:rPr>
              <w:t>境内自然人</w:t>
            </w:r>
          </w:p>
        </w:tc>
        <w:tc>
          <w:tcPr>
            <w:tcW w:w="788" w:type="dxa"/>
            <w:tcBorders>
              <w:top w:val="single" w:sz="4" w:space="0" w:color="auto"/>
              <w:left w:val="single" w:sz="4" w:space="0" w:color="auto"/>
              <w:bottom w:val="single" w:sz="4" w:space="0" w:color="auto"/>
              <w:right w:val="single" w:sz="4" w:space="0" w:color="auto"/>
            </w:tcBorders>
            <w:vAlign w:val="center"/>
          </w:tcPr>
          <w:p w14:paraId="79FCA79F" w14:textId="77777777" w:rsidR="009031BB" w:rsidRDefault="00C9314D">
            <w:pPr>
              <w:jc w:val="right"/>
              <w:rPr>
                <w:szCs w:val="24"/>
              </w:rPr>
            </w:pPr>
            <w:r>
              <w:rPr>
                <w:szCs w:val="24"/>
              </w:rPr>
              <w:t>13.58%</w:t>
            </w:r>
          </w:p>
        </w:tc>
        <w:tc>
          <w:tcPr>
            <w:tcW w:w="1151" w:type="dxa"/>
            <w:gridSpan w:val="3"/>
            <w:tcBorders>
              <w:top w:val="single" w:sz="4" w:space="0" w:color="auto"/>
              <w:left w:val="single" w:sz="4" w:space="0" w:color="auto"/>
              <w:bottom w:val="single" w:sz="4" w:space="0" w:color="auto"/>
              <w:right w:val="single" w:sz="4" w:space="0" w:color="auto"/>
            </w:tcBorders>
            <w:vAlign w:val="center"/>
          </w:tcPr>
          <w:p w14:paraId="6CB76629" w14:textId="77777777" w:rsidR="009031BB" w:rsidRDefault="00C9314D">
            <w:pPr>
              <w:jc w:val="right"/>
              <w:rPr>
                <w:szCs w:val="24"/>
              </w:rPr>
            </w:pPr>
            <w:r>
              <w:rPr>
                <w:szCs w:val="24"/>
              </w:rPr>
              <w:t>27,165,451</w:t>
            </w:r>
          </w:p>
        </w:tc>
        <w:tc>
          <w:tcPr>
            <w:tcW w:w="850" w:type="dxa"/>
            <w:tcBorders>
              <w:top w:val="single" w:sz="4" w:space="0" w:color="auto"/>
              <w:left w:val="single" w:sz="4" w:space="0" w:color="auto"/>
              <w:bottom w:val="single" w:sz="4" w:space="0" w:color="auto"/>
              <w:right w:val="single" w:sz="4" w:space="0" w:color="auto"/>
            </w:tcBorders>
            <w:vAlign w:val="center"/>
          </w:tcPr>
          <w:p w14:paraId="52D72635" w14:textId="77777777" w:rsidR="009031BB" w:rsidRDefault="00C9314D">
            <w:pPr>
              <w:jc w:val="left"/>
              <w:rPr>
                <w:szCs w:val="24"/>
              </w:rPr>
            </w:pPr>
            <w:r>
              <w:rPr>
                <w:szCs w:val="24"/>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2E1AE13" w14:textId="77777777" w:rsidR="009031BB" w:rsidRDefault="00C9314D">
            <w:pPr>
              <w:jc w:val="right"/>
              <w:rPr>
                <w:szCs w:val="24"/>
              </w:rPr>
            </w:pPr>
            <w:r>
              <w:rPr>
                <w:szCs w:val="24"/>
              </w:rPr>
              <w:t>20,374,088</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6DFDB2E" w14:textId="77777777" w:rsidR="009031BB" w:rsidRDefault="00C9314D">
            <w:pPr>
              <w:jc w:val="right"/>
              <w:rPr>
                <w:szCs w:val="24"/>
              </w:rPr>
            </w:pPr>
            <w:r>
              <w:rPr>
                <w:szCs w:val="24"/>
              </w:rPr>
              <w:t>6,791,363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E84A1B" w14:textId="77777777" w:rsidR="009031BB" w:rsidRDefault="00C9314D">
            <w:pPr>
              <w:jc w:val="left"/>
              <w:rPr>
                <w:szCs w:val="24"/>
              </w:rPr>
            </w:pPr>
            <w:r>
              <w:rPr>
                <w:rFonts w:hint="eastAsia"/>
                <w:szCs w:val="24"/>
              </w:rPr>
              <w:t>质押</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2E6FB1D8" w14:textId="77777777" w:rsidR="009031BB" w:rsidRDefault="00C9314D">
            <w:pPr>
              <w:jc w:val="right"/>
              <w:rPr>
                <w:szCs w:val="24"/>
              </w:rPr>
            </w:pPr>
            <w:r>
              <w:rPr>
                <w:szCs w:val="24"/>
              </w:rPr>
              <w:t>5,700,000</w:t>
            </w:r>
          </w:p>
        </w:tc>
      </w:tr>
      <w:tr w:rsidR="009031BB" w14:paraId="77CB1FC1" w14:textId="77777777">
        <w:tc>
          <w:tcPr>
            <w:tcW w:w="1469" w:type="dxa"/>
            <w:gridSpan w:val="2"/>
            <w:tcBorders>
              <w:top w:val="single" w:sz="4" w:space="0" w:color="auto"/>
              <w:left w:val="single" w:sz="4" w:space="0" w:color="auto"/>
              <w:bottom w:val="single" w:sz="4" w:space="0" w:color="auto"/>
              <w:right w:val="single" w:sz="4" w:space="0" w:color="auto"/>
            </w:tcBorders>
            <w:vAlign w:val="center"/>
          </w:tcPr>
          <w:p w14:paraId="2ACD7E07" w14:textId="77777777" w:rsidR="009031BB" w:rsidRDefault="00C9314D">
            <w:pPr>
              <w:jc w:val="left"/>
              <w:rPr>
                <w:szCs w:val="24"/>
              </w:rPr>
            </w:pPr>
            <w:r>
              <w:rPr>
                <w:rFonts w:hint="eastAsia"/>
                <w:szCs w:val="24"/>
              </w:rPr>
              <w:lastRenderedPageBreak/>
              <w:t>邹鹏</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2868A6D7" w14:textId="77777777" w:rsidR="009031BB" w:rsidRDefault="00C9314D">
            <w:pPr>
              <w:jc w:val="left"/>
              <w:rPr>
                <w:szCs w:val="24"/>
              </w:rPr>
            </w:pPr>
            <w:r>
              <w:rPr>
                <w:rFonts w:hint="eastAsia"/>
                <w:szCs w:val="24"/>
              </w:rPr>
              <w:t>境内自然人</w:t>
            </w:r>
          </w:p>
        </w:tc>
        <w:tc>
          <w:tcPr>
            <w:tcW w:w="788" w:type="dxa"/>
            <w:tcBorders>
              <w:top w:val="single" w:sz="4" w:space="0" w:color="auto"/>
              <w:left w:val="single" w:sz="4" w:space="0" w:color="auto"/>
              <w:bottom w:val="single" w:sz="4" w:space="0" w:color="auto"/>
              <w:right w:val="single" w:sz="4" w:space="0" w:color="auto"/>
            </w:tcBorders>
            <w:vAlign w:val="center"/>
          </w:tcPr>
          <w:p w14:paraId="51D546D8" w14:textId="77777777" w:rsidR="009031BB" w:rsidRDefault="00C9314D">
            <w:pPr>
              <w:jc w:val="right"/>
              <w:rPr>
                <w:szCs w:val="24"/>
              </w:rPr>
            </w:pPr>
            <w:r>
              <w:rPr>
                <w:szCs w:val="24"/>
              </w:rPr>
              <w:t>8.62%</w:t>
            </w:r>
          </w:p>
        </w:tc>
        <w:tc>
          <w:tcPr>
            <w:tcW w:w="1151" w:type="dxa"/>
            <w:gridSpan w:val="3"/>
            <w:tcBorders>
              <w:top w:val="single" w:sz="4" w:space="0" w:color="auto"/>
              <w:left w:val="single" w:sz="4" w:space="0" w:color="auto"/>
              <w:bottom w:val="single" w:sz="4" w:space="0" w:color="auto"/>
              <w:right w:val="single" w:sz="4" w:space="0" w:color="auto"/>
            </w:tcBorders>
            <w:vAlign w:val="center"/>
          </w:tcPr>
          <w:p w14:paraId="7E0BA3E8" w14:textId="77777777" w:rsidR="009031BB" w:rsidRDefault="00C9314D">
            <w:pPr>
              <w:jc w:val="right"/>
              <w:rPr>
                <w:szCs w:val="24"/>
              </w:rPr>
            </w:pPr>
            <w:r>
              <w:rPr>
                <w:szCs w:val="24"/>
              </w:rPr>
              <w:t>17,243,445</w:t>
            </w:r>
          </w:p>
        </w:tc>
        <w:tc>
          <w:tcPr>
            <w:tcW w:w="850" w:type="dxa"/>
            <w:tcBorders>
              <w:top w:val="single" w:sz="4" w:space="0" w:color="auto"/>
              <w:left w:val="single" w:sz="4" w:space="0" w:color="auto"/>
              <w:bottom w:val="single" w:sz="4" w:space="0" w:color="auto"/>
              <w:right w:val="single" w:sz="4" w:space="0" w:color="auto"/>
            </w:tcBorders>
            <w:vAlign w:val="center"/>
          </w:tcPr>
          <w:p w14:paraId="1F9BFA83" w14:textId="77777777" w:rsidR="009031BB" w:rsidRDefault="00C9314D">
            <w:pPr>
              <w:jc w:val="left"/>
              <w:rPr>
                <w:szCs w:val="24"/>
              </w:rPr>
            </w:pPr>
            <w:r>
              <w:rPr>
                <w:szCs w:val="24"/>
              </w:rPr>
              <w:t>-5118100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DE6378D" w14:textId="77777777" w:rsidR="009031BB" w:rsidRDefault="00C9314D">
            <w:pPr>
              <w:jc w:val="right"/>
              <w:rPr>
                <w:szCs w:val="24"/>
              </w:rPr>
            </w:pPr>
            <w:r>
              <w:rPr>
                <w:szCs w:val="24"/>
              </w:rPr>
              <w:t>16,771,159</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3EDEC65" w14:textId="77777777" w:rsidR="009031BB" w:rsidRDefault="00C9314D">
            <w:pPr>
              <w:jc w:val="right"/>
              <w:rPr>
                <w:szCs w:val="24"/>
              </w:rPr>
            </w:pPr>
            <w:r>
              <w:rPr>
                <w:szCs w:val="24"/>
              </w:rPr>
              <w:t>472,286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92C62C" w14:textId="77777777" w:rsidR="009031BB" w:rsidRDefault="009031BB">
            <w:pPr>
              <w:jc w:val="right"/>
              <w:rPr>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2EC9338B" w14:textId="77777777" w:rsidR="009031BB" w:rsidRDefault="009031BB">
            <w:pPr>
              <w:jc w:val="right"/>
              <w:rPr>
                <w:szCs w:val="24"/>
              </w:rPr>
            </w:pPr>
          </w:p>
        </w:tc>
      </w:tr>
      <w:tr w:rsidR="009031BB" w14:paraId="1EA556CF" w14:textId="77777777">
        <w:tc>
          <w:tcPr>
            <w:tcW w:w="1469" w:type="dxa"/>
            <w:gridSpan w:val="2"/>
            <w:tcBorders>
              <w:top w:val="single" w:sz="4" w:space="0" w:color="auto"/>
              <w:left w:val="single" w:sz="4" w:space="0" w:color="auto"/>
              <w:bottom w:val="single" w:sz="4" w:space="0" w:color="auto"/>
              <w:right w:val="single" w:sz="4" w:space="0" w:color="auto"/>
            </w:tcBorders>
            <w:vAlign w:val="center"/>
          </w:tcPr>
          <w:p w14:paraId="468E1B29" w14:textId="77777777" w:rsidR="009031BB" w:rsidRDefault="00C9314D">
            <w:pPr>
              <w:jc w:val="left"/>
              <w:rPr>
                <w:szCs w:val="24"/>
              </w:rPr>
            </w:pPr>
            <w:r>
              <w:rPr>
                <w:rFonts w:hint="eastAsia"/>
                <w:szCs w:val="24"/>
              </w:rPr>
              <w:t>李华军</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54B4CB09" w14:textId="77777777" w:rsidR="009031BB" w:rsidRDefault="00C9314D">
            <w:pPr>
              <w:jc w:val="left"/>
              <w:rPr>
                <w:szCs w:val="24"/>
              </w:rPr>
            </w:pPr>
            <w:r>
              <w:rPr>
                <w:rFonts w:hint="eastAsia"/>
                <w:szCs w:val="24"/>
              </w:rPr>
              <w:t>境内自然人</w:t>
            </w:r>
          </w:p>
        </w:tc>
        <w:tc>
          <w:tcPr>
            <w:tcW w:w="788" w:type="dxa"/>
            <w:tcBorders>
              <w:top w:val="single" w:sz="4" w:space="0" w:color="auto"/>
              <w:left w:val="single" w:sz="4" w:space="0" w:color="auto"/>
              <w:bottom w:val="single" w:sz="4" w:space="0" w:color="auto"/>
              <w:right w:val="single" w:sz="4" w:space="0" w:color="auto"/>
            </w:tcBorders>
            <w:vAlign w:val="center"/>
          </w:tcPr>
          <w:p w14:paraId="36DDFBA0" w14:textId="77777777" w:rsidR="009031BB" w:rsidRDefault="00C9314D">
            <w:pPr>
              <w:jc w:val="right"/>
              <w:rPr>
                <w:szCs w:val="24"/>
              </w:rPr>
            </w:pPr>
            <w:r>
              <w:rPr>
                <w:szCs w:val="24"/>
              </w:rPr>
              <w:t>1.86%</w:t>
            </w:r>
          </w:p>
        </w:tc>
        <w:tc>
          <w:tcPr>
            <w:tcW w:w="1151" w:type="dxa"/>
            <w:gridSpan w:val="3"/>
            <w:tcBorders>
              <w:top w:val="single" w:sz="4" w:space="0" w:color="auto"/>
              <w:left w:val="single" w:sz="4" w:space="0" w:color="auto"/>
              <w:bottom w:val="single" w:sz="4" w:space="0" w:color="auto"/>
              <w:right w:val="single" w:sz="4" w:space="0" w:color="auto"/>
            </w:tcBorders>
            <w:vAlign w:val="center"/>
          </w:tcPr>
          <w:p w14:paraId="7D0AFD6A" w14:textId="77777777" w:rsidR="009031BB" w:rsidRDefault="00C9314D">
            <w:pPr>
              <w:jc w:val="right"/>
              <w:rPr>
                <w:szCs w:val="24"/>
              </w:rPr>
            </w:pPr>
            <w:r>
              <w:rPr>
                <w:szCs w:val="24"/>
              </w:rPr>
              <w:t>3,728,600</w:t>
            </w:r>
          </w:p>
        </w:tc>
        <w:tc>
          <w:tcPr>
            <w:tcW w:w="850" w:type="dxa"/>
            <w:tcBorders>
              <w:top w:val="single" w:sz="4" w:space="0" w:color="auto"/>
              <w:left w:val="single" w:sz="4" w:space="0" w:color="auto"/>
              <w:bottom w:val="single" w:sz="4" w:space="0" w:color="auto"/>
              <w:right w:val="single" w:sz="4" w:space="0" w:color="auto"/>
            </w:tcBorders>
            <w:vAlign w:val="center"/>
          </w:tcPr>
          <w:p w14:paraId="29A8D8F9" w14:textId="77777777" w:rsidR="009031BB" w:rsidRDefault="00C9314D">
            <w:pPr>
              <w:jc w:val="left"/>
              <w:rPr>
                <w:szCs w:val="24"/>
              </w:rPr>
            </w:pPr>
            <w:r>
              <w:rPr>
                <w:szCs w:val="24"/>
              </w:rPr>
              <w:t>+3176800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D989FE6" w14:textId="77777777" w:rsidR="009031BB" w:rsidRDefault="00C9314D">
            <w:pPr>
              <w:jc w:val="right"/>
              <w:rPr>
                <w:szCs w:val="24"/>
              </w:rPr>
            </w:pPr>
            <w:r>
              <w:rPr>
                <w:szCs w:val="24"/>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33B136B" w14:textId="77777777" w:rsidR="009031BB" w:rsidRDefault="00C9314D">
            <w:pPr>
              <w:jc w:val="right"/>
              <w:rPr>
                <w:szCs w:val="24"/>
              </w:rPr>
            </w:pPr>
            <w:r>
              <w:rPr>
                <w:szCs w:val="24"/>
              </w:rPr>
              <w:t>3,728,600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64DA0C" w14:textId="77777777" w:rsidR="009031BB" w:rsidRDefault="009031BB">
            <w:pPr>
              <w:jc w:val="right"/>
              <w:rPr>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040DC0AD" w14:textId="77777777" w:rsidR="009031BB" w:rsidRDefault="009031BB">
            <w:pPr>
              <w:jc w:val="right"/>
              <w:rPr>
                <w:szCs w:val="24"/>
              </w:rPr>
            </w:pPr>
          </w:p>
        </w:tc>
      </w:tr>
      <w:tr w:rsidR="009031BB" w14:paraId="7CB56E19" w14:textId="77777777">
        <w:tc>
          <w:tcPr>
            <w:tcW w:w="1469" w:type="dxa"/>
            <w:gridSpan w:val="2"/>
            <w:tcBorders>
              <w:top w:val="single" w:sz="4" w:space="0" w:color="auto"/>
              <w:left w:val="single" w:sz="4" w:space="0" w:color="auto"/>
              <w:bottom w:val="single" w:sz="4" w:space="0" w:color="auto"/>
              <w:right w:val="single" w:sz="4" w:space="0" w:color="auto"/>
            </w:tcBorders>
            <w:vAlign w:val="center"/>
          </w:tcPr>
          <w:p w14:paraId="48001240" w14:textId="77777777" w:rsidR="009031BB" w:rsidRDefault="00C9314D">
            <w:pPr>
              <w:jc w:val="left"/>
              <w:rPr>
                <w:szCs w:val="24"/>
              </w:rPr>
            </w:pPr>
            <w:r>
              <w:rPr>
                <w:rFonts w:hint="eastAsia"/>
                <w:szCs w:val="24"/>
              </w:rPr>
              <w:t>张涛</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45C8ECED" w14:textId="77777777" w:rsidR="009031BB" w:rsidRDefault="00C9314D">
            <w:pPr>
              <w:jc w:val="left"/>
              <w:rPr>
                <w:szCs w:val="24"/>
              </w:rPr>
            </w:pPr>
            <w:r>
              <w:rPr>
                <w:rFonts w:hint="eastAsia"/>
                <w:szCs w:val="24"/>
              </w:rPr>
              <w:t>境内自然人</w:t>
            </w:r>
          </w:p>
        </w:tc>
        <w:tc>
          <w:tcPr>
            <w:tcW w:w="788" w:type="dxa"/>
            <w:tcBorders>
              <w:top w:val="single" w:sz="4" w:space="0" w:color="auto"/>
              <w:left w:val="single" w:sz="4" w:space="0" w:color="auto"/>
              <w:bottom w:val="single" w:sz="4" w:space="0" w:color="auto"/>
              <w:right w:val="single" w:sz="4" w:space="0" w:color="auto"/>
            </w:tcBorders>
            <w:vAlign w:val="center"/>
          </w:tcPr>
          <w:p w14:paraId="48362B78" w14:textId="77777777" w:rsidR="009031BB" w:rsidRDefault="00C9314D">
            <w:pPr>
              <w:jc w:val="right"/>
              <w:rPr>
                <w:szCs w:val="24"/>
              </w:rPr>
            </w:pPr>
            <w:r>
              <w:rPr>
                <w:szCs w:val="24"/>
              </w:rPr>
              <w:t>1.52%</w:t>
            </w:r>
          </w:p>
        </w:tc>
        <w:tc>
          <w:tcPr>
            <w:tcW w:w="1151" w:type="dxa"/>
            <w:gridSpan w:val="3"/>
            <w:tcBorders>
              <w:top w:val="single" w:sz="4" w:space="0" w:color="auto"/>
              <w:left w:val="single" w:sz="4" w:space="0" w:color="auto"/>
              <w:bottom w:val="single" w:sz="4" w:space="0" w:color="auto"/>
              <w:right w:val="single" w:sz="4" w:space="0" w:color="auto"/>
            </w:tcBorders>
            <w:vAlign w:val="center"/>
          </w:tcPr>
          <w:p w14:paraId="612E7F98" w14:textId="77777777" w:rsidR="009031BB" w:rsidRDefault="00C9314D">
            <w:pPr>
              <w:jc w:val="right"/>
              <w:rPr>
                <w:szCs w:val="24"/>
              </w:rPr>
            </w:pPr>
            <w:r>
              <w:rPr>
                <w:szCs w:val="24"/>
              </w:rPr>
              <w:t>3,030,644</w:t>
            </w:r>
          </w:p>
        </w:tc>
        <w:tc>
          <w:tcPr>
            <w:tcW w:w="850" w:type="dxa"/>
            <w:tcBorders>
              <w:top w:val="single" w:sz="4" w:space="0" w:color="auto"/>
              <w:left w:val="single" w:sz="4" w:space="0" w:color="auto"/>
              <w:bottom w:val="single" w:sz="4" w:space="0" w:color="auto"/>
              <w:right w:val="single" w:sz="4" w:space="0" w:color="auto"/>
            </w:tcBorders>
            <w:vAlign w:val="center"/>
          </w:tcPr>
          <w:p w14:paraId="4FE1E4BA" w14:textId="77777777" w:rsidR="009031BB" w:rsidRDefault="00C9314D">
            <w:pPr>
              <w:jc w:val="left"/>
              <w:rPr>
                <w:szCs w:val="24"/>
              </w:rPr>
            </w:pPr>
            <w:r>
              <w:rPr>
                <w:szCs w:val="24"/>
              </w:rPr>
              <w:t>-662500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8108CBD" w14:textId="77777777" w:rsidR="009031BB" w:rsidRDefault="00C9314D">
            <w:pPr>
              <w:jc w:val="right"/>
              <w:rPr>
                <w:szCs w:val="24"/>
              </w:rPr>
            </w:pPr>
            <w:r>
              <w:rPr>
                <w:szCs w:val="24"/>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DF3E7FC" w14:textId="77777777" w:rsidR="009031BB" w:rsidRDefault="00C9314D">
            <w:pPr>
              <w:jc w:val="right"/>
              <w:rPr>
                <w:szCs w:val="24"/>
              </w:rPr>
            </w:pPr>
            <w:r>
              <w:rPr>
                <w:szCs w:val="24"/>
              </w:rPr>
              <w:t>3,030,644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7604D" w14:textId="77777777" w:rsidR="009031BB" w:rsidRDefault="009031BB">
            <w:pPr>
              <w:jc w:val="right"/>
              <w:rPr>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68D634D3" w14:textId="77777777" w:rsidR="009031BB" w:rsidRDefault="009031BB">
            <w:pPr>
              <w:jc w:val="right"/>
              <w:rPr>
                <w:szCs w:val="24"/>
              </w:rPr>
            </w:pPr>
          </w:p>
        </w:tc>
      </w:tr>
      <w:tr w:rsidR="009031BB" w14:paraId="3B216EC2" w14:textId="77777777">
        <w:tc>
          <w:tcPr>
            <w:tcW w:w="1469" w:type="dxa"/>
            <w:gridSpan w:val="2"/>
            <w:tcBorders>
              <w:top w:val="single" w:sz="4" w:space="0" w:color="auto"/>
              <w:left w:val="single" w:sz="4" w:space="0" w:color="auto"/>
              <w:bottom w:val="single" w:sz="4" w:space="0" w:color="auto"/>
              <w:right w:val="single" w:sz="4" w:space="0" w:color="auto"/>
            </w:tcBorders>
            <w:vAlign w:val="center"/>
          </w:tcPr>
          <w:p w14:paraId="574DA10D" w14:textId="77777777" w:rsidR="009031BB" w:rsidRDefault="00C9314D">
            <w:pPr>
              <w:jc w:val="left"/>
              <w:rPr>
                <w:szCs w:val="24"/>
              </w:rPr>
            </w:pPr>
            <w:r>
              <w:rPr>
                <w:rFonts w:hint="eastAsia"/>
                <w:szCs w:val="24"/>
              </w:rPr>
              <w:t>王蛟</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5828662F" w14:textId="77777777" w:rsidR="009031BB" w:rsidRDefault="00C9314D">
            <w:pPr>
              <w:jc w:val="left"/>
              <w:rPr>
                <w:szCs w:val="24"/>
              </w:rPr>
            </w:pPr>
            <w:r>
              <w:rPr>
                <w:rFonts w:hint="eastAsia"/>
                <w:szCs w:val="24"/>
              </w:rPr>
              <w:t>境内自然人</w:t>
            </w:r>
          </w:p>
        </w:tc>
        <w:tc>
          <w:tcPr>
            <w:tcW w:w="788" w:type="dxa"/>
            <w:tcBorders>
              <w:top w:val="single" w:sz="4" w:space="0" w:color="auto"/>
              <w:left w:val="single" w:sz="4" w:space="0" w:color="auto"/>
              <w:bottom w:val="single" w:sz="4" w:space="0" w:color="auto"/>
              <w:right w:val="single" w:sz="4" w:space="0" w:color="auto"/>
            </w:tcBorders>
            <w:vAlign w:val="center"/>
          </w:tcPr>
          <w:p w14:paraId="20E4F996" w14:textId="77777777" w:rsidR="009031BB" w:rsidRDefault="00C9314D">
            <w:pPr>
              <w:jc w:val="right"/>
              <w:rPr>
                <w:szCs w:val="24"/>
              </w:rPr>
            </w:pPr>
            <w:r>
              <w:rPr>
                <w:szCs w:val="24"/>
              </w:rPr>
              <w:t>1.36%</w:t>
            </w:r>
          </w:p>
        </w:tc>
        <w:tc>
          <w:tcPr>
            <w:tcW w:w="1151" w:type="dxa"/>
            <w:gridSpan w:val="3"/>
            <w:tcBorders>
              <w:top w:val="single" w:sz="4" w:space="0" w:color="auto"/>
              <w:left w:val="single" w:sz="4" w:space="0" w:color="auto"/>
              <w:bottom w:val="single" w:sz="4" w:space="0" w:color="auto"/>
              <w:right w:val="single" w:sz="4" w:space="0" w:color="auto"/>
            </w:tcBorders>
            <w:vAlign w:val="center"/>
          </w:tcPr>
          <w:p w14:paraId="0B47A12C" w14:textId="77777777" w:rsidR="009031BB" w:rsidRDefault="00C9314D">
            <w:pPr>
              <w:jc w:val="right"/>
              <w:rPr>
                <w:szCs w:val="24"/>
              </w:rPr>
            </w:pPr>
            <w:r>
              <w:rPr>
                <w:szCs w:val="24"/>
              </w:rPr>
              <w:t>2,720,400</w:t>
            </w:r>
          </w:p>
        </w:tc>
        <w:tc>
          <w:tcPr>
            <w:tcW w:w="850" w:type="dxa"/>
            <w:tcBorders>
              <w:top w:val="single" w:sz="4" w:space="0" w:color="auto"/>
              <w:left w:val="single" w:sz="4" w:space="0" w:color="auto"/>
              <w:bottom w:val="single" w:sz="4" w:space="0" w:color="auto"/>
              <w:right w:val="single" w:sz="4" w:space="0" w:color="auto"/>
            </w:tcBorders>
            <w:vAlign w:val="center"/>
          </w:tcPr>
          <w:p w14:paraId="55FED8DE" w14:textId="77777777" w:rsidR="009031BB" w:rsidRDefault="00C9314D">
            <w:pPr>
              <w:jc w:val="left"/>
              <w:rPr>
                <w:szCs w:val="24"/>
              </w:rPr>
            </w:pPr>
            <w:r>
              <w:rPr>
                <w:szCs w:val="24"/>
              </w:rPr>
              <w:t>+2720400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CD2AC38" w14:textId="77777777" w:rsidR="009031BB" w:rsidRDefault="00C9314D">
            <w:pPr>
              <w:jc w:val="right"/>
              <w:rPr>
                <w:szCs w:val="24"/>
              </w:rPr>
            </w:pPr>
            <w:r>
              <w:rPr>
                <w:szCs w:val="24"/>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925A594" w14:textId="77777777" w:rsidR="009031BB" w:rsidRDefault="00C9314D">
            <w:pPr>
              <w:jc w:val="right"/>
              <w:rPr>
                <w:szCs w:val="24"/>
              </w:rPr>
            </w:pPr>
            <w:r>
              <w:rPr>
                <w:szCs w:val="24"/>
              </w:rPr>
              <w:t>2,720,400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4DF250" w14:textId="77777777" w:rsidR="009031BB" w:rsidRDefault="009031BB">
            <w:pPr>
              <w:jc w:val="right"/>
              <w:rPr>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5D55AED8" w14:textId="77777777" w:rsidR="009031BB" w:rsidRDefault="009031BB">
            <w:pPr>
              <w:jc w:val="right"/>
              <w:rPr>
                <w:szCs w:val="24"/>
              </w:rPr>
            </w:pPr>
          </w:p>
        </w:tc>
      </w:tr>
      <w:tr w:rsidR="009031BB" w14:paraId="3C2A9C47" w14:textId="77777777">
        <w:tc>
          <w:tcPr>
            <w:tcW w:w="1469" w:type="dxa"/>
            <w:gridSpan w:val="2"/>
            <w:tcBorders>
              <w:top w:val="single" w:sz="4" w:space="0" w:color="auto"/>
              <w:left w:val="single" w:sz="4" w:space="0" w:color="auto"/>
              <w:bottom w:val="single" w:sz="4" w:space="0" w:color="auto"/>
              <w:right w:val="single" w:sz="4" w:space="0" w:color="auto"/>
            </w:tcBorders>
            <w:vAlign w:val="center"/>
          </w:tcPr>
          <w:p w14:paraId="0CA2DD99" w14:textId="77777777" w:rsidR="009031BB" w:rsidRDefault="00C9314D">
            <w:pPr>
              <w:jc w:val="left"/>
              <w:rPr>
                <w:szCs w:val="24"/>
              </w:rPr>
            </w:pPr>
            <w:r>
              <w:rPr>
                <w:rFonts w:hint="eastAsia"/>
                <w:szCs w:val="24"/>
              </w:rPr>
              <w:t>陈传兴</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5F1BF73E" w14:textId="77777777" w:rsidR="009031BB" w:rsidRDefault="00C9314D">
            <w:pPr>
              <w:jc w:val="left"/>
              <w:rPr>
                <w:szCs w:val="24"/>
              </w:rPr>
            </w:pPr>
            <w:r>
              <w:rPr>
                <w:rFonts w:hint="eastAsia"/>
                <w:szCs w:val="24"/>
              </w:rPr>
              <w:t>境内自然人</w:t>
            </w:r>
          </w:p>
        </w:tc>
        <w:tc>
          <w:tcPr>
            <w:tcW w:w="788" w:type="dxa"/>
            <w:tcBorders>
              <w:top w:val="single" w:sz="4" w:space="0" w:color="auto"/>
              <w:left w:val="single" w:sz="4" w:space="0" w:color="auto"/>
              <w:bottom w:val="single" w:sz="4" w:space="0" w:color="auto"/>
              <w:right w:val="single" w:sz="4" w:space="0" w:color="auto"/>
            </w:tcBorders>
            <w:vAlign w:val="center"/>
          </w:tcPr>
          <w:p w14:paraId="4EE8FC5C" w14:textId="77777777" w:rsidR="009031BB" w:rsidRDefault="00C9314D">
            <w:pPr>
              <w:jc w:val="right"/>
              <w:rPr>
                <w:szCs w:val="24"/>
              </w:rPr>
            </w:pPr>
            <w:r>
              <w:rPr>
                <w:szCs w:val="24"/>
              </w:rPr>
              <w:t>0.93%</w:t>
            </w:r>
          </w:p>
        </w:tc>
        <w:tc>
          <w:tcPr>
            <w:tcW w:w="1151" w:type="dxa"/>
            <w:gridSpan w:val="3"/>
            <w:tcBorders>
              <w:top w:val="single" w:sz="4" w:space="0" w:color="auto"/>
              <w:left w:val="single" w:sz="4" w:space="0" w:color="auto"/>
              <w:bottom w:val="single" w:sz="4" w:space="0" w:color="auto"/>
              <w:right w:val="single" w:sz="4" w:space="0" w:color="auto"/>
            </w:tcBorders>
            <w:vAlign w:val="center"/>
          </w:tcPr>
          <w:p w14:paraId="5B263268" w14:textId="77777777" w:rsidR="009031BB" w:rsidRDefault="00C9314D">
            <w:pPr>
              <w:jc w:val="right"/>
              <w:rPr>
                <w:szCs w:val="24"/>
              </w:rPr>
            </w:pPr>
            <w:r>
              <w:rPr>
                <w:szCs w:val="24"/>
              </w:rPr>
              <w:t>1,850,000</w:t>
            </w:r>
          </w:p>
        </w:tc>
        <w:tc>
          <w:tcPr>
            <w:tcW w:w="850" w:type="dxa"/>
            <w:tcBorders>
              <w:top w:val="single" w:sz="4" w:space="0" w:color="auto"/>
              <w:left w:val="single" w:sz="4" w:space="0" w:color="auto"/>
              <w:bottom w:val="single" w:sz="4" w:space="0" w:color="auto"/>
              <w:right w:val="single" w:sz="4" w:space="0" w:color="auto"/>
            </w:tcBorders>
            <w:vAlign w:val="center"/>
          </w:tcPr>
          <w:p w14:paraId="6368A994" w14:textId="77777777" w:rsidR="009031BB" w:rsidRDefault="00C9314D">
            <w:pPr>
              <w:jc w:val="left"/>
              <w:rPr>
                <w:szCs w:val="24"/>
              </w:rPr>
            </w:pPr>
            <w:r>
              <w:rPr>
                <w:szCs w:val="24"/>
              </w:rPr>
              <w:t>+1850000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13E7EE3" w14:textId="77777777" w:rsidR="009031BB" w:rsidRDefault="00C9314D">
            <w:pPr>
              <w:jc w:val="right"/>
              <w:rPr>
                <w:szCs w:val="24"/>
              </w:rPr>
            </w:pPr>
            <w:r>
              <w:rPr>
                <w:szCs w:val="24"/>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596A86E" w14:textId="77777777" w:rsidR="009031BB" w:rsidRDefault="00C9314D">
            <w:pPr>
              <w:jc w:val="right"/>
              <w:rPr>
                <w:szCs w:val="24"/>
              </w:rPr>
            </w:pPr>
            <w:r>
              <w:rPr>
                <w:szCs w:val="24"/>
              </w:rPr>
              <w:t>1,850,000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C82EE5" w14:textId="77777777" w:rsidR="009031BB" w:rsidRDefault="009031BB">
            <w:pPr>
              <w:jc w:val="right"/>
              <w:rPr>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4DBBE41A" w14:textId="77777777" w:rsidR="009031BB" w:rsidRDefault="009031BB">
            <w:pPr>
              <w:jc w:val="right"/>
              <w:rPr>
                <w:szCs w:val="24"/>
              </w:rPr>
            </w:pPr>
          </w:p>
        </w:tc>
      </w:tr>
      <w:tr w:rsidR="009031BB" w14:paraId="76549762" w14:textId="77777777">
        <w:tc>
          <w:tcPr>
            <w:tcW w:w="1469" w:type="dxa"/>
            <w:gridSpan w:val="2"/>
            <w:tcBorders>
              <w:top w:val="single" w:sz="4" w:space="0" w:color="auto"/>
              <w:left w:val="single" w:sz="4" w:space="0" w:color="auto"/>
              <w:bottom w:val="single" w:sz="4" w:space="0" w:color="auto"/>
              <w:right w:val="single" w:sz="4" w:space="0" w:color="auto"/>
            </w:tcBorders>
            <w:vAlign w:val="center"/>
          </w:tcPr>
          <w:p w14:paraId="49BA19AC" w14:textId="77777777" w:rsidR="009031BB" w:rsidRDefault="00C9314D">
            <w:pPr>
              <w:jc w:val="left"/>
              <w:rPr>
                <w:szCs w:val="24"/>
              </w:rPr>
            </w:pPr>
            <w:r>
              <w:rPr>
                <w:rFonts w:hint="eastAsia"/>
                <w:szCs w:val="24"/>
              </w:rPr>
              <w:t>严如生</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0377B913" w14:textId="77777777" w:rsidR="009031BB" w:rsidRDefault="00C9314D">
            <w:pPr>
              <w:jc w:val="left"/>
              <w:rPr>
                <w:szCs w:val="24"/>
              </w:rPr>
            </w:pPr>
            <w:r>
              <w:rPr>
                <w:rFonts w:hint="eastAsia"/>
                <w:szCs w:val="24"/>
              </w:rPr>
              <w:t>境内自然人</w:t>
            </w:r>
          </w:p>
        </w:tc>
        <w:tc>
          <w:tcPr>
            <w:tcW w:w="788" w:type="dxa"/>
            <w:tcBorders>
              <w:top w:val="single" w:sz="4" w:space="0" w:color="auto"/>
              <w:left w:val="single" w:sz="4" w:space="0" w:color="auto"/>
              <w:bottom w:val="single" w:sz="4" w:space="0" w:color="auto"/>
              <w:right w:val="single" w:sz="4" w:space="0" w:color="auto"/>
            </w:tcBorders>
            <w:vAlign w:val="center"/>
          </w:tcPr>
          <w:p w14:paraId="2303BC5C" w14:textId="77777777" w:rsidR="009031BB" w:rsidRDefault="00C9314D">
            <w:pPr>
              <w:jc w:val="right"/>
              <w:rPr>
                <w:szCs w:val="24"/>
              </w:rPr>
            </w:pPr>
            <w:r>
              <w:rPr>
                <w:szCs w:val="24"/>
              </w:rPr>
              <w:t>0.75%</w:t>
            </w:r>
          </w:p>
        </w:tc>
        <w:tc>
          <w:tcPr>
            <w:tcW w:w="1151" w:type="dxa"/>
            <w:gridSpan w:val="3"/>
            <w:tcBorders>
              <w:top w:val="single" w:sz="4" w:space="0" w:color="auto"/>
              <w:left w:val="single" w:sz="4" w:space="0" w:color="auto"/>
              <w:bottom w:val="single" w:sz="4" w:space="0" w:color="auto"/>
              <w:right w:val="single" w:sz="4" w:space="0" w:color="auto"/>
            </w:tcBorders>
            <w:vAlign w:val="center"/>
          </w:tcPr>
          <w:p w14:paraId="615DE093" w14:textId="77777777" w:rsidR="009031BB" w:rsidRDefault="00C9314D">
            <w:pPr>
              <w:jc w:val="right"/>
              <w:rPr>
                <w:szCs w:val="24"/>
              </w:rPr>
            </w:pPr>
            <w:r>
              <w:rPr>
                <w:szCs w:val="24"/>
              </w:rPr>
              <w:t>1,498,000</w:t>
            </w:r>
          </w:p>
        </w:tc>
        <w:tc>
          <w:tcPr>
            <w:tcW w:w="850" w:type="dxa"/>
            <w:tcBorders>
              <w:top w:val="single" w:sz="4" w:space="0" w:color="auto"/>
              <w:left w:val="single" w:sz="4" w:space="0" w:color="auto"/>
              <w:bottom w:val="single" w:sz="4" w:space="0" w:color="auto"/>
              <w:right w:val="single" w:sz="4" w:space="0" w:color="auto"/>
            </w:tcBorders>
            <w:vAlign w:val="center"/>
          </w:tcPr>
          <w:p w14:paraId="697D485B" w14:textId="77777777" w:rsidR="009031BB" w:rsidRDefault="00C9314D">
            <w:pPr>
              <w:jc w:val="left"/>
              <w:rPr>
                <w:szCs w:val="24"/>
              </w:rPr>
            </w:pPr>
            <w:r>
              <w:rPr>
                <w:szCs w:val="24"/>
              </w:rPr>
              <w:t>+1498000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64DCCEA" w14:textId="77777777" w:rsidR="009031BB" w:rsidRDefault="00C9314D">
            <w:pPr>
              <w:jc w:val="right"/>
              <w:rPr>
                <w:szCs w:val="24"/>
              </w:rPr>
            </w:pPr>
            <w:r>
              <w:rPr>
                <w:szCs w:val="24"/>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1BAD82A" w14:textId="77777777" w:rsidR="009031BB" w:rsidRDefault="00C9314D">
            <w:pPr>
              <w:jc w:val="right"/>
              <w:rPr>
                <w:szCs w:val="24"/>
              </w:rPr>
            </w:pPr>
            <w:r>
              <w:rPr>
                <w:szCs w:val="24"/>
              </w:rPr>
              <w:t>1,498,000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03B513" w14:textId="77777777" w:rsidR="009031BB" w:rsidRDefault="009031BB">
            <w:pPr>
              <w:jc w:val="right"/>
              <w:rPr>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31467072" w14:textId="77777777" w:rsidR="009031BB" w:rsidRDefault="009031BB">
            <w:pPr>
              <w:jc w:val="right"/>
              <w:rPr>
                <w:szCs w:val="24"/>
              </w:rPr>
            </w:pPr>
          </w:p>
        </w:tc>
      </w:tr>
      <w:tr w:rsidR="009031BB" w14:paraId="4268B3CD" w14:textId="77777777">
        <w:tc>
          <w:tcPr>
            <w:tcW w:w="1469" w:type="dxa"/>
            <w:gridSpan w:val="2"/>
            <w:tcBorders>
              <w:top w:val="single" w:sz="4" w:space="0" w:color="auto"/>
              <w:left w:val="single" w:sz="4" w:space="0" w:color="auto"/>
              <w:bottom w:val="single" w:sz="4" w:space="0" w:color="auto"/>
              <w:right w:val="single" w:sz="4" w:space="0" w:color="auto"/>
            </w:tcBorders>
            <w:vAlign w:val="center"/>
          </w:tcPr>
          <w:p w14:paraId="26407FDE" w14:textId="77777777" w:rsidR="009031BB" w:rsidRDefault="00C9314D">
            <w:pPr>
              <w:jc w:val="left"/>
              <w:rPr>
                <w:szCs w:val="24"/>
              </w:rPr>
            </w:pPr>
            <w:r>
              <w:rPr>
                <w:rFonts w:hint="eastAsia"/>
                <w:szCs w:val="24"/>
              </w:rPr>
              <w:t>李颖俊</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13762578" w14:textId="77777777" w:rsidR="009031BB" w:rsidRDefault="00C9314D">
            <w:pPr>
              <w:jc w:val="left"/>
              <w:rPr>
                <w:szCs w:val="24"/>
              </w:rPr>
            </w:pPr>
            <w:r>
              <w:rPr>
                <w:rFonts w:hint="eastAsia"/>
                <w:szCs w:val="24"/>
              </w:rPr>
              <w:t>境内自然人</w:t>
            </w:r>
          </w:p>
        </w:tc>
        <w:tc>
          <w:tcPr>
            <w:tcW w:w="788" w:type="dxa"/>
            <w:tcBorders>
              <w:top w:val="single" w:sz="4" w:space="0" w:color="auto"/>
              <w:left w:val="single" w:sz="4" w:space="0" w:color="auto"/>
              <w:bottom w:val="single" w:sz="4" w:space="0" w:color="auto"/>
              <w:right w:val="single" w:sz="4" w:space="0" w:color="auto"/>
            </w:tcBorders>
            <w:vAlign w:val="center"/>
          </w:tcPr>
          <w:p w14:paraId="36881A73" w14:textId="77777777" w:rsidR="009031BB" w:rsidRDefault="00C9314D">
            <w:pPr>
              <w:jc w:val="right"/>
              <w:rPr>
                <w:szCs w:val="24"/>
              </w:rPr>
            </w:pPr>
            <w:r>
              <w:rPr>
                <w:szCs w:val="24"/>
              </w:rPr>
              <w:t>0.69%</w:t>
            </w:r>
          </w:p>
        </w:tc>
        <w:tc>
          <w:tcPr>
            <w:tcW w:w="1151" w:type="dxa"/>
            <w:gridSpan w:val="3"/>
            <w:tcBorders>
              <w:top w:val="single" w:sz="4" w:space="0" w:color="auto"/>
              <w:left w:val="single" w:sz="4" w:space="0" w:color="auto"/>
              <w:bottom w:val="single" w:sz="4" w:space="0" w:color="auto"/>
              <w:right w:val="single" w:sz="4" w:space="0" w:color="auto"/>
            </w:tcBorders>
            <w:vAlign w:val="center"/>
          </w:tcPr>
          <w:p w14:paraId="1E6B8DEA" w14:textId="77777777" w:rsidR="009031BB" w:rsidRDefault="00C9314D">
            <w:pPr>
              <w:jc w:val="right"/>
              <w:rPr>
                <w:szCs w:val="24"/>
              </w:rPr>
            </w:pPr>
            <w:r>
              <w:rPr>
                <w:szCs w:val="24"/>
              </w:rPr>
              <w:t>1,370,000</w:t>
            </w:r>
          </w:p>
        </w:tc>
        <w:tc>
          <w:tcPr>
            <w:tcW w:w="850" w:type="dxa"/>
            <w:tcBorders>
              <w:top w:val="single" w:sz="4" w:space="0" w:color="auto"/>
              <w:left w:val="single" w:sz="4" w:space="0" w:color="auto"/>
              <w:bottom w:val="single" w:sz="4" w:space="0" w:color="auto"/>
              <w:right w:val="single" w:sz="4" w:space="0" w:color="auto"/>
            </w:tcBorders>
            <w:vAlign w:val="center"/>
          </w:tcPr>
          <w:p w14:paraId="1F2FFF36" w14:textId="77777777" w:rsidR="009031BB" w:rsidRDefault="00C9314D">
            <w:pPr>
              <w:jc w:val="left"/>
              <w:rPr>
                <w:szCs w:val="24"/>
              </w:rPr>
            </w:pPr>
            <w:r>
              <w:rPr>
                <w:szCs w:val="24"/>
              </w:rPr>
              <w:t>+640000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F5E6CBF" w14:textId="77777777" w:rsidR="009031BB" w:rsidRDefault="00C9314D">
            <w:pPr>
              <w:jc w:val="right"/>
              <w:rPr>
                <w:szCs w:val="24"/>
              </w:rPr>
            </w:pPr>
            <w:r>
              <w:rPr>
                <w:szCs w:val="24"/>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47EA2B8" w14:textId="77777777" w:rsidR="009031BB" w:rsidRDefault="00C9314D">
            <w:pPr>
              <w:jc w:val="right"/>
              <w:rPr>
                <w:szCs w:val="24"/>
              </w:rPr>
            </w:pPr>
            <w:r>
              <w:rPr>
                <w:szCs w:val="24"/>
              </w:rPr>
              <w:t>1,370,000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3543AF" w14:textId="77777777" w:rsidR="009031BB" w:rsidRDefault="009031BB">
            <w:pPr>
              <w:jc w:val="right"/>
              <w:rPr>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0B727E6C" w14:textId="77777777" w:rsidR="009031BB" w:rsidRDefault="009031BB">
            <w:pPr>
              <w:jc w:val="right"/>
              <w:rPr>
                <w:szCs w:val="24"/>
              </w:rPr>
            </w:pPr>
          </w:p>
        </w:tc>
      </w:tr>
      <w:tr w:rsidR="009031BB" w14:paraId="64C10498" w14:textId="77777777">
        <w:tc>
          <w:tcPr>
            <w:tcW w:w="1469" w:type="dxa"/>
            <w:gridSpan w:val="2"/>
            <w:tcBorders>
              <w:top w:val="single" w:sz="4" w:space="0" w:color="auto"/>
              <w:left w:val="single" w:sz="4" w:space="0" w:color="auto"/>
              <w:bottom w:val="single" w:sz="4" w:space="0" w:color="auto"/>
              <w:right w:val="single" w:sz="4" w:space="0" w:color="auto"/>
            </w:tcBorders>
            <w:vAlign w:val="center"/>
          </w:tcPr>
          <w:p w14:paraId="45C68CA6" w14:textId="77777777" w:rsidR="009031BB" w:rsidRDefault="00C9314D">
            <w:pPr>
              <w:jc w:val="left"/>
              <w:rPr>
                <w:szCs w:val="24"/>
              </w:rPr>
            </w:pPr>
            <w:r>
              <w:rPr>
                <w:rFonts w:hint="eastAsia"/>
                <w:szCs w:val="24"/>
              </w:rPr>
              <w:t>杜晓星</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6D0E9997" w14:textId="77777777" w:rsidR="009031BB" w:rsidRDefault="00C9314D">
            <w:pPr>
              <w:jc w:val="left"/>
              <w:rPr>
                <w:szCs w:val="24"/>
              </w:rPr>
            </w:pPr>
            <w:r>
              <w:rPr>
                <w:rFonts w:hint="eastAsia"/>
                <w:szCs w:val="24"/>
              </w:rPr>
              <w:t>境内自然人</w:t>
            </w:r>
          </w:p>
        </w:tc>
        <w:tc>
          <w:tcPr>
            <w:tcW w:w="788" w:type="dxa"/>
            <w:tcBorders>
              <w:top w:val="single" w:sz="4" w:space="0" w:color="auto"/>
              <w:left w:val="single" w:sz="4" w:space="0" w:color="auto"/>
              <w:bottom w:val="single" w:sz="4" w:space="0" w:color="auto"/>
              <w:right w:val="single" w:sz="4" w:space="0" w:color="auto"/>
            </w:tcBorders>
            <w:vAlign w:val="center"/>
          </w:tcPr>
          <w:p w14:paraId="6427152A" w14:textId="77777777" w:rsidR="009031BB" w:rsidRDefault="00C9314D">
            <w:pPr>
              <w:jc w:val="right"/>
              <w:rPr>
                <w:szCs w:val="24"/>
              </w:rPr>
            </w:pPr>
            <w:r>
              <w:rPr>
                <w:szCs w:val="24"/>
              </w:rPr>
              <w:t>0.67%</w:t>
            </w:r>
          </w:p>
        </w:tc>
        <w:tc>
          <w:tcPr>
            <w:tcW w:w="1151" w:type="dxa"/>
            <w:gridSpan w:val="3"/>
            <w:tcBorders>
              <w:top w:val="single" w:sz="4" w:space="0" w:color="auto"/>
              <w:left w:val="single" w:sz="4" w:space="0" w:color="auto"/>
              <w:bottom w:val="single" w:sz="4" w:space="0" w:color="auto"/>
              <w:right w:val="single" w:sz="4" w:space="0" w:color="auto"/>
            </w:tcBorders>
            <w:vAlign w:val="center"/>
          </w:tcPr>
          <w:p w14:paraId="4A63C7E5" w14:textId="77777777" w:rsidR="009031BB" w:rsidRDefault="00C9314D">
            <w:pPr>
              <w:jc w:val="right"/>
              <w:rPr>
                <w:szCs w:val="24"/>
              </w:rPr>
            </w:pPr>
            <w:r>
              <w:rPr>
                <w:szCs w:val="24"/>
              </w:rPr>
              <w:t>1,339,700</w:t>
            </w:r>
          </w:p>
        </w:tc>
        <w:tc>
          <w:tcPr>
            <w:tcW w:w="850" w:type="dxa"/>
            <w:tcBorders>
              <w:top w:val="single" w:sz="4" w:space="0" w:color="auto"/>
              <w:left w:val="single" w:sz="4" w:space="0" w:color="auto"/>
              <w:bottom w:val="single" w:sz="4" w:space="0" w:color="auto"/>
              <w:right w:val="single" w:sz="4" w:space="0" w:color="auto"/>
            </w:tcBorders>
            <w:vAlign w:val="center"/>
          </w:tcPr>
          <w:p w14:paraId="70F87BA6" w14:textId="77777777" w:rsidR="009031BB" w:rsidRDefault="00C9314D">
            <w:pPr>
              <w:jc w:val="left"/>
              <w:rPr>
                <w:szCs w:val="24"/>
              </w:rPr>
            </w:pPr>
            <w:r>
              <w:rPr>
                <w:szCs w:val="24"/>
              </w:rPr>
              <w:t>+1339700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7AC78E2" w14:textId="77777777" w:rsidR="009031BB" w:rsidRDefault="00C9314D">
            <w:pPr>
              <w:jc w:val="right"/>
              <w:rPr>
                <w:szCs w:val="24"/>
              </w:rPr>
            </w:pPr>
            <w:r>
              <w:rPr>
                <w:szCs w:val="24"/>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EA62707" w14:textId="77777777" w:rsidR="009031BB" w:rsidRDefault="00C9314D">
            <w:pPr>
              <w:jc w:val="right"/>
              <w:rPr>
                <w:szCs w:val="24"/>
              </w:rPr>
            </w:pPr>
            <w:r>
              <w:rPr>
                <w:szCs w:val="24"/>
              </w:rPr>
              <w:t>1,339,700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3428D6" w14:textId="77777777" w:rsidR="009031BB" w:rsidRDefault="009031BB">
            <w:pPr>
              <w:jc w:val="right"/>
              <w:rPr>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370F65CC" w14:textId="77777777" w:rsidR="009031BB" w:rsidRDefault="009031BB">
            <w:pPr>
              <w:jc w:val="right"/>
              <w:rPr>
                <w:szCs w:val="24"/>
              </w:rPr>
            </w:pPr>
          </w:p>
        </w:tc>
      </w:tr>
      <w:tr w:rsidR="009031BB" w14:paraId="1F6AD483" w14:textId="77777777">
        <w:tc>
          <w:tcPr>
            <w:tcW w:w="1469" w:type="dxa"/>
            <w:gridSpan w:val="2"/>
            <w:tcBorders>
              <w:top w:val="single" w:sz="4" w:space="0" w:color="auto"/>
              <w:left w:val="single" w:sz="4" w:space="0" w:color="auto"/>
              <w:bottom w:val="single" w:sz="4" w:space="0" w:color="auto"/>
              <w:right w:val="single" w:sz="4" w:space="0" w:color="auto"/>
            </w:tcBorders>
            <w:vAlign w:val="center"/>
          </w:tcPr>
          <w:p w14:paraId="5BDA31FB" w14:textId="77777777" w:rsidR="009031BB" w:rsidRDefault="00C9314D">
            <w:pPr>
              <w:jc w:val="left"/>
              <w:rPr>
                <w:szCs w:val="24"/>
              </w:rPr>
            </w:pPr>
            <w:r>
              <w:rPr>
                <w:rFonts w:hint="eastAsia"/>
                <w:szCs w:val="24"/>
              </w:rPr>
              <w:t>张平静</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5CBC4033" w14:textId="77777777" w:rsidR="009031BB" w:rsidRDefault="00C9314D">
            <w:pPr>
              <w:jc w:val="left"/>
              <w:rPr>
                <w:szCs w:val="24"/>
              </w:rPr>
            </w:pPr>
            <w:r>
              <w:rPr>
                <w:rFonts w:hint="eastAsia"/>
                <w:szCs w:val="24"/>
              </w:rPr>
              <w:t>境内自然人</w:t>
            </w:r>
          </w:p>
        </w:tc>
        <w:tc>
          <w:tcPr>
            <w:tcW w:w="788" w:type="dxa"/>
            <w:tcBorders>
              <w:top w:val="single" w:sz="4" w:space="0" w:color="auto"/>
              <w:left w:val="single" w:sz="4" w:space="0" w:color="auto"/>
              <w:bottom w:val="single" w:sz="4" w:space="0" w:color="auto"/>
              <w:right w:val="single" w:sz="4" w:space="0" w:color="auto"/>
            </w:tcBorders>
            <w:vAlign w:val="center"/>
          </w:tcPr>
          <w:p w14:paraId="3CF7D273" w14:textId="77777777" w:rsidR="009031BB" w:rsidRDefault="00C9314D">
            <w:pPr>
              <w:jc w:val="right"/>
              <w:rPr>
                <w:szCs w:val="24"/>
              </w:rPr>
            </w:pPr>
            <w:r>
              <w:rPr>
                <w:szCs w:val="24"/>
              </w:rPr>
              <w:t>0.60%</w:t>
            </w:r>
          </w:p>
        </w:tc>
        <w:tc>
          <w:tcPr>
            <w:tcW w:w="1151" w:type="dxa"/>
            <w:gridSpan w:val="3"/>
            <w:tcBorders>
              <w:top w:val="single" w:sz="4" w:space="0" w:color="auto"/>
              <w:left w:val="single" w:sz="4" w:space="0" w:color="auto"/>
              <w:bottom w:val="single" w:sz="4" w:space="0" w:color="auto"/>
              <w:right w:val="single" w:sz="4" w:space="0" w:color="auto"/>
            </w:tcBorders>
            <w:vAlign w:val="center"/>
          </w:tcPr>
          <w:p w14:paraId="0A514B2A" w14:textId="77777777" w:rsidR="009031BB" w:rsidRDefault="00C9314D">
            <w:pPr>
              <w:jc w:val="right"/>
              <w:rPr>
                <w:szCs w:val="24"/>
              </w:rPr>
            </w:pPr>
            <w:r>
              <w:rPr>
                <w:szCs w:val="24"/>
              </w:rPr>
              <w:t>1,198,200</w:t>
            </w:r>
          </w:p>
        </w:tc>
        <w:tc>
          <w:tcPr>
            <w:tcW w:w="850" w:type="dxa"/>
            <w:tcBorders>
              <w:top w:val="single" w:sz="4" w:space="0" w:color="auto"/>
              <w:left w:val="single" w:sz="4" w:space="0" w:color="auto"/>
              <w:bottom w:val="single" w:sz="4" w:space="0" w:color="auto"/>
              <w:right w:val="single" w:sz="4" w:space="0" w:color="auto"/>
            </w:tcBorders>
            <w:vAlign w:val="center"/>
          </w:tcPr>
          <w:p w14:paraId="6BBD4560" w14:textId="77777777" w:rsidR="009031BB" w:rsidRDefault="00C9314D">
            <w:pPr>
              <w:jc w:val="left"/>
              <w:rPr>
                <w:szCs w:val="24"/>
              </w:rPr>
            </w:pPr>
            <w:r>
              <w:rPr>
                <w:szCs w:val="24"/>
              </w:rPr>
              <w:t>+1198200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71B59C7" w14:textId="77777777" w:rsidR="009031BB" w:rsidRDefault="00C9314D">
            <w:pPr>
              <w:jc w:val="right"/>
              <w:rPr>
                <w:szCs w:val="24"/>
              </w:rPr>
            </w:pPr>
            <w:r>
              <w:rPr>
                <w:szCs w:val="24"/>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F500255" w14:textId="77777777" w:rsidR="009031BB" w:rsidRDefault="00C9314D">
            <w:pPr>
              <w:jc w:val="right"/>
              <w:rPr>
                <w:szCs w:val="24"/>
              </w:rPr>
            </w:pPr>
            <w:r>
              <w:rPr>
                <w:szCs w:val="24"/>
              </w:rPr>
              <w:t>1,198,200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7644F4" w14:textId="77777777" w:rsidR="009031BB" w:rsidRDefault="009031BB">
            <w:pPr>
              <w:jc w:val="right"/>
              <w:rPr>
                <w:szCs w:val="24"/>
              </w:rPr>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134028D3" w14:textId="77777777" w:rsidR="009031BB" w:rsidRDefault="009031BB">
            <w:pPr>
              <w:jc w:val="right"/>
              <w:rPr>
                <w:szCs w:val="24"/>
              </w:rPr>
            </w:pPr>
          </w:p>
        </w:tc>
      </w:tr>
      <w:tr w:rsidR="009031BB" w14:paraId="4B84C709" w14:textId="77777777">
        <w:tc>
          <w:tcPr>
            <w:tcW w:w="2881"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60675F5C" w14:textId="77777777" w:rsidR="009031BB" w:rsidRDefault="00C9314D">
            <w:pPr>
              <w:jc w:val="left"/>
              <w:rPr>
                <w:szCs w:val="24"/>
              </w:rPr>
            </w:pPr>
            <w:r>
              <w:rPr>
                <w:rFonts w:hint="eastAsia"/>
                <w:szCs w:val="24"/>
              </w:rPr>
              <w:t>战略投资者或一般法人因配售新股成为前</w:t>
            </w:r>
            <w:r>
              <w:rPr>
                <w:szCs w:val="24"/>
              </w:rPr>
              <w:t>10</w:t>
            </w:r>
            <w:r>
              <w:rPr>
                <w:rFonts w:hint="eastAsia"/>
                <w:szCs w:val="24"/>
              </w:rPr>
              <w:t>名股东的情况（如有）（参见注</w:t>
            </w:r>
            <w:r>
              <w:rPr>
                <w:szCs w:val="24"/>
              </w:rPr>
              <w:t>3</w:t>
            </w:r>
            <w:r>
              <w:rPr>
                <w:rFonts w:hint="eastAsia"/>
                <w:szCs w:val="24"/>
              </w:rPr>
              <w:t>）</w:t>
            </w:r>
          </w:p>
        </w:tc>
        <w:tc>
          <w:tcPr>
            <w:tcW w:w="669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78C227FB" w14:textId="77777777" w:rsidR="009031BB" w:rsidRDefault="00C9314D">
            <w:pPr>
              <w:jc w:val="left"/>
              <w:rPr>
                <w:szCs w:val="24"/>
              </w:rPr>
            </w:pPr>
            <w:r>
              <w:rPr>
                <w:rFonts w:hint="eastAsia"/>
                <w:szCs w:val="24"/>
              </w:rPr>
              <w:t>不适用</w:t>
            </w:r>
          </w:p>
        </w:tc>
      </w:tr>
      <w:tr w:rsidR="009031BB" w14:paraId="0CD443C7" w14:textId="77777777">
        <w:tc>
          <w:tcPr>
            <w:tcW w:w="2881"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3FD4920A" w14:textId="77777777" w:rsidR="009031BB" w:rsidRDefault="00C9314D">
            <w:pPr>
              <w:jc w:val="left"/>
              <w:rPr>
                <w:szCs w:val="24"/>
              </w:rPr>
            </w:pPr>
            <w:r>
              <w:rPr>
                <w:rFonts w:hint="eastAsia"/>
                <w:szCs w:val="24"/>
              </w:rPr>
              <w:t>上述股东关联关系或一致行动的说明</w:t>
            </w:r>
          </w:p>
        </w:tc>
        <w:tc>
          <w:tcPr>
            <w:tcW w:w="669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58F36771" w14:textId="77777777" w:rsidR="009031BB" w:rsidRDefault="00C9314D">
            <w:pPr>
              <w:jc w:val="left"/>
              <w:rPr>
                <w:szCs w:val="24"/>
              </w:rPr>
            </w:pPr>
            <w:r>
              <w:rPr>
                <w:rFonts w:hint="eastAsia"/>
                <w:szCs w:val="24"/>
              </w:rPr>
              <w:t>公司未知其他前</w:t>
            </w:r>
            <w:r>
              <w:rPr>
                <w:szCs w:val="24"/>
              </w:rPr>
              <w:t>10</w:t>
            </w:r>
            <w:r>
              <w:rPr>
                <w:rFonts w:hint="eastAsia"/>
                <w:szCs w:val="24"/>
              </w:rPr>
              <w:t>名股东之间是否存在关联关系，也未知是否属于《上市公司收购管理办法》规定的一致行动人。</w:t>
            </w:r>
          </w:p>
        </w:tc>
      </w:tr>
      <w:tr w:rsidR="009031BB" w14:paraId="0EFACA0B" w14:textId="77777777">
        <w:tc>
          <w:tcPr>
            <w:tcW w:w="2881"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4638E815" w14:textId="77777777" w:rsidR="009031BB" w:rsidRDefault="00C9314D">
            <w:pPr>
              <w:jc w:val="left"/>
              <w:rPr>
                <w:szCs w:val="24"/>
              </w:rPr>
            </w:pPr>
            <w:r>
              <w:rPr>
                <w:rFonts w:hint="eastAsia"/>
                <w:szCs w:val="24"/>
              </w:rPr>
              <w:t>上述股东涉及委托</w:t>
            </w:r>
            <w:r>
              <w:rPr>
                <w:szCs w:val="24"/>
              </w:rPr>
              <w:t>/</w:t>
            </w:r>
            <w:r>
              <w:rPr>
                <w:rFonts w:hint="eastAsia"/>
                <w:szCs w:val="24"/>
              </w:rPr>
              <w:t>受托表决权、放弃表决权情况的说明</w:t>
            </w:r>
          </w:p>
        </w:tc>
        <w:tc>
          <w:tcPr>
            <w:tcW w:w="669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102C4FB7" w14:textId="77777777" w:rsidR="009031BB" w:rsidRDefault="00C9314D">
            <w:pPr>
              <w:jc w:val="left"/>
              <w:rPr>
                <w:szCs w:val="24"/>
              </w:rPr>
            </w:pPr>
            <w:r>
              <w:rPr>
                <w:rFonts w:hint="eastAsia"/>
                <w:szCs w:val="24"/>
              </w:rPr>
              <w:t>不适用</w:t>
            </w:r>
          </w:p>
        </w:tc>
      </w:tr>
      <w:tr w:rsidR="009031BB" w14:paraId="69587A41" w14:textId="77777777">
        <w:tc>
          <w:tcPr>
            <w:tcW w:w="2881"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4625C211" w14:textId="77777777" w:rsidR="009031BB" w:rsidRDefault="00C9314D">
            <w:pPr>
              <w:jc w:val="left"/>
              <w:rPr>
                <w:szCs w:val="24"/>
              </w:rPr>
            </w:pPr>
            <w:r>
              <w:rPr>
                <w:rFonts w:hint="eastAsia"/>
                <w:szCs w:val="24"/>
              </w:rPr>
              <w:t>前</w:t>
            </w:r>
            <w:r>
              <w:rPr>
                <w:szCs w:val="24"/>
              </w:rPr>
              <w:t>10</w:t>
            </w:r>
            <w:r>
              <w:rPr>
                <w:rFonts w:hint="eastAsia"/>
                <w:szCs w:val="24"/>
              </w:rPr>
              <w:t>名股东中存在回购专户的特别说明（如有）（参见注</w:t>
            </w:r>
            <w:r>
              <w:rPr>
                <w:szCs w:val="24"/>
              </w:rPr>
              <w:t>10</w:t>
            </w:r>
            <w:r>
              <w:rPr>
                <w:rFonts w:hint="eastAsia"/>
                <w:szCs w:val="24"/>
              </w:rPr>
              <w:t>）</w:t>
            </w:r>
          </w:p>
        </w:tc>
        <w:tc>
          <w:tcPr>
            <w:tcW w:w="669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3192D740" w14:textId="77777777" w:rsidR="009031BB" w:rsidRDefault="00C9314D">
            <w:pPr>
              <w:jc w:val="left"/>
              <w:rPr>
                <w:szCs w:val="24"/>
              </w:rPr>
            </w:pPr>
            <w:r>
              <w:rPr>
                <w:rFonts w:hint="eastAsia"/>
                <w:szCs w:val="24"/>
              </w:rPr>
              <w:t>不适用</w:t>
            </w:r>
          </w:p>
        </w:tc>
      </w:tr>
      <w:tr w:rsidR="009031BB" w14:paraId="5E7A13F4" w14:textId="77777777">
        <w:tc>
          <w:tcPr>
            <w:tcW w:w="9573" w:type="dxa"/>
            <w:gridSpan w:val="15"/>
            <w:tcBorders>
              <w:top w:val="single" w:sz="4" w:space="0" w:color="auto"/>
              <w:left w:val="single" w:sz="4" w:space="0" w:color="auto"/>
              <w:bottom w:val="single" w:sz="4" w:space="0" w:color="auto"/>
              <w:right w:val="single" w:sz="4" w:space="0" w:color="auto"/>
            </w:tcBorders>
            <w:shd w:val="clear" w:color="auto" w:fill="D3D3D3"/>
            <w:vAlign w:val="center"/>
          </w:tcPr>
          <w:p w14:paraId="0256FED0" w14:textId="77777777" w:rsidR="009031BB" w:rsidRDefault="00C9314D">
            <w:pPr>
              <w:jc w:val="center"/>
              <w:rPr>
                <w:szCs w:val="24"/>
              </w:rPr>
            </w:pPr>
            <w:r>
              <w:rPr>
                <w:rFonts w:hint="eastAsia"/>
                <w:szCs w:val="24"/>
              </w:rPr>
              <w:t>前</w:t>
            </w:r>
            <w:r>
              <w:rPr>
                <w:szCs w:val="24"/>
              </w:rPr>
              <w:t>10</w:t>
            </w:r>
            <w:r>
              <w:rPr>
                <w:rFonts w:hint="eastAsia"/>
                <w:szCs w:val="24"/>
              </w:rPr>
              <w:t>名无限售条件股东持股情况</w:t>
            </w:r>
          </w:p>
        </w:tc>
      </w:tr>
      <w:tr w:rsidR="009031BB" w14:paraId="5464BE2A" w14:textId="77777777">
        <w:tc>
          <w:tcPr>
            <w:tcW w:w="2881" w:type="dxa"/>
            <w:gridSpan w:val="4"/>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C5C5FCC" w14:textId="77777777" w:rsidR="009031BB" w:rsidRDefault="00C9314D">
            <w:pPr>
              <w:jc w:val="center"/>
              <w:rPr>
                <w:szCs w:val="24"/>
              </w:rPr>
            </w:pPr>
            <w:r>
              <w:rPr>
                <w:rFonts w:hint="eastAsia"/>
                <w:szCs w:val="24"/>
              </w:rPr>
              <w:t>股东名称</w:t>
            </w:r>
          </w:p>
        </w:tc>
        <w:tc>
          <w:tcPr>
            <w:tcW w:w="4632" w:type="dxa"/>
            <w:gridSpan w:val="9"/>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ED3CBA8" w14:textId="77777777" w:rsidR="009031BB" w:rsidRDefault="00C9314D">
            <w:pPr>
              <w:jc w:val="center"/>
              <w:rPr>
                <w:szCs w:val="24"/>
              </w:rPr>
            </w:pPr>
            <w:r>
              <w:rPr>
                <w:rFonts w:hint="eastAsia"/>
                <w:szCs w:val="24"/>
              </w:rPr>
              <w:t>报告期末持有无限售条件股份数量</w:t>
            </w:r>
          </w:p>
        </w:tc>
        <w:tc>
          <w:tcPr>
            <w:tcW w:w="206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2E38CEDD" w14:textId="77777777" w:rsidR="009031BB" w:rsidRDefault="00C9314D">
            <w:pPr>
              <w:jc w:val="center"/>
              <w:rPr>
                <w:szCs w:val="24"/>
              </w:rPr>
            </w:pPr>
            <w:r>
              <w:rPr>
                <w:rFonts w:hint="eastAsia"/>
                <w:szCs w:val="24"/>
              </w:rPr>
              <w:t>股份种类</w:t>
            </w:r>
          </w:p>
        </w:tc>
      </w:tr>
      <w:tr w:rsidR="009031BB" w14:paraId="02B89D90" w14:textId="77777777">
        <w:tc>
          <w:tcPr>
            <w:tcW w:w="2881" w:type="dxa"/>
            <w:gridSpan w:val="4"/>
            <w:vMerge/>
            <w:tcBorders>
              <w:top w:val="single" w:sz="4" w:space="0" w:color="auto"/>
              <w:left w:val="single" w:sz="4" w:space="0" w:color="auto"/>
              <w:bottom w:val="single" w:sz="4" w:space="0" w:color="auto"/>
              <w:right w:val="single" w:sz="4" w:space="0" w:color="auto"/>
            </w:tcBorders>
            <w:vAlign w:val="center"/>
          </w:tcPr>
          <w:p w14:paraId="37E02ED8" w14:textId="77777777" w:rsidR="009031BB" w:rsidRDefault="009031BB">
            <w:pPr>
              <w:jc w:val="center"/>
              <w:rPr>
                <w:szCs w:val="24"/>
              </w:rPr>
            </w:pPr>
          </w:p>
        </w:tc>
        <w:tc>
          <w:tcPr>
            <w:tcW w:w="4632" w:type="dxa"/>
            <w:gridSpan w:val="9"/>
            <w:vMerge/>
            <w:tcBorders>
              <w:top w:val="single" w:sz="4" w:space="0" w:color="auto"/>
              <w:left w:val="single" w:sz="4" w:space="0" w:color="auto"/>
              <w:bottom w:val="single" w:sz="4" w:space="0" w:color="auto"/>
              <w:right w:val="single" w:sz="4" w:space="0" w:color="auto"/>
            </w:tcBorders>
            <w:vAlign w:val="center"/>
          </w:tcPr>
          <w:p w14:paraId="2E71E94A" w14:textId="77777777" w:rsidR="009031BB" w:rsidRDefault="009031BB">
            <w:pPr>
              <w:jc w:val="cente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630F8709" w14:textId="77777777" w:rsidR="009031BB" w:rsidRDefault="00C9314D">
            <w:pPr>
              <w:jc w:val="center"/>
              <w:rPr>
                <w:szCs w:val="24"/>
              </w:rPr>
            </w:pPr>
            <w:r>
              <w:rPr>
                <w:rFonts w:hint="eastAsia"/>
                <w:szCs w:val="24"/>
              </w:rPr>
              <w:t>股份种类</w:t>
            </w:r>
          </w:p>
        </w:tc>
        <w:tc>
          <w:tcPr>
            <w:tcW w:w="926" w:type="dxa"/>
            <w:tcBorders>
              <w:top w:val="single" w:sz="4" w:space="0" w:color="auto"/>
              <w:left w:val="single" w:sz="4" w:space="0" w:color="auto"/>
              <w:bottom w:val="single" w:sz="4" w:space="0" w:color="auto"/>
              <w:right w:val="single" w:sz="4" w:space="0" w:color="auto"/>
            </w:tcBorders>
            <w:shd w:val="clear" w:color="auto" w:fill="D3D3D3"/>
            <w:vAlign w:val="center"/>
          </w:tcPr>
          <w:p w14:paraId="65BC453A" w14:textId="77777777" w:rsidR="009031BB" w:rsidRDefault="00C9314D">
            <w:pPr>
              <w:jc w:val="center"/>
              <w:rPr>
                <w:szCs w:val="24"/>
              </w:rPr>
            </w:pPr>
            <w:r>
              <w:rPr>
                <w:rFonts w:hint="eastAsia"/>
                <w:szCs w:val="24"/>
              </w:rPr>
              <w:t>数量</w:t>
            </w:r>
          </w:p>
        </w:tc>
      </w:tr>
      <w:tr w:rsidR="009031BB" w14:paraId="0D5C2417" w14:textId="77777777">
        <w:tc>
          <w:tcPr>
            <w:tcW w:w="2881" w:type="dxa"/>
            <w:gridSpan w:val="4"/>
            <w:tcBorders>
              <w:top w:val="single" w:sz="4" w:space="0" w:color="auto"/>
              <w:left w:val="single" w:sz="4" w:space="0" w:color="auto"/>
              <w:bottom w:val="single" w:sz="4" w:space="0" w:color="auto"/>
              <w:right w:val="single" w:sz="4" w:space="0" w:color="auto"/>
            </w:tcBorders>
            <w:vAlign w:val="center"/>
          </w:tcPr>
          <w:p w14:paraId="7F814878" w14:textId="77777777" w:rsidR="009031BB" w:rsidRDefault="00C9314D">
            <w:pPr>
              <w:jc w:val="left"/>
              <w:rPr>
                <w:szCs w:val="24"/>
              </w:rPr>
            </w:pPr>
            <w:r>
              <w:rPr>
                <w:rFonts w:hint="eastAsia"/>
                <w:szCs w:val="24"/>
              </w:rPr>
              <w:t>胡精沛</w:t>
            </w:r>
          </w:p>
        </w:tc>
        <w:tc>
          <w:tcPr>
            <w:tcW w:w="4632" w:type="dxa"/>
            <w:gridSpan w:val="9"/>
            <w:tcBorders>
              <w:top w:val="single" w:sz="4" w:space="0" w:color="auto"/>
              <w:left w:val="single" w:sz="4" w:space="0" w:color="auto"/>
              <w:bottom w:val="single" w:sz="4" w:space="0" w:color="auto"/>
              <w:right w:val="single" w:sz="4" w:space="0" w:color="auto"/>
            </w:tcBorders>
            <w:vAlign w:val="center"/>
          </w:tcPr>
          <w:p w14:paraId="1DC6156A" w14:textId="77777777" w:rsidR="009031BB" w:rsidRDefault="00C9314D">
            <w:pPr>
              <w:jc w:val="right"/>
              <w:rPr>
                <w:szCs w:val="24"/>
              </w:rPr>
            </w:pPr>
            <w:r>
              <w:rPr>
                <w:szCs w:val="24"/>
              </w:rPr>
              <w:t>6,791,363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304A9D" w14:textId="77777777" w:rsidR="009031BB" w:rsidRDefault="00C9314D">
            <w:pPr>
              <w:jc w:val="left"/>
              <w:rPr>
                <w:szCs w:val="24"/>
              </w:rPr>
            </w:pPr>
            <w:r>
              <w:rPr>
                <w:rFonts w:hint="eastAsia"/>
                <w:szCs w:val="24"/>
              </w:rPr>
              <w:t>人民币普通股</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7EAB5155" w14:textId="77777777" w:rsidR="009031BB" w:rsidRDefault="00C9314D">
            <w:pPr>
              <w:jc w:val="right"/>
              <w:rPr>
                <w:szCs w:val="24"/>
              </w:rPr>
            </w:pPr>
            <w:r>
              <w:rPr>
                <w:szCs w:val="24"/>
              </w:rPr>
              <w:t>6,791,363</w:t>
            </w:r>
          </w:p>
        </w:tc>
      </w:tr>
      <w:tr w:rsidR="009031BB" w14:paraId="4088454D" w14:textId="77777777">
        <w:tc>
          <w:tcPr>
            <w:tcW w:w="2881" w:type="dxa"/>
            <w:gridSpan w:val="4"/>
            <w:tcBorders>
              <w:top w:val="single" w:sz="4" w:space="0" w:color="auto"/>
              <w:left w:val="single" w:sz="4" w:space="0" w:color="auto"/>
              <w:bottom w:val="single" w:sz="4" w:space="0" w:color="auto"/>
              <w:right w:val="single" w:sz="4" w:space="0" w:color="auto"/>
            </w:tcBorders>
            <w:vAlign w:val="center"/>
          </w:tcPr>
          <w:p w14:paraId="22E143B9" w14:textId="77777777" w:rsidR="009031BB" w:rsidRDefault="00C9314D">
            <w:pPr>
              <w:jc w:val="left"/>
              <w:rPr>
                <w:szCs w:val="24"/>
              </w:rPr>
            </w:pPr>
            <w:r>
              <w:rPr>
                <w:rFonts w:hint="eastAsia"/>
                <w:szCs w:val="24"/>
              </w:rPr>
              <w:t>李华军</w:t>
            </w:r>
          </w:p>
        </w:tc>
        <w:tc>
          <w:tcPr>
            <w:tcW w:w="4632" w:type="dxa"/>
            <w:gridSpan w:val="9"/>
            <w:tcBorders>
              <w:top w:val="single" w:sz="4" w:space="0" w:color="auto"/>
              <w:left w:val="single" w:sz="4" w:space="0" w:color="auto"/>
              <w:bottom w:val="single" w:sz="4" w:space="0" w:color="auto"/>
              <w:right w:val="single" w:sz="4" w:space="0" w:color="auto"/>
            </w:tcBorders>
            <w:vAlign w:val="center"/>
          </w:tcPr>
          <w:p w14:paraId="36EFE0FB" w14:textId="77777777" w:rsidR="009031BB" w:rsidRDefault="00C9314D">
            <w:pPr>
              <w:jc w:val="right"/>
              <w:rPr>
                <w:szCs w:val="24"/>
              </w:rPr>
            </w:pPr>
            <w:r>
              <w:rPr>
                <w:szCs w:val="24"/>
              </w:rPr>
              <w:t>3,728,600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96CFAE" w14:textId="77777777" w:rsidR="009031BB" w:rsidRDefault="00C9314D">
            <w:pPr>
              <w:jc w:val="left"/>
              <w:rPr>
                <w:szCs w:val="24"/>
              </w:rPr>
            </w:pPr>
            <w:r>
              <w:rPr>
                <w:rFonts w:hint="eastAsia"/>
                <w:szCs w:val="24"/>
              </w:rPr>
              <w:t>人民币普通股</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53AA1F86" w14:textId="77777777" w:rsidR="009031BB" w:rsidRDefault="00C9314D">
            <w:pPr>
              <w:jc w:val="right"/>
              <w:rPr>
                <w:szCs w:val="24"/>
              </w:rPr>
            </w:pPr>
            <w:r>
              <w:rPr>
                <w:szCs w:val="24"/>
              </w:rPr>
              <w:t>3,728,600</w:t>
            </w:r>
          </w:p>
        </w:tc>
      </w:tr>
      <w:tr w:rsidR="009031BB" w14:paraId="36AA7882" w14:textId="77777777">
        <w:tc>
          <w:tcPr>
            <w:tcW w:w="2881" w:type="dxa"/>
            <w:gridSpan w:val="4"/>
            <w:tcBorders>
              <w:top w:val="single" w:sz="4" w:space="0" w:color="auto"/>
              <w:left w:val="single" w:sz="4" w:space="0" w:color="auto"/>
              <w:bottom w:val="single" w:sz="4" w:space="0" w:color="auto"/>
              <w:right w:val="single" w:sz="4" w:space="0" w:color="auto"/>
            </w:tcBorders>
            <w:vAlign w:val="center"/>
          </w:tcPr>
          <w:p w14:paraId="46D76AD9" w14:textId="77777777" w:rsidR="009031BB" w:rsidRDefault="00C9314D">
            <w:pPr>
              <w:jc w:val="left"/>
              <w:rPr>
                <w:szCs w:val="24"/>
              </w:rPr>
            </w:pPr>
            <w:r>
              <w:rPr>
                <w:rFonts w:hint="eastAsia"/>
                <w:szCs w:val="24"/>
              </w:rPr>
              <w:t>张涛</w:t>
            </w:r>
          </w:p>
        </w:tc>
        <w:tc>
          <w:tcPr>
            <w:tcW w:w="4632" w:type="dxa"/>
            <w:gridSpan w:val="9"/>
            <w:tcBorders>
              <w:top w:val="single" w:sz="4" w:space="0" w:color="auto"/>
              <w:left w:val="single" w:sz="4" w:space="0" w:color="auto"/>
              <w:bottom w:val="single" w:sz="4" w:space="0" w:color="auto"/>
              <w:right w:val="single" w:sz="4" w:space="0" w:color="auto"/>
            </w:tcBorders>
            <w:vAlign w:val="center"/>
          </w:tcPr>
          <w:p w14:paraId="512AD26F" w14:textId="77777777" w:rsidR="009031BB" w:rsidRDefault="00C9314D">
            <w:pPr>
              <w:jc w:val="right"/>
              <w:rPr>
                <w:szCs w:val="24"/>
              </w:rPr>
            </w:pPr>
            <w:r>
              <w:rPr>
                <w:szCs w:val="24"/>
              </w:rPr>
              <w:t>3,030,644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D7D0BA" w14:textId="77777777" w:rsidR="009031BB" w:rsidRDefault="00C9314D">
            <w:pPr>
              <w:jc w:val="left"/>
              <w:rPr>
                <w:szCs w:val="24"/>
              </w:rPr>
            </w:pPr>
            <w:r>
              <w:rPr>
                <w:rFonts w:hint="eastAsia"/>
                <w:szCs w:val="24"/>
              </w:rPr>
              <w:t>人民币普通股</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5C6F58B1" w14:textId="77777777" w:rsidR="009031BB" w:rsidRDefault="00C9314D">
            <w:pPr>
              <w:jc w:val="right"/>
              <w:rPr>
                <w:szCs w:val="24"/>
              </w:rPr>
            </w:pPr>
            <w:r>
              <w:rPr>
                <w:szCs w:val="24"/>
              </w:rPr>
              <w:t>3,030,644</w:t>
            </w:r>
          </w:p>
        </w:tc>
      </w:tr>
      <w:tr w:rsidR="009031BB" w14:paraId="4AD2E5EA" w14:textId="77777777">
        <w:tc>
          <w:tcPr>
            <w:tcW w:w="2881" w:type="dxa"/>
            <w:gridSpan w:val="4"/>
            <w:tcBorders>
              <w:top w:val="single" w:sz="4" w:space="0" w:color="auto"/>
              <w:left w:val="single" w:sz="4" w:space="0" w:color="auto"/>
              <w:bottom w:val="single" w:sz="4" w:space="0" w:color="auto"/>
              <w:right w:val="single" w:sz="4" w:space="0" w:color="auto"/>
            </w:tcBorders>
            <w:vAlign w:val="center"/>
          </w:tcPr>
          <w:p w14:paraId="44DDF6E2" w14:textId="77777777" w:rsidR="009031BB" w:rsidRDefault="00C9314D">
            <w:pPr>
              <w:jc w:val="left"/>
              <w:rPr>
                <w:szCs w:val="24"/>
              </w:rPr>
            </w:pPr>
            <w:r>
              <w:rPr>
                <w:rFonts w:hint="eastAsia"/>
                <w:szCs w:val="24"/>
              </w:rPr>
              <w:t>王蛟</w:t>
            </w:r>
          </w:p>
        </w:tc>
        <w:tc>
          <w:tcPr>
            <w:tcW w:w="4632" w:type="dxa"/>
            <w:gridSpan w:val="9"/>
            <w:tcBorders>
              <w:top w:val="single" w:sz="4" w:space="0" w:color="auto"/>
              <w:left w:val="single" w:sz="4" w:space="0" w:color="auto"/>
              <w:bottom w:val="single" w:sz="4" w:space="0" w:color="auto"/>
              <w:right w:val="single" w:sz="4" w:space="0" w:color="auto"/>
            </w:tcBorders>
            <w:vAlign w:val="center"/>
          </w:tcPr>
          <w:p w14:paraId="125505E9" w14:textId="77777777" w:rsidR="009031BB" w:rsidRDefault="00C9314D">
            <w:pPr>
              <w:jc w:val="right"/>
              <w:rPr>
                <w:szCs w:val="24"/>
              </w:rPr>
            </w:pPr>
            <w:r>
              <w:rPr>
                <w:szCs w:val="24"/>
              </w:rPr>
              <w:t>2,720,400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D06BE6" w14:textId="77777777" w:rsidR="009031BB" w:rsidRDefault="00C9314D">
            <w:pPr>
              <w:jc w:val="left"/>
              <w:rPr>
                <w:szCs w:val="24"/>
              </w:rPr>
            </w:pPr>
            <w:r>
              <w:rPr>
                <w:rFonts w:hint="eastAsia"/>
                <w:szCs w:val="24"/>
              </w:rPr>
              <w:t>人民币普通股</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70C82F7E" w14:textId="77777777" w:rsidR="009031BB" w:rsidRDefault="00C9314D">
            <w:pPr>
              <w:jc w:val="right"/>
              <w:rPr>
                <w:szCs w:val="24"/>
              </w:rPr>
            </w:pPr>
            <w:r>
              <w:rPr>
                <w:szCs w:val="24"/>
              </w:rPr>
              <w:t>2,720,400</w:t>
            </w:r>
          </w:p>
        </w:tc>
      </w:tr>
      <w:tr w:rsidR="009031BB" w14:paraId="3F737EFE" w14:textId="77777777">
        <w:tc>
          <w:tcPr>
            <w:tcW w:w="2881" w:type="dxa"/>
            <w:gridSpan w:val="4"/>
            <w:tcBorders>
              <w:top w:val="single" w:sz="4" w:space="0" w:color="auto"/>
              <w:left w:val="single" w:sz="4" w:space="0" w:color="auto"/>
              <w:bottom w:val="single" w:sz="4" w:space="0" w:color="auto"/>
              <w:right w:val="single" w:sz="4" w:space="0" w:color="auto"/>
            </w:tcBorders>
            <w:vAlign w:val="center"/>
          </w:tcPr>
          <w:p w14:paraId="17CB26A4" w14:textId="77777777" w:rsidR="009031BB" w:rsidRDefault="00C9314D">
            <w:pPr>
              <w:jc w:val="left"/>
              <w:rPr>
                <w:szCs w:val="24"/>
              </w:rPr>
            </w:pPr>
            <w:r>
              <w:rPr>
                <w:rFonts w:hint="eastAsia"/>
                <w:szCs w:val="24"/>
              </w:rPr>
              <w:t>陈传兴</w:t>
            </w:r>
          </w:p>
        </w:tc>
        <w:tc>
          <w:tcPr>
            <w:tcW w:w="4632" w:type="dxa"/>
            <w:gridSpan w:val="9"/>
            <w:tcBorders>
              <w:top w:val="single" w:sz="4" w:space="0" w:color="auto"/>
              <w:left w:val="single" w:sz="4" w:space="0" w:color="auto"/>
              <w:bottom w:val="single" w:sz="4" w:space="0" w:color="auto"/>
              <w:right w:val="single" w:sz="4" w:space="0" w:color="auto"/>
            </w:tcBorders>
            <w:vAlign w:val="center"/>
          </w:tcPr>
          <w:p w14:paraId="679612E1" w14:textId="77777777" w:rsidR="009031BB" w:rsidRDefault="00C9314D">
            <w:pPr>
              <w:jc w:val="right"/>
              <w:rPr>
                <w:szCs w:val="24"/>
              </w:rPr>
            </w:pPr>
            <w:r>
              <w:rPr>
                <w:szCs w:val="24"/>
              </w:rPr>
              <w:t>1,850,000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5F2F83" w14:textId="77777777" w:rsidR="009031BB" w:rsidRDefault="00C9314D">
            <w:pPr>
              <w:jc w:val="left"/>
              <w:rPr>
                <w:szCs w:val="24"/>
              </w:rPr>
            </w:pPr>
            <w:r>
              <w:rPr>
                <w:rFonts w:hint="eastAsia"/>
                <w:szCs w:val="24"/>
              </w:rPr>
              <w:t>人民币普通股</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75AE6C09" w14:textId="77777777" w:rsidR="009031BB" w:rsidRDefault="00C9314D">
            <w:pPr>
              <w:jc w:val="right"/>
              <w:rPr>
                <w:szCs w:val="24"/>
              </w:rPr>
            </w:pPr>
            <w:r>
              <w:rPr>
                <w:szCs w:val="24"/>
              </w:rPr>
              <w:t>1,850,000</w:t>
            </w:r>
          </w:p>
        </w:tc>
      </w:tr>
      <w:tr w:rsidR="009031BB" w14:paraId="7D2AA175" w14:textId="77777777">
        <w:tc>
          <w:tcPr>
            <w:tcW w:w="2881" w:type="dxa"/>
            <w:gridSpan w:val="4"/>
            <w:tcBorders>
              <w:top w:val="single" w:sz="4" w:space="0" w:color="auto"/>
              <w:left w:val="single" w:sz="4" w:space="0" w:color="auto"/>
              <w:bottom w:val="single" w:sz="4" w:space="0" w:color="auto"/>
              <w:right w:val="single" w:sz="4" w:space="0" w:color="auto"/>
            </w:tcBorders>
            <w:vAlign w:val="center"/>
          </w:tcPr>
          <w:p w14:paraId="4CDBBB80" w14:textId="77777777" w:rsidR="009031BB" w:rsidRDefault="00C9314D">
            <w:pPr>
              <w:jc w:val="left"/>
              <w:rPr>
                <w:szCs w:val="24"/>
              </w:rPr>
            </w:pPr>
            <w:r>
              <w:rPr>
                <w:rFonts w:hint="eastAsia"/>
                <w:szCs w:val="24"/>
              </w:rPr>
              <w:t>严如生</w:t>
            </w:r>
          </w:p>
        </w:tc>
        <w:tc>
          <w:tcPr>
            <w:tcW w:w="4632" w:type="dxa"/>
            <w:gridSpan w:val="9"/>
            <w:tcBorders>
              <w:top w:val="single" w:sz="4" w:space="0" w:color="auto"/>
              <w:left w:val="single" w:sz="4" w:space="0" w:color="auto"/>
              <w:bottom w:val="single" w:sz="4" w:space="0" w:color="auto"/>
              <w:right w:val="single" w:sz="4" w:space="0" w:color="auto"/>
            </w:tcBorders>
            <w:vAlign w:val="center"/>
          </w:tcPr>
          <w:p w14:paraId="24B5068D" w14:textId="77777777" w:rsidR="009031BB" w:rsidRDefault="00C9314D">
            <w:pPr>
              <w:jc w:val="right"/>
              <w:rPr>
                <w:szCs w:val="24"/>
              </w:rPr>
            </w:pPr>
            <w:r>
              <w:rPr>
                <w:szCs w:val="24"/>
              </w:rPr>
              <w:t>1,498,000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C91C06" w14:textId="77777777" w:rsidR="009031BB" w:rsidRDefault="00C9314D">
            <w:pPr>
              <w:jc w:val="left"/>
              <w:rPr>
                <w:szCs w:val="24"/>
              </w:rPr>
            </w:pPr>
            <w:r>
              <w:rPr>
                <w:rFonts w:hint="eastAsia"/>
                <w:szCs w:val="24"/>
              </w:rPr>
              <w:t>人民币普通股</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7144F2FC" w14:textId="77777777" w:rsidR="009031BB" w:rsidRDefault="00C9314D">
            <w:pPr>
              <w:jc w:val="right"/>
              <w:rPr>
                <w:szCs w:val="24"/>
              </w:rPr>
            </w:pPr>
            <w:r>
              <w:rPr>
                <w:szCs w:val="24"/>
              </w:rPr>
              <w:t>1,498,000</w:t>
            </w:r>
          </w:p>
        </w:tc>
      </w:tr>
      <w:tr w:rsidR="009031BB" w14:paraId="16621AAC" w14:textId="77777777">
        <w:tc>
          <w:tcPr>
            <w:tcW w:w="2881" w:type="dxa"/>
            <w:gridSpan w:val="4"/>
            <w:tcBorders>
              <w:top w:val="single" w:sz="4" w:space="0" w:color="auto"/>
              <w:left w:val="single" w:sz="4" w:space="0" w:color="auto"/>
              <w:bottom w:val="single" w:sz="4" w:space="0" w:color="auto"/>
              <w:right w:val="single" w:sz="4" w:space="0" w:color="auto"/>
            </w:tcBorders>
            <w:vAlign w:val="center"/>
          </w:tcPr>
          <w:p w14:paraId="678105B4" w14:textId="77777777" w:rsidR="009031BB" w:rsidRDefault="00C9314D">
            <w:pPr>
              <w:jc w:val="left"/>
              <w:rPr>
                <w:szCs w:val="24"/>
              </w:rPr>
            </w:pPr>
            <w:r>
              <w:rPr>
                <w:rFonts w:hint="eastAsia"/>
                <w:szCs w:val="24"/>
              </w:rPr>
              <w:t>李颖俊</w:t>
            </w:r>
          </w:p>
        </w:tc>
        <w:tc>
          <w:tcPr>
            <w:tcW w:w="4632" w:type="dxa"/>
            <w:gridSpan w:val="9"/>
            <w:tcBorders>
              <w:top w:val="single" w:sz="4" w:space="0" w:color="auto"/>
              <w:left w:val="single" w:sz="4" w:space="0" w:color="auto"/>
              <w:bottom w:val="single" w:sz="4" w:space="0" w:color="auto"/>
              <w:right w:val="single" w:sz="4" w:space="0" w:color="auto"/>
            </w:tcBorders>
            <w:vAlign w:val="center"/>
          </w:tcPr>
          <w:p w14:paraId="5BC4C280" w14:textId="77777777" w:rsidR="009031BB" w:rsidRDefault="00C9314D">
            <w:pPr>
              <w:jc w:val="right"/>
              <w:rPr>
                <w:szCs w:val="24"/>
              </w:rPr>
            </w:pPr>
            <w:r>
              <w:rPr>
                <w:szCs w:val="24"/>
              </w:rPr>
              <w:t>1,370,000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6688DC" w14:textId="77777777" w:rsidR="009031BB" w:rsidRDefault="00C9314D">
            <w:pPr>
              <w:jc w:val="left"/>
              <w:rPr>
                <w:szCs w:val="24"/>
              </w:rPr>
            </w:pPr>
            <w:r>
              <w:rPr>
                <w:rFonts w:hint="eastAsia"/>
                <w:szCs w:val="24"/>
              </w:rPr>
              <w:t>人民币普通股</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469D2A07" w14:textId="77777777" w:rsidR="009031BB" w:rsidRDefault="00C9314D">
            <w:pPr>
              <w:jc w:val="right"/>
              <w:rPr>
                <w:szCs w:val="24"/>
              </w:rPr>
            </w:pPr>
            <w:r>
              <w:rPr>
                <w:szCs w:val="24"/>
              </w:rPr>
              <w:t>1,370,000</w:t>
            </w:r>
          </w:p>
        </w:tc>
      </w:tr>
      <w:tr w:rsidR="009031BB" w14:paraId="3F657BDA" w14:textId="77777777">
        <w:tc>
          <w:tcPr>
            <w:tcW w:w="2881" w:type="dxa"/>
            <w:gridSpan w:val="4"/>
            <w:tcBorders>
              <w:top w:val="single" w:sz="4" w:space="0" w:color="auto"/>
              <w:left w:val="single" w:sz="4" w:space="0" w:color="auto"/>
              <w:bottom w:val="single" w:sz="4" w:space="0" w:color="auto"/>
              <w:right w:val="single" w:sz="4" w:space="0" w:color="auto"/>
            </w:tcBorders>
            <w:vAlign w:val="center"/>
          </w:tcPr>
          <w:p w14:paraId="4CA600F1" w14:textId="77777777" w:rsidR="009031BB" w:rsidRDefault="00C9314D">
            <w:pPr>
              <w:jc w:val="left"/>
              <w:rPr>
                <w:szCs w:val="24"/>
              </w:rPr>
            </w:pPr>
            <w:r>
              <w:rPr>
                <w:rFonts w:hint="eastAsia"/>
                <w:szCs w:val="24"/>
              </w:rPr>
              <w:t>杜晓星</w:t>
            </w:r>
          </w:p>
        </w:tc>
        <w:tc>
          <w:tcPr>
            <w:tcW w:w="4632" w:type="dxa"/>
            <w:gridSpan w:val="9"/>
            <w:tcBorders>
              <w:top w:val="single" w:sz="4" w:space="0" w:color="auto"/>
              <w:left w:val="single" w:sz="4" w:space="0" w:color="auto"/>
              <w:bottom w:val="single" w:sz="4" w:space="0" w:color="auto"/>
              <w:right w:val="single" w:sz="4" w:space="0" w:color="auto"/>
            </w:tcBorders>
            <w:vAlign w:val="center"/>
          </w:tcPr>
          <w:p w14:paraId="177EE9D5" w14:textId="77777777" w:rsidR="009031BB" w:rsidRDefault="00C9314D">
            <w:pPr>
              <w:jc w:val="right"/>
              <w:rPr>
                <w:szCs w:val="24"/>
              </w:rPr>
            </w:pPr>
            <w:r>
              <w:rPr>
                <w:szCs w:val="24"/>
              </w:rPr>
              <w:t>1,339,700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DD4068" w14:textId="77777777" w:rsidR="009031BB" w:rsidRDefault="00C9314D">
            <w:pPr>
              <w:jc w:val="left"/>
              <w:rPr>
                <w:szCs w:val="24"/>
              </w:rPr>
            </w:pPr>
            <w:r>
              <w:rPr>
                <w:rFonts w:hint="eastAsia"/>
                <w:szCs w:val="24"/>
              </w:rPr>
              <w:t>人民币普通股</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14FCC02F" w14:textId="77777777" w:rsidR="009031BB" w:rsidRDefault="00C9314D">
            <w:pPr>
              <w:jc w:val="right"/>
              <w:rPr>
                <w:szCs w:val="24"/>
              </w:rPr>
            </w:pPr>
            <w:r>
              <w:rPr>
                <w:szCs w:val="24"/>
              </w:rPr>
              <w:t>1,339,700</w:t>
            </w:r>
          </w:p>
        </w:tc>
      </w:tr>
      <w:tr w:rsidR="009031BB" w14:paraId="39B640E9" w14:textId="77777777">
        <w:tc>
          <w:tcPr>
            <w:tcW w:w="2881" w:type="dxa"/>
            <w:gridSpan w:val="4"/>
            <w:tcBorders>
              <w:top w:val="single" w:sz="4" w:space="0" w:color="auto"/>
              <w:left w:val="single" w:sz="4" w:space="0" w:color="auto"/>
              <w:bottom w:val="single" w:sz="4" w:space="0" w:color="auto"/>
              <w:right w:val="single" w:sz="4" w:space="0" w:color="auto"/>
            </w:tcBorders>
            <w:vAlign w:val="center"/>
          </w:tcPr>
          <w:p w14:paraId="334D3D8D" w14:textId="77777777" w:rsidR="009031BB" w:rsidRDefault="00C9314D">
            <w:pPr>
              <w:jc w:val="left"/>
              <w:rPr>
                <w:szCs w:val="24"/>
              </w:rPr>
            </w:pPr>
            <w:r>
              <w:rPr>
                <w:rFonts w:hint="eastAsia"/>
                <w:szCs w:val="24"/>
              </w:rPr>
              <w:lastRenderedPageBreak/>
              <w:t>张平静</w:t>
            </w:r>
          </w:p>
        </w:tc>
        <w:tc>
          <w:tcPr>
            <w:tcW w:w="4632" w:type="dxa"/>
            <w:gridSpan w:val="9"/>
            <w:tcBorders>
              <w:top w:val="single" w:sz="4" w:space="0" w:color="auto"/>
              <w:left w:val="single" w:sz="4" w:space="0" w:color="auto"/>
              <w:bottom w:val="single" w:sz="4" w:space="0" w:color="auto"/>
              <w:right w:val="single" w:sz="4" w:space="0" w:color="auto"/>
            </w:tcBorders>
            <w:vAlign w:val="center"/>
          </w:tcPr>
          <w:p w14:paraId="353F1E85" w14:textId="77777777" w:rsidR="009031BB" w:rsidRDefault="00C9314D">
            <w:pPr>
              <w:jc w:val="right"/>
              <w:rPr>
                <w:szCs w:val="24"/>
              </w:rPr>
            </w:pPr>
            <w:r>
              <w:rPr>
                <w:szCs w:val="24"/>
              </w:rPr>
              <w:t>1,198,200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82950E" w14:textId="77777777" w:rsidR="009031BB" w:rsidRDefault="00C9314D">
            <w:pPr>
              <w:jc w:val="left"/>
              <w:rPr>
                <w:szCs w:val="24"/>
              </w:rPr>
            </w:pPr>
            <w:r>
              <w:rPr>
                <w:rFonts w:hint="eastAsia"/>
                <w:szCs w:val="24"/>
              </w:rPr>
              <w:t>人民币普通股</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199D1188" w14:textId="77777777" w:rsidR="009031BB" w:rsidRDefault="00C9314D">
            <w:pPr>
              <w:jc w:val="right"/>
              <w:rPr>
                <w:szCs w:val="24"/>
              </w:rPr>
            </w:pPr>
            <w:r>
              <w:rPr>
                <w:szCs w:val="24"/>
              </w:rPr>
              <w:t>1,198,200</w:t>
            </w:r>
          </w:p>
        </w:tc>
      </w:tr>
      <w:tr w:rsidR="009031BB" w14:paraId="1FE38573" w14:textId="77777777">
        <w:tc>
          <w:tcPr>
            <w:tcW w:w="2881" w:type="dxa"/>
            <w:gridSpan w:val="4"/>
            <w:tcBorders>
              <w:top w:val="single" w:sz="4" w:space="0" w:color="auto"/>
              <w:left w:val="single" w:sz="4" w:space="0" w:color="auto"/>
              <w:bottom w:val="single" w:sz="4" w:space="0" w:color="auto"/>
              <w:right w:val="single" w:sz="4" w:space="0" w:color="auto"/>
            </w:tcBorders>
            <w:vAlign w:val="center"/>
          </w:tcPr>
          <w:p w14:paraId="1FE4EE75" w14:textId="77777777" w:rsidR="009031BB" w:rsidRDefault="00C9314D">
            <w:pPr>
              <w:jc w:val="left"/>
              <w:rPr>
                <w:szCs w:val="24"/>
              </w:rPr>
            </w:pPr>
            <w:r>
              <w:rPr>
                <w:rFonts w:hint="eastAsia"/>
                <w:szCs w:val="24"/>
              </w:rPr>
              <w:t>罗小平</w:t>
            </w:r>
          </w:p>
        </w:tc>
        <w:tc>
          <w:tcPr>
            <w:tcW w:w="4632" w:type="dxa"/>
            <w:gridSpan w:val="9"/>
            <w:tcBorders>
              <w:top w:val="single" w:sz="4" w:space="0" w:color="auto"/>
              <w:left w:val="single" w:sz="4" w:space="0" w:color="auto"/>
              <w:bottom w:val="single" w:sz="4" w:space="0" w:color="auto"/>
              <w:right w:val="single" w:sz="4" w:space="0" w:color="auto"/>
            </w:tcBorders>
            <w:vAlign w:val="center"/>
          </w:tcPr>
          <w:p w14:paraId="2C9CC0BE" w14:textId="77777777" w:rsidR="009031BB" w:rsidRDefault="00C9314D">
            <w:pPr>
              <w:jc w:val="right"/>
              <w:rPr>
                <w:szCs w:val="24"/>
              </w:rPr>
            </w:pPr>
            <w:r>
              <w:rPr>
                <w:szCs w:val="24"/>
              </w:rPr>
              <w:t>1,115,000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9B0262" w14:textId="77777777" w:rsidR="009031BB" w:rsidRDefault="00C9314D">
            <w:pPr>
              <w:jc w:val="left"/>
              <w:rPr>
                <w:szCs w:val="24"/>
              </w:rPr>
            </w:pPr>
            <w:r>
              <w:rPr>
                <w:rFonts w:hint="eastAsia"/>
                <w:szCs w:val="24"/>
              </w:rPr>
              <w:t>人民币普通股</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19B71669" w14:textId="77777777" w:rsidR="009031BB" w:rsidRDefault="00C9314D">
            <w:pPr>
              <w:jc w:val="right"/>
              <w:rPr>
                <w:szCs w:val="24"/>
              </w:rPr>
            </w:pPr>
            <w:r>
              <w:rPr>
                <w:szCs w:val="24"/>
              </w:rPr>
              <w:t>1,115,000</w:t>
            </w:r>
          </w:p>
        </w:tc>
      </w:tr>
      <w:tr w:rsidR="009031BB" w14:paraId="0A1B3844" w14:textId="77777777">
        <w:tc>
          <w:tcPr>
            <w:tcW w:w="2881"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7683554E" w14:textId="77777777" w:rsidR="009031BB" w:rsidRDefault="00C9314D">
            <w:pPr>
              <w:jc w:val="left"/>
              <w:rPr>
                <w:szCs w:val="24"/>
              </w:rPr>
            </w:pPr>
            <w:r>
              <w:rPr>
                <w:rFonts w:hint="eastAsia"/>
                <w:szCs w:val="24"/>
              </w:rPr>
              <w:t>前</w:t>
            </w:r>
            <w:r>
              <w:rPr>
                <w:szCs w:val="24"/>
              </w:rPr>
              <w:t>10</w:t>
            </w:r>
            <w:r>
              <w:rPr>
                <w:rFonts w:hint="eastAsia"/>
                <w:szCs w:val="24"/>
              </w:rPr>
              <w:t>名无限售流通股股东之间，以及前</w:t>
            </w:r>
            <w:r>
              <w:rPr>
                <w:szCs w:val="24"/>
              </w:rPr>
              <w:t>10</w:t>
            </w:r>
            <w:r>
              <w:rPr>
                <w:rFonts w:hint="eastAsia"/>
                <w:szCs w:val="24"/>
              </w:rPr>
              <w:t>名无限售流通股股东和前</w:t>
            </w:r>
            <w:r>
              <w:rPr>
                <w:szCs w:val="24"/>
              </w:rPr>
              <w:t>10</w:t>
            </w:r>
            <w:r>
              <w:rPr>
                <w:rFonts w:hint="eastAsia"/>
                <w:szCs w:val="24"/>
              </w:rPr>
              <w:t>名股东之间关联关系或一致行动的说明</w:t>
            </w:r>
          </w:p>
        </w:tc>
        <w:tc>
          <w:tcPr>
            <w:tcW w:w="669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276C8AF2" w14:textId="77777777" w:rsidR="009031BB" w:rsidRDefault="00C9314D">
            <w:pPr>
              <w:jc w:val="left"/>
              <w:rPr>
                <w:szCs w:val="24"/>
              </w:rPr>
            </w:pPr>
            <w:r>
              <w:rPr>
                <w:rFonts w:hint="eastAsia"/>
                <w:szCs w:val="24"/>
              </w:rPr>
              <w:t>公司未知其他前</w:t>
            </w:r>
            <w:r>
              <w:rPr>
                <w:szCs w:val="24"/>
              </w:rPr>
              <w:t>10</w:t>
            </w:r>
            <w:r>
              <w:rPr>
                <w:rFonts w:hint="eastAsia"/>
                <w:szCs w:val="24"/>
              </w:rPr>
              <w:t>名无限售流通股东之间，以及前</w:t>
            </w:r>
            <w:r>
              <w:rPr>
                <w:szCs w:val="24"/>
              </w:rPr>
              <w:t>10</w:t>
            </w:r>
            <w:r>
              <w:rPr>
                <w:rFonts w:hint="eastAsia"/>
                <w:szCs w:val="24"/>
              </w:rPr>
              <w:t>名无限售流通股股东和前</w:t>
            </w:r>
            <w:r>
              <w:rPr>
                <w:szCs w:val="24"/>
              </w:rPr>
              <w:t>10</w:t>
            </w:r>
            <w:r>
              <w:rPr>
                <w:rFonts w:hint="eastAsia"/>
                <w:szCs w:val="24"/>
              </w:rPr>
              <w:t>名股东之间是否存在关联关系，也未知是否属于《上市公司收购管理办法》规定的一致行动人。</w:t>
            </w:r>
          </w:p>
        </w:tc>
      </w:tr>
      <w:tr w:rsidR="009031BB" w14:paraId="20C7EE18" w14:textId="77777777">
        <w:tc>
          <w:tcPr>
            <w:tcW w:w="2881"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514A2DB8" w14:textId="77777777" w:rsidR="009031BB" w:rsidRDefault="00C9314D">
            <w:pPr>
              <w:jc w:val="left"/>
              <w:rPr>
                <w:szCs w:val="24"/>
              </w:rPr>
            </w:pPr>
            <w:r>
              <w:rPr>
                <w:rFonts w:hint="eastAsia"/>
                <w:szCs w:val="24"/>
              </w:rPr>
              <w:t>前</w:t>
            </w:r>
            <w:r>
              <w:rPr>
                <w:szCs w:val="24"/>
              </w:rPr>
              <w:t>10</w:t>
            </w:r>
            <w:r>
              <w:rPr>
                <w:rFonts w:hint="eastAsia"/>
                <w:szCs w:val="24"/>
              </w:rPr>
              <w:t>名普通股股东参与融资融券业务情况说明（如有）（参见注</w:t>
            </w:r>
            <w:r>
              <w:rPr>
                <w:szCs w:val="24"/>
              </w:rPr>
              <w:t>4</w:t>
            </w:r>
            <w:r>
              <w:rPr>
                <w:rFonts w:hint="eastAsia"/>
                <w:szCs w:val="24"/>
              </w:rPr>
              <w:t>）</w:t>
            </w:r>
          </w:p>
        </w:tc>
        <w:tc>
          <w:tcPr>
            <w:tcW w:w="669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25C8BB58" w14:textId="77777777" w:rsidR="009031BB" w:rsidRDefault="00C9314D">
            <w:pPr>
              <w:jc w:val="left"/>
              <w:rPr>
                <w:szCs w:val="24"/>
              </w:rPr>
            </w:pPr>
            <w:r>
              <w:rPr>
                <w:rFonts w:hint="eastAsia"/>
                <w:szCs w:val="24"/>
              </w:rPr>
              <w:t>无</w:t>
            </w:r>
          </w:p>
        </w:tc>
      </w:tr>
    </w:tbl>
    <w:p w14:paraId="3105E15E" w14:textId="77777777" w:rsidR="009031BB" w:rsidRDefault="00C9314D">
      <w:pPr>
        <w:jc w:val="left"/>
        <w:rPr>
          <w:szCs w:val="24"/>
        </w:rPr>
      </w:pPr>
      <w:r>
        <w:rPr>
          <w:rFonts w:hint="eastAsia"/>
          <w:szCs w:val="24"/>
        </w:rPr>
        <w:t>公司前</w:t>
      </w:r>
      <w:r>
        <w:rPr>
          <w:szCs w:val="24"/>
        </w:rPr>
        <w:t>10</w:t>
      </w:r>
      <w:r>
        <w:rPr>
          <w:rFonts w:hint="eastAsia"/>
          <w:szCs w:val="24"/>
        </w:rPr>
        <w:t>名普通股股东、前</w:t>
      </w:r>
      <w:r>
        <w:rPr>
          <w:szCs w:val="24"/>
        </w:rPr>
        <w:t>10</w:t>
      </w:r>
      <w:r>
        <w:rPr>
          <w:rFonts w:hint="eastAsia"/>
          <w:szCs w:val="24"/>
        </w:rPr>
        <w:t>名无限售条件普通股股东在报告期内未进行约定购回交易。</w:t>
      </w:r>
    </w:p>
    <w:p w14:paraId="49A39409" w14:textId="77777777" w:rsidR="009031BB" w:rsidRDefault="00C9314D">
      <w:pPr>
        <w:pStyle w:val="Section"/>
        <w:outlineLvl w:val="2"/>
        <w:rPr>
          <w:szCs w:val="24"/>
        </w:rPr>
      </w:pPr>
      <w:r>
        <w:rPr>
          <w:szCs w:val="24"/>
        </w:rPr>
        <w:t>2</w:t>
      </w:r>
      <w:r>
        <w:rPr>
          <w:rFonts w:hint="eastAsia"/>
          <w:szCs w:val="24"/>
        </w:rPr>
        <w:t>、公司控股股东情况</w:t>
      </w:r>
    </w:p>
    <w:p w14:paraId="237302A6" w14:textId="77777777" w:rsidR="009031BB" w:rsidRDefault="00C9314D">
      <w:pPr>
        <w:jc w:val="left"/>
        <w:rPr>
          <w:szCs w:val="24"/>
        </w:rPr>
      </w:pPr>
      <w:r>
        <w:rPr>
          <w:rFonts w:hint="eastAsia"/>
          <w:szCs w:val="24"/>
        </w:rPr>
        <w:t>公司不存在控股股东情况的说明</w:t>
      </w:r>
    </w:p>
    <w:p w14:paraId="0E396AEE" w14:textId="77777777" w:rsidR="009031BB" w:rsidRDefault="00C9314D">
      <w:pPr>
        <w:jc w:val="left"/>
        <w:rPr>
          <w:szCs w:val="24"/>
        </w:rPr>
      </w:pPr>
      <w:r>
        <w:rPr>
          <w:rFonts w:hint="eastAsia"/>
          <w:szCs w:val="24"/>
        </w:rPr>
        <w:t>公司报告期控股股东未发生变更。</w:t>
      </w:r>
    </w:p>
    <w:p w14:paraId="4BC7F105" w14:textId="77777777" w:rsidR="009031BB" w:rsidRDefault="00C9314D">
      <w:pPr>
        <w:pStyle w:val="Section"/>
        <w:outlineLvl w:val="2"/>
        <w:rPr>
          <w:szCs w:val="24"/>
        </w:rPr>
      </w:pPr>
      <w:r>
        <w:rPr>
          <w:szCs w:val="24"/>
        </w:rPr>
        <w:t>3</w:t>
      </w:r>
      <w:r>
        <w:rPr>
          <w:rFonts w:hint="eastAsia"/>
          <w:szCs w:val="24"/>
        </w:rPr>
        <w:t>、公司实际控制人及其一致行动人</w:t>
      </w:r>
    </w:p>
    <w:p w14:paraId="50762E5F" w14:textId="77777777" w:rsidR="009031BB" w:rsidRDefault="00C9314D">
      <w:pPr>
        <w:jc w:val="left"/>
        <w:rPr>
          <w:szCs w:val="24"/>
        </w:rPr>
      </w:pPr>
      <w:r>
        <w:rPr>
          <w:rFonts w:hint="eastAsia"/>
          <w:szCs w:val="24"/>
        </w:rPr>
        <w:t>实际控制人性质：无实际控制人</w:t>
      </w:r>
    </w:p>
    <w:p w14:paraId="60DDDF61" w14:textId="77777777" w:rsidR="009031BB" w:rsidRDefault="00C9314D">
      <w:pPr>
        <w:jc w:val="left"/>
        <w:rPr>
          <w:szCs w:val="24"/>
        </w:rPr>
      </w:pPr>
      <w:r>
        <w:rPr>
          <w:rFonts w:hint="eastAsia"/>
          <w:szCs w:val="24"/>
        </w:rPr>
        <w:t>实际控制人类型：不存在</w:t>
      </w:r>
    </w:p>
    <w:p w14:paraId="3ACF8985" w14:textId="77777777" w:rsidR="009031BB" w:rsidRDefault="00C9314D">
      <w:pPr>
        <w:jc w:val="left"/>
        <w:rPr>
          <w:szCs w:val="24"/>
        </w:rPr>
      </w:pPr>
      <w:r>
        <w:rPr>
          <w:rFonts w:hint="eastAsia"/>
          <w:szCs w:val="24"/>
        </w:rPr>
        <w:t>公司不存在实际控制人情况的说明</w:t>
      </w:r>
    </w:p>
    <w:p w14:paraId="46DB81C4" w14:textId="77777777" w:rsidR="009031BB" w:rsidRDefault="00C9314D">
      <w:pPr>
        <w:jc w:val="left"/>
        <w:rPr>
          <w:szCs w:val="24"/>
        </w:rPr>
      </w:pPr>
      <w:r>
        <w:rPr>
          <w:rFonts w:hint="eastAsia"/>
          <w:szCs w:val="24"/>
        </w:rPr>
        <w:t>公司最终控制层面是否存在持股比例在</w:t>
      </w:r>
      <w:r>
        <w:rPr>
          <w:szCs w:val="24"/>
        </w:rPr>
        <w:t>10%</w:t>
      </w:r>
      <w:r>
        <w:rPr>
          <w:rFonts w:hint="eastAsia"/>
          <w:szCs w:val="24"/>
        </w:rPr>
        <w:t>以上的股东情况</w:t>
      </w:r>
    </w:p>
    <w:p w14:paraId="6E0E1CDC" w14:textId="77777777" w:rsidR="009031BB" w:rsidRDefault="00C9314D">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14:paraId="2E7609E7" w14:textId="77777777" w:rsidR="009031BB" w:rsidRDefault="00C9314D">
      <w:pPr>
        <w:jc w:val="left"/>
        <w:rPr>
          <w:szCs w:val="24"/>
        </w:rPr>
      </w:pPr>
      <w:r>
        <w:rPr>
          <w:rFonts w:hint="eastAsia"/>
          <w:szCs w:val="24"/>
        </w:rPr>
        <w:t>自然人</w:t>
      </w:r>
    </w:p>
    <w:p w14:paraId="01669EA4" w14:textId="77777777" w:rsidR="009031BB" w:rsidRDefault="00C9314D">
      <w:pPr>
        <w:jc w:val="left"/>
        <w:rPr>
          <w:szCs w:val="24"/>
        </w:rPr>
      </w:pPr>
      <w:r>
        <w:rPr>
          <w:rFonts w:hint="eastAsia"/>
          <w:szCs w:val="24"/>
        </w:rPr>
        <w:t>最终控制层面持股情况</w:t>
      </w:r>
    </w:p>
    <w:tbl>
      <w:tblPr>
        <w:tblW w:w="0" w:type="auto"/>
        <w:tblInd w:w="28" w:type="dxa"/>
        <w:tblLayout w:type="fixed"/>
        <w:tblCellMar>
          <w:left w:w="28" w:type="dxa"/>
          <w:right w:w="28" w:type="dxa"/>
        </w:tblCellMar>
        <w:tblLook w:val="0000" w:firstRow="0" w:lastRow="0" w:firstColumn="0" w:lastColumn="0" w:noHBand="0" w:noVBand="0"/>
      </w:tblPr>
      <w:tblGrid>
        <w:gridCol w:w="3327"/>
        <w:gridCol w:w="2121"/>
        <w:gridCol w:w="4120"/>
      </w:tblGrid>
      <w:tr w:rsidR="009031BB" w14:paraId="5D8C10F5" w14:textId="77777777">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14:paraId="58E0A423" w14:textId="77777777" w:rsidR="009031BB" w:rsidRDefault="00C9314D">
            <w:pPr>
              <w:jc w:val="center"/>
              <w:rPr>
                <w:szCs w:val="24"/>
              </w:rPr>
            </w:pPr>
            <w:r>
              <w:rPr>
                <w:rFonts w:hint="eastAsia"/>
                <w:szCs w:val="24"/>
              </w:rPr>
              <w:t>最终控制层面股东姓名</w:t>
            </w:r>
          </w:p>
        </w:tc>
        <w:tc>
          <w:tcPr>
            <w:tcW w:w="2121" w:type="dxa"/>
            <w:tcBorders>
              <w:top w:val="single" w:sz="4" w:space="0" w:color="auto"/>
              <w:left w:val="single" w:sz="4" w:space="0" w:color="auto"/>
              <w:bottom w:val="single" w:sz="4" w:space="0" w:color="auto"/>
              <w:right w:val="single" w:sz="4" w:space="0" w:color="auto"/>
            </w:tcBorders>
            <w:shd w:val="clear" w:color="auto" w:fill="D3D3D3"/>
            <w:vAlign w:val="center"/>
          </w:tcPr>
          <w:p w14:paraId="3D05B326" w14:textId="77777777" w:rsidR="009031BB" w:rsidRDefault="00C9314D">
            <w:pPr>
              <w:jc w:val="center"/>
              <w:rPr>
                <w:szCs w:val="24"/>
              </w:rPr>
            </w:pPr>
            <w:r>
              <w:rPr>
                <w:rFonts w:hint="eastAsia"/>
                <w:szCs w:val="24"/>
              </w:rPr>
              <w:t>国籍</w:t>
            </w:r>
          </w:p>
        </w:tc>
        <w:tc>
          <w:tcPr>
            <w:tcW w:w="4120" w:type="dxa"/>
            <w:tcBorders>
              <w:top w:val="single" w:sz="4" w:space="0" w:color="auto"/>
              <w:left w:val="single" w:sz="4" w:space="0" w:color="auto"/>
              <w:bottom w:val="single" w:sz="4" w:space="0" w:color="auto"/>
              <w:right w:val="single" w:sz="4" w:space="0" w:color="auto"/>
            </w:tcBorders>
            <w:shd w:val="clear" w:color="auto" w:fill="D3D3D3"/>
            <w:vAlign w:val="center"/>
          </w:tcPr>
          <w:p w14:paraId="1EB69558" w14:textId="77777777" w:rsidR="009031BB" w:rsidRDefault="00C9314D">
            <w:pPr>
              <w:jc w:val="center"/>
              <w:rPr>
                <w:szCs w:val="24"/>
              </w:rPr>
            </w:pPr>
            <w:r>
              <w:rPr>
                <w:rFonts w:hint="eastAsia"/>
                <w:szCs w:val="24"/>
              </w:rPr>
              <w:t>是否取得其他国家或地区居留权</w:t>
            </w:r>
          </w:p>
        </w:tc>
      </w:tr>
      <w:tr w:rsidR="009031BB" w14:paraId="1F9A4C65" w14:textId="77777777">
        <w:tc>
          <w:tcPr>
            <w:tcW w:w="3327" w:type="dxa"/>
            <w:tcBorders>
              <w:top w:val="single" w:sz="4" w:space="0" w:color="auto"/>
              <w:left w:val="single" w:sz="4" w:space="0" w:color="auto"/>
              <w:bottom w:val="single" w:sz="4" w:space="0" w:color="auto"/>
              <w:right w:val="single" w:sz="4" w:space="0" w:color="auto"/>
            </w:tcBorders>
            <w:shd w:val="clear" w:color="auto" w:fill="FFFFFF"/>
            <w:vAlign w:val="center"/>
          </w:tcPr>
          <w:p w14:paraId="6173657D" w14:textId="77777777" w:rsidR="009031BB" w:rsidRDefault="00C9314D">
            <w:pPr>
              <w:jc w:val="left"/>
              <w:rPr>
                <w:szCs w:val="24"/>
              </w:rPr>
            </w:pPr>
            <w:r>
              <w:rPr>
                <w:rFonts w:hint="eastAsia"/>
                <w:szCs w:val="24"/>
              </w:rPr>
              <w:t>胡精沛</w:t>
            </w:r>
          </w:p>
        </w:tc>
        <w:tc>
          <w:tcPr>
            <w:tcW w:w="2121" w:type="dxa"/>
            <w:tcBorders>
              <w:top w:val="single" w:sz="4" w:space="0" w:color="auto"/>
              <w:left w:val="single" w:sz="4" w:space="0" w:color="auto"/>
              <w:bottom w:val="single" w:sz="4" w:space="0" w:color="auto"/>
              <w:right w:val="single" w:sz="4" w:space="0" w:color="auto"/>
            </w:tcBorders>
            <w:shd w:val="clear" w:color="auto" w:fill="FFFFFF"/>
            <w:vAlign w:val="center"/>
          </w:tcPr>
          <w:p w14:paraId="23094820" w14:textId="77777777" w:rsidR="009031BB" w:rsidRDefault="00C9314D">
            <w:pPr>
              <w:jc w:val="left"/>
              <w:rPr>
                <w:szCs w:val="24"/>
              </w:rPr>
            </w:pPr>
            <w:r>
              <w:rPr>
                <w:rFonts w:hint="eastAsia"/>
                <w:szCs w:val="24"/>
              </w:rPr>
              <w:t>中国</w:t>
            </w:r>
          </w:p>
        </w:tc>
        <w:tc>
          <w:tcPr>
            <w:tcW w:w="4120" w:type="dxa"/>
            <w:tcBorders>
              <w:top w:val="single" w:sz="4" w:space="0" w:color="auto"/>
              <w:left w:val="single" w:sz="4" w:space="0" w:color="auto"/>
              <w:bottom w:val="single" w:sz="4" w:space="0" w:color="auto"/>
              <w:right w:val="single" w:sz="4" w:space="0" w:color="auto"/>
            </w:tcBorders>
            <w:shd w:val="clear" w:color="auto" w:fill="FFFFFF"/>
            <w:vAlign w:val="center"/>
          </w:tcPr>
          <w:p w14:paraId="3620B3B1" w14:textId="77777777" w:rsidR="009031BB" w:rsidRDefault="00C9314D">
            <w:pPr>
              <w:jc w:val="left"/>
              <w:rPr>
                <w:szCs w:val="24"/>
              </w:rPr>
            </w:pPr>
            <w:r>
              <w:rPr>
                <w:rFonts w:hint="eastAsia"/>
                <w:szCs w:val="24"/>
              </w:rPr>
              <w:t>否</w:t>
            </w:r>
          </w:p>
        </w:tc>
      </w:tr>
      <w:tr w:rsidR="009031BB" w14:paraId="2515A85C" w14:textId="77777777">
        <w:tc>
          <w:tcPr>
            <w:tcW w:w="3327" w:type="dxa"/>
            <w:tcBorders>
              <w:top w:val="single" w:sz="4" w:space="0" w:color="auto"/>
              <w:left w:val="single" w:sz="4" w:space="0" w:color="auto"/>
              <w:bottom w:val="single" w:sz="4" w:space="0" w:color="auto"/>
              <w:right w:val="single" w:sz="4" w:space="0" w:color="auto"/>
            </w:tcBorders>
            <w:shd w:val="clear" w:color="auto" w:fill="FFFFFF"/>
            <w:vAlign w:val="center"/>
          </w:tcPr>
          <w:p w14:paraId="7D716FEA" w14:textId="77777777" w:rsidR="009031BB" w:rsidRDefault="00C9314D">
            <w:pPr>
              <w:jc w:val="left"/>
              <w:rPr>
                <w:szCs w:val="24"/>
              </w:rPr>
            </w:pPr>
            <w:r>
              <w:rPr>
                <w:rFonts w:hint="eastAsia"/>
                <w:szCs w:val="24"/>
              </w:rPr>
              <w:t>邹鹏</w:t>
            </w:r>
          </w:p>
        </w:tc>
        <w:tc>
          <w:tcPr>
            <w:tcW w:w="2121" w:type="dxa"/>
            <w:tcBorders>
              <w:top w:val="single" w:sz="4" w:space="0" w:color="auto"/>
              <w:left w:val="single" w:sz="4" w:space="0" w:color="auto"/>
              <w:bottom w:val="single" w:sz="4" w:space="0" w:color="auto"/>
              <w:right w:val="single" w:sz="4" w:space="0" w:color="auto"/>
            </w:tcBorders>
            <w:shd w:val="clear" w:color="auto" w:fill="FFFFFF"/>
            <w:vAlign w:val="center"/>
          </w:tcPr>
          <w:p w14:paraId="03DF712D" w14:textId="77777777" w:rsidR="009031BB" w:rsidRDefault="00C9314D">
            <w:pPr>
              <w:jc w:val="left"/>
              <w:rPr>
                <w:szCs w:val="24"/>
              </w:rPr>
            </w:pPr>
            <w:r>
              <w:rPr>
                <w:rFonts w:hint="eastAsia"/>
                <w:szCs w:val="24"/>
              </w:rPr>
              <w:t>中国</w:t>
            </w:r>
          </w:p>
        </w:tc>
        <w:tc>
          <w:tcPr>
            <w:tcW w:w="4120" w:type="dxa"/>
            <w:tcBorders>
              <w:top w:val="single" w:sz="4" w:space="0" w:color="auto"/>
              <w:left w:val="single" w:sz="4" w:space="0" w:color="auto"/>
              <w:bottom w:val="single" w:sz="4" w:space="0" w:color="auto"/>
              <w:right w:val="single" w:sz="4" w:space="0" w:color="auto"/>
            </w:tcBorders>
            <w:shd w:val="clear" w:color="auto" w:fill="FFFFFF"/>
            <w:vAlign w:val="center"/>
          </w:tcPr>
          <w:p w14:paraId="2E0586EB" w14:textId="77777777" w:rsidR="009031BB" w:rsidRDefault="00C9314D">
            <w:pPr>
              <w:jc w:val="left"/>
              <w:rPr>
                <w:szCs w:val="24"/>
              </w:rPr>
            </w:pPr>
            <w:r>
              <w:rPr>
                <w:rFonts w:hint="eastAsia"/>
                <w:szCs w:val="24"/>
              </w:rPr>
              <w:t>否</w:t>
            </w:r>
          </w:p>
        </w:tc>
      </w:tr>
      <w:tr w:rsidR="009031BB" w14:paraId="409299D0" w14:textId="77777777">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14:paraId="4AE893BC" w14:textId="77777777" w:rsidR="009031BB" w:rsidRDefault="00C9314D">
            <w:pPr>
              <w:jc w:val="left"/>
              <w:rPr>
                <w:szCs w:val="24"/>
              </w:rPr>
            </w:pPr>
            <w:r>
              <w:rPr>
                <w:rFonts w:hint="eastAsia"/>
                <w:szCs w:val="24"/>
              </w:rPr>
              <w:t>主要职业及职务</w:t>
            </w:r>
          </w:p>
        </w:tc>
        <w:tc>
          <w:tcPr>
            <w:tcW w:w="62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78639E" w14:textId="77777777" w:rsidR="009031BB" w:rsidRDefault="00C9314D">
            <w:pPr>
              <w:jc w:val="left"/>
              <w:rPr>
                <w:szCs w:val="24"/>
              </w:rPr>
            </w:pPr>
            <w:r>
              <w:rPr>
                <w:rFonts w:hint="eastAsia"/>
                <w:szCs w:val="24"/>
              </w:rPr>
              <w:t>胡精沛</w:t>
            </w:r>
            <w:r>
              <w:rPr>
                <w:szCs w:val="24"/>
              </w:rPr>
              <w:t>2010</w:t>
            </w:r>
            <w:r>
              <w:rPr>
                <w:rFonts w:hint="eastAsia"/>
                <w:szCs w:val="24"/>
              </w:rPr>
              <w:t>年</w:t>
            </w:r>
            <w:r>
              <w:rPr>
                <w:szCs w:val="24"/>
              </w:rPr>
              <w:t>11</w:t>
            </w:r>
            <w:r>
              <w:rPr>
                <w:rFonts w:hint="eastAsia"/>
                <w:szCs w:val="24"/>
              </w:rPr>
              <w:t>月起一直担任公司董事长；邹鹏</w:t>
            </w:r>
            <w:r>
              <w:rPr>
                <w:szCs w:val="24"/>
              </w:rPr>
              <w:t>2010</w:t>
            </w:r>
            <w:r>
              <w:rPr>
                <w:rFonts w:hint="eastAsia"/>
                <w:szCs w:val="24"/>
              </w:rPr>
              <w:t>年</w:t>
            </w:r>
            <w:r>
              <w:rPr>
                <w:szCs w:val="24"/>
              </w:rPr>
              <w:t>11</w:t>
            </w:r>
            <w:r>
              <w:rPr>
                <w:rFonts w:hint="eastAsia"/>
                <w:szCs w:val="24"/>
              </w:rPr>
              <w:t>月起一直担任公司董事兼总裁，</w:t>
            </w:r>
            <w:r>
              <w:rPr>
                <w:szCs w:val="24"/>
              </w:rPr>
              <w:t>2016</w:t>
            </w:r>
            <w:r>
              <w:rPr>
                <w:rFonts w:hint="eastAsia"/>
                <w:szCs w:val="24"/>
              </w:rPr>
              <w:t>年</w:t>
            </w:r>
            <w:r>
              <w:rPr>
                <w:szCs w:val="24"/>
              </w:rPr>
              <w:t>10</w:t>
            </w:r>
            <w:r>
              <w:rPr>
                <w:rFonts w:hint="eastAsia"/>
                <w:szCs w:val="24"/>
              </w:rPr>
              <w:t>月</w:t>
            </w:r>
            <w:r>
              <w:rPr>
                <w:szCs w:val="24"/>
              </w:rPr>
              <w:t>27</w:t>
            </w:r>
            <w:r>
              <w:rPr>
                <w:rFonts w:hint="eastAsia"/>
                <w:szCs w:val="24"/>
              </w:rPr>
              <w:t>日起兼任公司副董事长。</w:t>
            </w:r>
          </w:p>
        </w:tc>
      </w:tr>
      <w:tr w:rsidR="009031BB" w14:paraId="31A3A569" w14:textId="77777777">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14:paraId="53238C3D" w14:textId="77777777" w:rsidR="009031BB" w:rsidRDefault="00C9314D">
            <w:pPr>
              <w:jc w:val="left"/>
              <w:rPr>
                <w:szCs w:val="24"/>
              </w:rPr>
            </w:pPr>
            <w:r>
              <w:rPr>
                <w:rFonts w:hint="eastAsia"/>
                <w:szCs w:val="24"/>
              </w:rPr>
              <w:t>过去</w:t>
            </w:r>
            <w:r>
              <w:rPr>
                <w:szCs w:val="24"/>
              </w:rPr>
              <w:t>10</w:t>
            </w:r>
            <w:r>
              <w:rPr>
                <w:rFonts w:hint="eastAsia"/>
                <w:szCs w:val="24"/>
              </w:rPr>
              <w:t>年曾控股的境内外上市公司情况</w:t>
            </w:r>
          </w:p>
        </w:tc>
        <w:tc>
          <w:tcPr>
            <w:tcW w:w="62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C7EB89" w14:textId="77777777" w:rsidR="009031BB" w:rsidRDefault="00C9314D">
            <w:pPr>
              <w:jc w:val="left"/>
              <w:rPr>
                <w:szCs w:val="24"/>
              </w:rPr>
            </w:pPr>
            <w:r>
              <w:rPr>
                <w:rFonts w:hint="eastAsia"/>
                <w:szCs w:val="24"/>
              </w:rPr>
              <w:t>无</w:t>
            </w:r>
          </w:p>
        </w:tc>
      </w:tr>
    </w:tbl>
    <w:p w14:paraId="6E0D8149" w14:textId="77777777" w:rsidR="009031BB" w:rsidRDefault="00C9314D">
      <w:pPr>
        <w:jc w:val="left"/>
        <w:rPr>
          <w:szCs w:val="24"/>
        </w:rPr>
      </w:pPr>
      <w:r>
        <w:rPr>
          <w:rFonts w:hint="eastAsia"/>
          <w:szCs w:val="24"/>
        </w:rPr>
        <w:t>实际控制人报告期内变更</w:t>
      </w:r>
    </w:p>
    <w:p w14:paraId="1725CD0D"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20382532" w14:textId="77777777" w:rsidR="009031BB" w:rsidRDefault="00C9314D">
      <w:pPr>
        <w:jc w:val="left"/>
        <w:rPr>
          <w:szCs w:val="24"/>
        </w:rPr>
      </w:pPr>
      <w:r>
        <w:rPr>
          <w:rFonts w:hint="eastAsia"/>
          <w:szCs w:val="24"/>
        </w:rPr>
        <w:t>公司报告期实际控制人未发生变更。</w:t>
      </w:r>
    </w:p>
    <w:p w14:paraId="24F7AEDB" w14:textId="77777777" w:rsidR="009031BB" w:rsidRDefault="00C9314D">
      <w:pPr>
        <w:jc w:val="left"/>
        <w:rPr>
          <w:szCs w:val="24"/>
        </w:rPr>
      </w:pPr>
      <w:r>
        <w:rPr>
          <w:rFonts w:hint="eastAsia"/>
          <w:szCs w:val="24"/>
        </w:rPr>
        <w:t>实际控制人通过信托或其他资产管理方式控制公司</w:t>
      </w:r>
    </w:p>
    <w:p w14:paraId="4CFBCA2B"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7287BFD1" w14:textId="77777777" w:rsidR="009031BB" w:rsidRDefault="00C9314D">
      <w:pPr>
        <w:pStyle w:val="Section"/>
        <w:outlineLvl w:val="2"/>
        <w:rPr>
          <w:szCs w:val="24"/>
        </w:rPr>
      </w:pPr>
      <w:r>
        <w:rPr>
          <w:szCs w:val="24"/>
        </w:rPr>
        <w:lastRenderedPageBreak/>
        <w:t>4</w:t>
      </w:r>
      <w:r>
        <w:rPr>
          <w:rFonts w:hint="eastAsia"/>
          <w:szCs w:val="24"/>
        </w:rPr>
        <w:t>、公司控股股东或第一大股东及其一致行动人累计质押股份数量占其所持公司股份数量比例达到</w:t>
      </w:r>
      <w:r>
        <w:rPr>
          <w:szCs w:val="24"/>
        </w:rPr>
        <w:t>80%</w:t>
      </w:r>
    </w:p>
    <w:p w14:paraId="5CD699DA"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2FD933D0" w14:textId="77777777" w:rsidR="009031BB" w:rsidRDefault="00C9314D">
      <w:pPr>
        <w:pStyle w:val="Section"/>
        <w:outlineLvl w:val="2"/>
        <w:rPr>
          <w:szCs w:val="24"/>
        </w:rPr>
      </w:pPr>
      <w:r>
        <w:rPr>
          <w:szCs w:val="24"/>
        </w:rPr>
        <w:t>5</w:t>
      </w:r>
      <w:r>
        <w:rPr>
          <w:rFonts w:hint="eastAsia"/>
          <w:szCs w:val="24"/>
        </w:rPr>
        <w:t>、其他持股在</w:t>
      </w:r>
      <w:r>
        <w:rPr>
          <w:szCs w:val="24"/>
        </w:rPr>
        <w:t>10%</w:t>
      </w:r>
      <w:r>
        <w:rPr>
          <w:rFonts w:hint="eastAsia"/>
          <w:szCs w:val="24"/>
        </w:rPr>
        <w:t>以上的法人股东</w:t>
      </w:r>
    </w:p>
    <w:p w14:paraId="3AA57074"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77D7ED53" w14:textId="77777777" w:rsidR="009031BB" w:rsidRDefault="00C9314D">
      <w:pPr>
        <w:pStyle w:val="Section"/>
        <w:outlineLvl w:val="2"/>
        <w:rPr>
          <w:szCs w:val="24"/>
        </w:rPr>
      </w:pPr>
      <w:r>
        <w:rPr>
          <w:szCs w:val="24"/>
        </w:rPr>
        <w:t>6</w:t>
      </w:r>
      <w:r>
        <w:rPr>
          <w:rFonts w:hint="eastAsia"/>
          <w:szCs w:val="24"/>
        </w:rPr>
        <w:t>、控股股东、实际控制人、重组方及其他承诺主体股份限制减持情况</w:t>
      </w:r>
    </w:p>
    <w:p w14:paraId="31B88B87"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0FCD95FC" w14:textId="77777777" w:rsidR="009031BB" w:rsidRDefault="00C9314D">
      <w:pPr>
        <w:pStyle w:val="Chapter"/>
        <w:outlineLvl w:val="1"/>
      </w:pPr>
      <w:r>
        <w:rPr>
          <w:rFonts w:hint="eastAsia"/>
        </w:rPr>
        <w:t>四、股份回购在报告期的具体实施情况</w:t>
      </w:r>
    </w:p>
    <w:p w14:paraId="5CFF9327" w14:textId="77777777" w:rsidR="009031BB" w:rsidRDefault="00C9314D">
      <w:pPr>
        <w:jc w:val="left"/>
        <w:rPr>
          <w:szCs w:val="24"/>
        </w:rPr>
      </w:pPr>
      <w:r>
        <w:rPr>
          <w:rFonts w:hint="eastAsia"/>
          <w:szCs w:val="24"/>
        </w:rPr>
        <w:t>股份回购的实施进展情况</w:t>
      </w:r>
    </w:p>
    <w:p w14:paraId="53BD1842"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185874B2" w14:textId="77777777" w:rsidR="009031BB" w:rsidRDefault="00C9314D">
      <w:pPr>
        <w:jc w:val="left"/>
        <w:rPr>
          <w:szCs w:val="24"/>
        </w:rPr>
      </w:pPr>
      <w:r>
        <w:rPr>
          <w:rFonts w:hint="eastAsia"/>
          <w:szCs w:val="24"/>
        </w:rPr>
        <w:t>采用集中竞价方式减持回购股份的实施进展情况</w:t>
      </w:r>
    </w:p>
    <w:p w14:paraId="1481868A"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4813269D" w14:textId="77777777" w:rsidR="009031BB" w:rsidRDefault="009031BB">
      <w:pPr>
        <w:jc w:val="left"/>
        <w:rPr>
          <w:szCs w:val="24"/>
        </w:rPr>
        <w:sectPr w:rsidR="009031BB">
          <w:pgSz w:w="11906" w:h="16838"/>
          <w:pgMar w:top="1440" w:right="1134" w:bottom="1440" w:left="1134" w:header="851" w:footer="992" w:gutter="0"/>
          <w:cols w:space="720"/>
          <w:docGrid w:type="linesAndChars" w:linePitch="312"/>
        </w:sectPr>
      </w:pPr>
    </w:p>
    <w:p w14:paraId="21BD1DA5" w14:textId="77777777" w:rsidR="009031BB" w:rsidRDefault="00C9314D">
      <w:pPr>
        <w:pStyle w:val="a5"/>
        <w:outlineLvl w:val="0"/>
        <w:rPr>
          <w:szCs w:val="24"/>
        </w:rPr>
      </w:pPr>
      <w:bookmarkStart w:id="14" w:name="_Toc300000091"/>
      <w:bookmarkStart w:id="15" w:name="_Toc101290830"/>
      <w:r>
        <w:rPr>
          <w:rFonts w:hint="eastAsia"/>
          <w:szCs w:val="24"/>
        </w:rPr>
        <w:lastRenderedPageBreak/>
        <w:t>第八节</w:t>
      </w:r>
      <w:r>
        <w:rPr>
          <w:szCs w:val="24"/>
        </w:rPr>
        <w:t xml:space="preserve"> </w:t>
      </w:r>
      <w:r>
        <w:rPr>
          <w:rFonts w:hint="eastAsia"/>
          <w:szCs w:val="24"/>
        </w:rPr>
        <w:t>优先股相关情况</w:t>
      </w:r>
      <w:bookmarkEnd w:id="14"/>
      <w:bookmarkEnd w:id="15"/>
    </w:p>
    <w:p w14:paraId="6F26F6CA" w14:textId="77777777" w:rsidR="009031BB" w:rsidRDefault="00C9314D">
      <w:pPr>
        <w:jc w:val="left"/>
        <w:rPr>
          <w:szCs w:val="24"/>
        </w:rPr>
      </w:pPr>
      <w:r>
        <w:rPr>
          <w:rFonts w:hint="eastAsia"/>
          <w:szCs w:val="24"/>
        </w:rPr>
        <w:t>报告期公司不存在优先股。</w:t>
      </w:r>
    </w:p>
    <w:p w14:paraId="44D697E5" w14:textId="77777777" w:rsidR="009031BB" w:rsidRDefault="009031BB">
      <w:pPr>
        <w:jc w:val="left"/>
        <w:rPr>
          <w:szCs w:val="24"/>
        </w:rPr>
        <w:sectPr w:rsidR="009031BB">
          <w:pgSz w:w="11906" w:h="16838"/>
          <w:pgMar w:top="1440" w:right="1134" w:bottom="1440" w:left="1134" w:header="851" w:footer="992" w:gutter="0"/>
          <w:cols w:space="720"/>
          <w:docGrid w:type="linesAndChars" w:linePitch="312"/>
        </w:sectPr>
      </w:pPr>
    </w:p>
    <w:p w14:paraId="778E1769" w14:textId="77777777" w:rsidR="009031BB" w:rsidRDefault="00C9314D">
      <w:pPr>
        <w:pStyle w:val="a5"/>
        <w:outlineLvl w:val="0"/>
        <w:rPr>
          <w:szCs w:val="24"/>
        </w:rPr>
      </w:pPr>
      <w:bookmarkStart w:id="16" w:name="_Toc300000092"/>
      <w:bookmarkStart w:id="17" w:name="_Toc101290831"/>
      <w:r>
        <w:rPr>
          <w:rFonts w:hint="eastAsia"/>
          <w:szCs w:val="24"/>
        </w:rPr>
        <w:lastRenderedPageBreak/>
        <w:t>第九节</w:t>
      </w:r>
      <w:r>
        <w:rPr>
          <w:szCs w:val="24"/>
        </w:rPr>
        <w:t xml:space="preserve"> </w:t>
      </w:r>
      <w:r>
        <w:rPr>
          <w:rFonts w:hint="eastAsia"/>
          <w:szCs w:val="24"/>
        </w:rPr>
        <w:t>债券相关情况</w:t>
      </w:r>
      <w:bookmarkEnd w:id="16"/>
      <w:bookmarkEnd w:id="17"/>
    </w:p>
    <w:p w14:paraId="21251494" w14:textId="77777777" w:rsidR="009031BB" w:rsidRDefault="00C9314D">
      <w:pPr>
        <w:jc w:val="left"/>
        <w:rPr>
          <w:szCs w:val="24"/>
        </w:rPr>
      </w:pPr>
      <w:r>
        <w:rPr>
          <w:rFonts w:hint="eastAsia"/>
          <w:szCs w:val="24"/>
        </w:rPr>
        <w:t>报告期公司不存在可转换公司债券。</w:t>
      </w:r>
    </w:p>
    <w:p w14:paraId="269327F1" w14:textId="77777777" w:rsidR="009031BB" w:rsidRDefault="009031BB">
      <w:pPr>
        <w:jc w:val="left"/>
        <w:rPr>
          <w:szCs w:val="24"/>
        </w:rPr>
        <w:sectPr w:rsidR="009031BB">
          <w:pgSz w:w="11906" w:h="16838"/>
          <w:pgMar w:top="1440" w:right="1134" w:bottom="1440" w:left="1134" w:header="851" w:footer="992" w:gutter="0"/>
          <w:cols w:space="720"/>
          <w:docGrid w:type="lines" w:linePitch="312"/>
        </w:sectPr>
      </w:pPr>
    </w:p>
    <w:p w14:paraId="76700889" w14:textId="77777777" w:rsidR="009031BB" w:rsidRDefault="00C9314D">
      <w:pPr>
        <w:pStyle w:val="a5"/>
        <w:outlineLvl w:val="0"/>
        <w:rPr>
          <w:szCs w:val="24"/>
        </w:rPr>
      </w:pPr>
      <w:bookmarkStart w:id="18" w:name="_Toc300000093"/>
      <w:bookmarkStart w:id="19" w:name="_Toc101290832"/>
      <w:r>
        <w:rPr>
          <w:rFonts w:hint="eastAsia"/>
          <w:szCs w:val="24"/>
        </w:rPr>
        <w:lastRenderedPageBreak/>
        <w:t>第十节</w:t>
      </w:r>
      <w:r>
        <w:rPr>
          <w:szCs w:val="24"/>
        </w:rPr>
        <w:t xml:space="preserve"> </w:t>
      </w:r>
      <w:r>
        <w:rPr>
          <w:rFonts w:hint="eastAsia"/>
          <w:szCs w:val="24"/>
        </w:rPr>
        <w:t>财务报告</w:t>
      </w:r>
      <w:bookmarkEnd w:id="18"/>
      <w:bookmarkEnd w:id="19"/>
    </w:p>
    <w:p w14:paraId="4304749E" w14:textId="77777777" w:rsidR="009031BB" w:rsidRDefault="00C9314D">
      <w:pPr>
        <w:pStyle w:val="Chapter"/>
        <w:outlineLvl w:val="1"/>
      </w:pPr>
      <w:r>
        <w:rPr>
          <w:rFonts w:hint="eastAsia"/>
        </w:rPr>
        <w:t>一、审计报告</w:t>
      </w:r>
    </w:p>
    <w:tbl>
      <w:tblPr>
        <w:tblW w:w="0" w:type="auto"/>
        <w:tblInd w:w="28" w:type="dxa"/>
        <w:tblLayout w:type="fixed"/>
        <w:tblCellMar>
          <w:left w:w="28" w:type="dxa"/>
          <w:right w:w="28" w:type="dxa"/>
        </w:tblCellMar>
        <w:tblLook w:val="0000" w:firstRow="0" w:lastRow="0" w:firstColumn="0" w:lastColumn="0" w:noHBand="0" w:noVBand="0"/>
      </w:tblPr>
      <w:tblGrid>
        <w:gridCol w:w="4783"/>
        <w:gridCol w:w="4785"/>
      </w:tblGrid>
      <w:tr w:rsidR="009031BB" w14:paraId="4DBAC9ED" w14:textId="77777777">
        <w:tc>
          <w:tcPr>
            <w:tcW w:w="4783" w:type="dxa"/>
            <w:tcBorders>
              <w:top w:val="single" w:sz="4" w:space="0" w:color="auto"/>
              <w:left w:val="single" w:sz="4" w:space="0" w:color="auto"/>
              <w:bottom w:val="single" w:sz="4" w:space="0" w:color="auto"/>
              <w:right w:val="single" w:sz="4" w:space="0" w:color="auto"/>
            </w:tcBorders>
            <w:shd w:val="clear" w:color="auto" w:fill="D3D3D3"/>
            <w:vAlign w:val="center"/>
          </w:tcPr>
          <w:p w14:paraId="1CFAAD30" w14:textId="77777777" w:rsidR="009031BB" w:rsidRDefault="00C9314D">
            <w:pPr>
              <w:jc w:val="left"/>
              <w:rPr>
                <w:szCs w:val="24"/>
              </w:rPr>
            </w:pPr>
            <w:r>
              <w:rPr>
                <w:rFonts w:hint="eastAsia"/>
                <w:szCs w:val="24"/>
              </w:rPr>
              <w:t>审计意见类型</w:t>
            </w:r>
          </w:p>
        </w:tc>
        <w:tc>
          <w:tcPr>
            <w:tcW w:w="4785" w:type="dxa"/>
            <w:tcBorders>
              <w:top w:val="single" w:sz="4" w:space="0" w:color="auto"/>
              <w:left w:val="single" w:sz="4" w:space="0" w:color="auto"/>
              <w:bottom w:val="single" w:sz="4" w:space="0" w:color="auto"/>
              <w:right w:val="single" w:sz="4" w:space="0" w:color="auto"/>
            </w:tcBorders>
            <w:shd w:val="clear" w:color="auto" w:fill="FFFFFF"/>
            <w:vAlign w:val="center"/>
          </w:tcPr>
          <w:p w14:paraId="57D2D178" w14:textId="77777777" w:rsidR="009031BB" w:rsidRDefault="00C9314D">
            <w:pPr>
              <w:jc w:val="left"/>
              <w:rPr>
                <w:szCs w:val="24"/>
              </w:rPr>
            </w:pPr>
            <w:r>
              <w:rPr>
                <w:rFonts w:hint="eastAsia"/>
                <w:szCs w:val="24"/>
              </w:rPr>
              <w:t>标准的无保留意见</w:t>
            </w:r>
          </w:p>
        </w:tc>
      </w:tr>
      <w:tr w:rsidR="009031BB" w14:paraId="0206140D" w14:textId="77777777">
        <w:tc>
          <w:tcPr>
            <w:tcW w:w="4783" w:type="dxa"/>
            <w:tcBorders>
              <w:top w:val="single" w:sz="4" w:space="0" w:color="auto"/>
              <w:left w:val="single" w:sz="4" w:space="0" w:color="auto"/>
              <w:bottom w:val="single" w:sz="4" w:space="0" w:color="auto"/>
              <w:right w:val="single" w:sz="4" w:space="0" w:color="auto"/>
            </w:tcBorders>
            <w:shd w:val="clear" w:color="auto" w:fill="D3D3D3"/>
            <w:vAlign w:val="center"/>
          </w:tcPr>
          <w:p w14:paraId="11E16111" w14:textId="77777777" w:rsidR="009031BB" w:rsidRDefault="00C9314D">
            <w:pPr>
              <w:jc w:val="left"/>
              <w:rPr>
                <w:szCs w:val="24"/>
              </w:rPr>
            </w:pPr>
            <w:r>
              <w:rPr>
                <w:rFonts w:hint="eastAsia"/>
                <w:szCs w:val="24"/>
              </w:rPr>
              <w:t>审计报告签署日期</w:t>
            </w:r>
          </w:p>
        </w:tc>
        <w:tc>
          <w:tcPr>
            <w:tcW w:w="4785" w:type="dxa"/>
            <w:tcBorders>
              <w:top w:val="single" w:sz="4" w:space="0" w:color="auto"/>
              <w:left w:val="single" w:sz="4" w:space="0" w:color="auto"/>
              <w:bottom w:val="single" w:sz="4" w:space="0" w:color="auto"/>
              <w:right w:val="single" w:sz="4" w:space="0" w:color="auto"/>
            </w:tcBorders>
            <w:shd w:val="clear" w:color="auto" w:fill="FFFFFF"/>
            <w:vAlign w:val="center"/>
          </w:tcPr>
          <w:p w14:paraId="0E558619" w14:textId="77777777" w:rsidR="009031BB" w:rsidRDefault="00C9314D">
            <w:pPr>
              <w:jc w:val="left"/>
              <w:rPr>
                <w:szCs w:val="24"/>
              </w:rPr>
            </w:pPr>
            <w:r>
              <w:rPr>
                <w:szCs w:val="24"/>
              </w:rPr>
              <w:t>2022</w:t>
            </w:r>
            <w:r>
              <w:rPr>
                <w:rFonts w:hint="eastAsia"/>
                <w:szCs w:val="24"/>
              </w:rPr>
              <w:t>年</w:t>
            </w:r>
            <w:r>
              <w:rPr>
                <w:szCs w:val="24"/>
              </w:rPr>
              <w:t>04</w:t>
            </w:r>
            <w:r>
              <w:rPr>
                <w:rFonts w:hint="eastAsia"/>
                <w:szCs w:val="24"/>
              </w:rPr>
              <w:t>月</w:t>
            </w:r>
            <w:r>
              <w:rPr>
                <w:szCs w:val="24"/>
              </w:rPr>
              <w:t>19</w:t>
            </w:r>
            <w:r>
              <w:rPr>
                <w:rFonts w:hint="eastAsia"/>
                <w:szCs w:val="24"/>
              </w:rPr>
              <w:t>日</w:t>
            </w:r>
          </w:p>
        </w:tc>
      </w:tr>
      <w:tr w:rsidR="009031BB" w14:paraId="0CD05B8A" w14:textId="77777777">
        <w:tc>
          <w:tcPr>
            <w:tcW w:w="4783" w:type="dxa"/>
            <w:tcBorders>
              <w:top w:val="single" w:sz="4" w:space="0" w:color="auto"/>
              <w:left w:val="single" w:sz="4" w:space="0" w:color="auto"/>
              <w:bottom w:val="single" w:sz="4" w:space="0" w:color="auto"/>
              <w:right w:val="single" w:sz="4" w:space="0" w:color="auto"/>
            </w:tcBorders>
            <w:shd w:val="clear" w:color="auto" w:fill="D3D3D3"/>
            <w:vAlign w:val="center"/>
          </w:tcPr>
          <w:p w14:paraId="3E3BD538" w14:textId="77777777" w:rsidR="009031BB" w:rsidRDefault="00C9314D">
            <w:pPr>
              <w:jc w:val="left"/>
              <w:rPr>
                <w:szCs w:val="24"/>
              </w:rPr>
            </w:pPr>
            <w:r>
              <w:rPr>
                <w:rFonts w:hint="eastAsia"/>
                <w:szCs w:val="24"/>
              </w:rPr>
              <w:t>审计机构名称</w:t>
            </w:r>
          </w:p>
        </w:tc>
        <w:tc>
          <w:tcPr>
            <w:tcW w:w="4785" w:type="dxa"/>
            <w:tcBorders>
              <w:top w:val="single" w:sz="4" w:space="0" w:color="auto"/>
              <w:left w:val="single" w:sz="4" w:space="0" w:color="auto"/>
              <w:bottom w:val="single" w:sz="4" w:space="0" w:color="auto"/>
              <w:right w:val="single" w:sz="4" w:space="0" w:color="auto"/>
            </w:tcBorders>
            <w:shd w:val="clear" w:color="auto" w:fill="FFFFFF"/>
            <w:vAlign w:val="center"/>
          </w:tcPr>
          <w:p w14:paraId="186F9C6A" w14:textId="77777777" w:rsidR="009031BB" w:rsidRDefault="00C9314D">
            <w:pPr>
              <w:jc w:val="left"/>
              <w:rPr>
                <w:szCs w:val="24"/>
              </w:rPr>
            </w:pPr>
            <w:r>
              <w:rPr>
                <w:rFonts w:hint="eastAsia"/>
                <w:szCs w:val="24"/>
              </w:rPr>
              <w:t>大华会计师事务所（特殊普通合伙）</w:t>
            </w:r>
          </w:p>
        </w:tc>
      </w:tr>
      <w:tr w:rsidR="009031BB" w14:paraId="61263AAA" w14:textId="77777777">
        <w:tc>
          <w:tcPr>
            <w:tcW w:w="4783" w:type="dxa"/>
            <w:tcBorders>
              <w:top w:val="single" w:sz="4" w:space="0" w:color="auto"/>
              <w:left w:val="single" w:sz="4" w:space="0" w:color="auto"/>
              <w:bottom w:val="single" w:sz="4" w:space="0" w:color="auto"/>
              <w:right w:val="single" w:sz="4" w:space="0" w:color="auto"/>
            </w:tcBorders>
            <w:shd w:val="clear" w:color="auto" w:fill="D3D3D3"/>
            <w:vAlign w:val="center"/>
          </w:tcPr>
          <w:p w14:paraId="3054661F" w14:textId="77777777" w:rsidR="009031BB" w:rsidRDefault="00C9314D">
            <w:pPr>
              <w:jc w:val="left"/>
              <w:rPr>
                <w:szCs w:val="24"/>
              </w:rPr>
            </w:pPr>
            <w:r>
              <w:rPr>
                <w:rFonts w:hint="eastAsia"/>
                <w:szCs w:val="24"/>
              </w:rPr>
              <w:t>审计报告文号</w:t>
            </w:r>
          </w:p>
        </w:tc>
        <w:tc>
          <w:tcPr>
            <w:tcW w:w="4785" w:type="dxa"/>
            <w:tcBorders>
              <w:top w:val="single" w:sz="4" w:space="0" w:color="auto"/>
              <w:left w:val="single" w:sz="4" w:space="0" w:color="auto"/>
              <w:bottom w:val="single" w:sz="4" w:space="0" w:color="auto"/>
              <w:right w:val="single" w:sz="4" w:space="0" w:color="auto"/>
            </w:tcBorders>
            <w:shd w:val="clear" w:color="auto" w:fill="FFFFFF"/>
            <w:vAlign w:val="center"/>
          </w:tcPr>
          <w:p w14:paraId="30DE7473" w14:textId="77777777" w:rsidR="009031BB" w:rsidRDefault="00C9314D">
            <w:pPr>
              <w:jc w:val="left"/>
              <w:rPr>
                <w:szCs w:val="24"/>
              </w:rPr>
            </w:pPr>
            <w:r>
              <w:rPr>
                <w:szCs w:val="24"/>
              </w:rPr>
              <w:t>[2022] 0010968</w:t>
            </w:r>
          </w:p>
        </w:tc>
      </w:tr>
      <w:tr w:rsidR="009031BB" w14:paraId="2C562E87" w14:textId="77777777">
        <w:tc>
          <w:tcPr>
            <w:tcW w:w="4783" w:type="dxa"/>
            <w:tcBorders>
              <w:top w:val="single" w:sz="4" w:space="0" w:color="auto"/>
              <w:left w:val="single" w:sz="4" w:space="0" w:color="auto"/>
              <w:bottom w:val="single" w:sz="4" w:space="0" w:color="auto"/>
              <w:right w:val="single" w:sz="4" w:space="0" w:color="auto"/>
            </w:tcBorders>
            <w:shd w:val="clear" w:color="auto" w:fill="D3D3D3"/>
            <w:vAlign w:val="center"/>
          </w:tcPr>
          <w:p w14:paraId="12A57243" w14:textId="77777777" w:rsidR="009031BB" w:rsidRDefault="00C9314D">
            <w:pPr>
              <w:jc w:val="left"/>
              <w:rPr>
                <w:szCs w:val="24"/>
              </w:rPr>
            </w:pPr>
            <w:r>
              <w:rPr>
                <w:rFonts w:hint="eastAsia"/>
                <w:szCs w:val="24"/>
              </w:rPr>
              <w:t>注册会计师姓名</w:t>
            </w:r>
          </w:p>
        </w:tc>
        <w:tc>
          <w:tcPr>
            <w:tcW w:w="4785" w:type="dxa"/>
            <w:tcBorders>
              <w:top w:val="single" w:sz="4" w:space="0" w:color="auto"/>
              <w:left w:val="single" w:sz="4" w:space="0" w:color="auto"/>
              <w:bottom w:val="single" w:sz="4" w:space="0" w:color="auto"/>
              <w:right w:val="single" w:sz="4" w:space="0" w:color="auto"/>
            </w:tcBorders>
            <w:shd w:val="clear" w:color="auto" w:fill="FFFFFF"/>
            <w:vAlign w:val="center"/>
          </w:tcPr>
          <w:p w14:paraId="701D3A65" w14:textId="77777777" w:rsidR="009031BB" w:rsidRDefault="00C9314D">
            <w:pPr>
              <w:jc w:val="left"/>
              <w:rPr>
                <w:szCs w:val="24"/>
              </w:rPr>
            </w:pPr>
            <w:r>
              <w:rPr>
                <w:rFonts w:hint="eastAsia"/>
                <w:szCs w:val="24"/>
              </w:rPr>
              <w:t>吴萃柿、覃业贵</w:t>
            </w:r>
          </w:p>
        </w:tc>
      </w:tr>
    </w:tbl>
    <w:p w14:paraId="0143B203" w14:textId="77777777" w:rsidR="009031BB" w:rsidRDefault="00C9314D">
      <w:pPr>
        <w:jc w:val="center"/>
        <w:rPr>
          <w:szCs w:val="24"/>
        </w:rPr>
      </w:pPr>
      <w:r>
        <w:rPr>
          <w:rFonts w:hint="eastAsia"/>
          <w:szCs w:val="24"/>
        </w:rPr>
        <w:t>审计报告正文</w:t>
      </w:r>
    </w:p>
    <w:p w14:paraId="1D10BCB6" w14:textId="77777777" w:rsidR="009031BB" w:rsidRDefault="00C9314D">
      <w:pPr>
        <w:autoSpaceDE w:val="0"/>
        <w:autoSpaceDN w:val="0"/>
        <w:adjustRightInd w:val="0"/>
        <w:spacing w:before="0" w:after="0" w:line="276" w:lineRule="auto"/>
        <w:jc w:val="left"/>
        <w:rPr>
          <w:rFonts w:ascii="宋体"/>
          <w:b/>
          <w:kern w:val="0"/>
          <w:sz w:val="21"/>
          <w:szCs w:val="21"/>
          <w:lang w:val="zh-CN"/>
        </w:rPr>
      </w:pPr>
      <w:r>
        <w:rPr>
          <w:rFonts w:ascii="宋体" w:hAnsi="宋体" w:cs="宋体" w:hint="eastAsia"/>
          <w:b/>
          <w:kern w:val="0"/>
          <w:sz w:val="21"/>
          <w:szCs w:val="21"/>
          <w:lang w:val="zh-CN"/>
        </w:rPr>
        <w:t>厦门万里石股份有限公司全体股东：</w:t>
      </w:r>
    </w:p>
    <w:p w14:paraId="26245E9F" w14:textId="77777777" w:rsidR="009031BB" w:rsidRDefault="00C9314D">
      <w:pPr>
        <w:pStyle w:val="12"/>
        <w:widowControl w:val="0"/>
        <w:numPr>
          <w:ilvl w:val="0"/>
          <w:numId w:val="1"/>
        </w:numPr>
        <w:autoSpaceDE w:val="0"/>
        <w:snapToGrid w:val="0"/>
        <w:spacing w:line="276" w:lineRule="auto"/>
        <w:ind w:firstLineChars="0"/>
        <w:jc w:val="both"/>
        <w:outlineLvl w:val="1"/>
        <w:rPr>
          <w:rFonts w:ascii="宋体"/>
          <w:b/>
          <w:color w:val="000000"/>
          <w:szCs w:val="21"/>
        </w:rPr>
      </w:pPr>
      <w:r>
        <w:rPr>
          <w:rFonts w:ascii="宋体" w:hAnsi="宋体" w:cs="宋体" w:hint="eastAsia"/>
          <w:b/>
          <w:color w:val="000000"/>
          <w:szCs w:val="21"/>
        </w:rPr>
        <w:t>审计意见</w:t>
      </w:r>
    </w:p>
    <w:p w14:paraId="5C4ECA32"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我们审计了厦门万里石股份有限公司</w:t>
      </w:r>
      <w:r>
        <w:rPr>
          <w:rFonts w:ascii="宋体" w:hAnsi="宋体" w:cs="宋体"/>
          <w:color w:val="000000"/>
          <w:sz w:val="21"/>
          <w:szCs w:val="21"/>
        </w:rPr>
        <w:t>(</w:t>
      </w:r>
      <w:r>
        <w:rPr>
          <w:rFonts w:ascii="宋体" w:hAnsi="宋体" w:cs="宋体" w:hint="eastAsia"/>
          <w:color w:val="000000"/>
          <w:sz w:val="21"/>
          <w:szCs w:val="21"/>
        </w:rPr>
        <w:t>以下简称万里石公司</w:t>
      </w:r>
      <w:r>
        <w:rPr>
          <w:rFonts w:ascii="宋体" w:hAnsi="宋体" w:cs="宋体"/>
          <w:color w:val="000000"/>
          <w:sz w:val="21"/>
          <w:szCs w:val="21"/>
        </w:rPr>
        <w:t>)</w:t>
      </w:r>
      <w:r>
        <w:rPr>
          <w:rFonts w:ascii="宋体" w:hAnsi="宋体" w:cs="宋体" w:hint="eastAsia"/>
          <w:color w:val="000000"/>
          <w:sz w:val="21"/>
          <w:szCs w:val="21"/>
        </w:rPr>
        <w:t>财务报表，包括</w:t>
      </w:r>
      <w:r>
        <w:rPr>
          <w:rFonts w:ascii="宋体" w:hAnsi="宋体" w:cs="宋体"/>
          <w:color w:val="000000"/>
          <w:sz w:val="21"/>
          <w:szCs w:val="21"/>
        </w:rPr>
        <w:t>2021</w:t>
      </w:r>
      <w:r>
        <w:rPr>
          <w:rFonts w:ascii="宋体" w:hAnsi="宋体" w:cs="宋体" w:hint="eastAsia"/>
          <w:color w:val="000000"/>
          <w:sz w:val="21"/>
          <w:szCs w:val="21"/>
        </w:rPr>
        <w:t>年</w:t>
      </w:r>
      <w:r>
        <w:rPr>
          <w:rFonts w:ascii="宋体" w:hAnsi="宋体" w:cs="宋体"/>
          <w:color w:val="000000"/>
          <w:sz w:val="21"/>
          <w:szCs w:val="21"/>
        </w:rPr>
        <w:t>12</w:t>
      </w:r>
      <w:r>
        <w:rPr>
          <w:rFonts w:ascii="宋体" w:hAnsi="宋体" w:cs="宋体" w:hint="eastAsia"/>
          <w:color w:val="000000"/>
          <w:sz w:val="21"/>
          <w:szCs w:val="21"/>
        </w:rPr>
        <w:t>月</w:t>
      </w:r>
      <w:r>
        <w:rPr>
          <w:rFonts w:ascii="宋体" w:hAnsi="宋体" w:cs="宋体"/>
          <w:color w:val="000000"/>
          <w:sz w:val="21"/>
          <w:szCs w:val="21"/>
        </w:rPr>
        <w:t>31</w:t>
      </w:r>
      <w:r>
        <w:rPr>
          <w:rFonts w:ascii="宋体" w:hAnsi="宋体" w:cs="宋体" w:hint="eastAsia"/>
          <w:color w:val="000000"/>
          <w:sz w:val="21"/>
          <w:szCs w:val="21"/>
        </w:rPr>
        <w:t>日的合并及母公司资产负债表，</w:t>
      </w:r>
      <w:r>
        <w:rPr>
          <w:rFonts w:ascii="宋体" w:hAnsi="宋体" w:cs="宋体"/>
          <w:color w:val="000000"/>
          <w:sz w:val="21"/>
          <w:szCs w:val="21"/>
        </w:rPr>
        <w:t>2021</w:t>
      </w:r>
      <w:r>
        <w:rPr>
          <w:rFonts w:ascii="宋体" w:hAnsi="宋体" w:cs="宋体" w:hint="eastAsia"/>
          <w:color w:val="000000"/>
          <w:sz w:val="21"/>
          <w:szCs w:val="21"/>
        </w:rPr>
        <w:t>年度的合并及母公司利润表、合并及母公司现金流量表、合并及母公司股东权益变动表以及相关财务报表附注。</w:t>
      </w:r>
    </w:p>
    <w:p w14:paraId="55AFCCD9"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我们认为，后附的财务报表在所有重大方面按照企业会计准则的规定编制，公允反映了万里石公司</w:t>
      </w:r>
      <w:r>
        <w:rPr>
          <w:rFonts w:ascii="宋体" w:hAnsi="宋体" w:cs="宋体"/>
          <w:color w:val="000000"/>
          <w:sz w:val="21"/>
          <w:szCs w:val="21"/>
        </w:rPr>
        <w:t>2021</w:t>
      </w:r>
      <w:r>
        <w:rPr>
          <w:rFonts w:ascii="宋体" w:hAnsi="宋体" w:cs="宋体" w:hint="eastAsia"/>
          <w:color w:val="000000"/>
          <w:sz w:val="21"/>
          <w:szCs w:val="21"/>
        </w:rPr>
        <w:t>年</w:t>
      </w:r>
      <w:r>
        <w:rPr>
          <w:rFonts w:ascii="宋体" w:hAnsi="宋体" w:cs="宋体"/>
          <w:color w:val="000000"/>
          <w:sz w:val="21"/>
          <w:szCs w:val="21"/>
        </w:rPr>
        <w:t>12</w:t>
      </w:r>
      <w:r>
        <w:rPr>
          <w:rFonts w:ascii="宋体" w:hAnsi="宋体" w:cs="宋体" w:hint="eastAsia"/>
          <w:color w:val="000000"/>
          <w:sz w:val="21"/>
          <w:szCs w:val="21"/>
        </w:rPr>
        <w:t>月</w:t>
      </w:r>
      <w:r>
        <w:rPr>
          <w:rFonts w:ascii="宋体" w:hAnsi="宋体" w:cs="宋体"/>
          <w:color w:val="000000"/>
          <w:sz w:val="21"/>
          <w:szCs w:val="21"/>
        </w:rPr>
        <w:t>31</w:t>
      </w:r>
      <w:r>
        <w:rPr>
          <w:rFonts w:ascii="宋体" w:hAnsi="宋体" w:cs="宋体" w:hint="eastAsia"/>
          <w:color w:val="000000"/>
          <w:sz w:val="21"/>
          <w:szCs w:val="21"/>
        </w:rPr>
        <w:t>日的合并及母公司财务状况以及</w:t>
      </w:r>
      <w:r>
        <w:rPr>
          <w:rFonts w:ascii="宋体" w:hAnsi="宋体" w:cs="宋体"/>
          <w:color w:val="000000"/>
          <w:sz w:val="21"/>
          <w:szCs w:val="21"/>
        </w:rPr>
        <w:t>2021</w:t>
      </w:r>
      <w:r>
        <w:rPr>
          <w:rFonts w:ascii="宋体" w:hAnsi="宋体" w:cs="宋体" w:hint="eastAsia"/>
          <w:color w:val="000000"/>
          <w:sz w:val="21"/>
          <w:szCs w:val="21"/>
        </w:rPr>
        <w:t>年度的合并及母公司经营成果和现金流量。</w:t>
      </w:r>
    </w:p>
    <w:p w14:paraId="5452798C" w14:textId="77777777" w:rsidR="009031BB" w:rsidRDefault="00C9314D">
      <w:pPr>
        <w:pStyle w:val="12"/>
        <w:widowControl w:val="0"/>
        <w:numPr>
          <w:ilvl w:val="0"/>
          <w:numId w:val="1"/>
        </w:numPr>
        <w:autoSpaceDE w:val="0"/>
        <w:snapToGrid w:val="0"/>
        <w:spacing w:line="276" w:lineRule="auto"/>
        <w:ind w:firstLineChars="0"/>
        <w:jc w:val="both"/>
        <w:outlineLvl w:val="1"/>
        <w:rPr>
          <w:rFonts w:ascii="宋体"/>
          <w:b/>
          <w:color w:val="000000"/>
          <w:szCs w:val="21"/>
        </w:rPr>
      </w:pPr>
      <w:r>
        <w:rPr>
          <w:rFonts w:ascii="宋体" w:hAnsi="宋体" w:cs="宋体" w:hint="eastAsia"/>
          <w:b/>
          <w:color w:val="000000"/>
          <w:szCs w:val="21"/>
        </w:rPr>
        <w:t>形成审计意见的基础</w:t>
      </w:r>
    </w:p>
    <w:p w14:paraId="7B0DCC18"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我们按照中国注册会计师审计准则的规定执行了审计工作。审计报告的</w:t>
      </w:r>
      <w:r>
        <w:rPr>
          <w:rFonts w:ascii="宋体" w:hint="eastAsia"/>
          <w:color w:val="000000"/>
          <w:sz w:val="21"/>
          <w:szCs w:val="21"/>
        </w:rPr>
        <w:t>“</w:t>
      </w:r>
      <w:r>
        <w:rPr>
          <w:rFonts w:ascii="宋体" w:hAnsi="宋体" w:cs="宋体" w:hint="eastAsia"/>
          <w:color w:val="000000"/>
          <w:sz w:val="21"/>
          <w:szCs w:val="21"/>
        </w:rPr>
        <w:t>注册会计师对财务报表审计的责任</w:t>
      </w:r>
      <w:r>
        <w:rPr>
          <w:rFonts w:ascii="宋体" w:hint="eastAsia"/>
          <w:color w:val="000000"/>
          <w:sz w:val="21"/>
          <w:szCs w:val="21"/>
        </w:rPr>
        <w:t>”</w:t>
      </w:r>
      <w:r>
        <w:rPr>
          <w:rFonts w:ascii="宋体" w:hAnsi="宋体" w:cs="宋体" w:hint="eastAsia"/>
          <w:color w:val="000000"/>
          <w:sz w:val="21"/>
          <w:szCs w:val="21"/>
        </w:rPr>
        <w:t>部分进一步阐述了我们在这些准则下的责任。按照中国注册会计师职业道德守则，我们独立于万里石公司，并履行了职业道德方面的其他责任。我们相信，我们获取的审计证据是充分、适当的，为发表审计意见提供了基础。</w:t>
      </w:r>
    </w:p>
    <w:p w14:paraId="5B5BA58F" w14:textId="77777777" w:rsidR="009031BB" w:rsidRDefault="00C9314D">
      <w:pPr>
        <w:pStyle w:val="12"/>
        <w:widowControl w:val="0"/>
        <w:numPr>
          <w:ilvl w:val="0"/>
          <w:numId w:val="1"/>
        </w:numPr>
        <w:autoSpaceDE w:val="0"/>
        <w:snapToGrid w:val="0"/>
        <w:spacing w:line="276" w:lineRule="auto"/>
        <w:ind w:firstLineChars="0"/>
        <w:jc w:val="both"/>
        <w:outlineLvl w:val="1"/>
        <w:rPr>
          <w:rFonts w:ascii="宋体"/>
          <w:b/>
          <w:color w:val="000000"/>
          <w:szCs w:val="21"/>
        </w:rPr>
      </w:pPr>
      <w:r>
        <w:rPr>
          <w:rFonts w:ascii="宋体" w:hAnsi="宋体" w:cs="宋体" w:hint="eastAsia"/>
          <w:b/>
          <w:color w:val="000000"/>
          <w:szCs w:val="21"/>
        </w:rPr>
        <w:t>关键审计事项</w:t>
      </w:r>
    </w:p>
    <w:p w14:paraId="65EB4E11"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关键审计事项是我们根据职业判断，认为对本期财务报表审计最为重要的事项。这些事项的应对以对财务报表整体进行审计并形成审计意见为背景，我们不对这些事项单独发表意见。</w:t>
      </w:r>
    </w:p>
    <w:p w14:paraId="0F1ECA54" w14:textId="77777777" w:rsidR="009031BB" w:rsidRDefault="009031BB">
      <w:pPr>
        <w:autoSpaceDE w:val="0"/>
        <w:snapToGrid w:val="0"/>
        <w:spacing w:line="276" w:lineRule="auto"/>
        <w:ind w:firstLineChars="200" w:firstLine="420"/>
        <w:rPr>
          <w:rFonts w:ascii="宋体"/>
          <w:color w:val="000000"/>
          <w:sz w:val="21"/>
          <w:szCs w:val="21"/>
        </w:rPr>
        <w:sectPr w:rsidR="009031BB">
          <w:headerReference w:type="default" r:id="rId10"/>
          <w:footerReference w:type="default" r:id="rId11"/>
          <w:headerReference w:type="first" r:id="rId12"/>
          <w:footerReference w:type="first" r:id="rId13"/>
          <w:pgSz w:w="11906" w:h="16838"/>
          <w:pgMar w:top="1724" w:right="1797" w:bottom="1440" w:left="1797" w:header="851" w:footer="992" w:gutter="0"/>
          <w:cols w:space="720"/>
          <w:titlePg/>
          <w:docGrid w:type="lines" w:linePitch="312"/>
        </w:sectPr>
      </w:pPr>
    </w:p>
    <w:p w14:paraId="2B44BE6D"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我们确定下列事项是需要在审计报告中沟通的关键审计事项。</w:t>
      </w:r>
    </w:p>
    <w:p w14:paraId="074A2123" w14:textId="77777777" w:rsidR="009031BB" w:rsidRDefault="00C9314D">
      <w:pPr>
        <w:pStyle w:val="12"/>
        <w:widowControl w:val="0"/>
        <w:numPr>
          <w:ilvl w:val="0"/>
          <w:numId w:val="2"/>
        </w:numPr>
        <w:autoSpaceDE w:val="0"/>
        <w:snapToGrid w:val="0"/>
        <w:spacing w:line="276" w:lineRule="auto"/>
        <w:ind w:left="0" w:firstLineChars="0" w:firstLine="567"/>
        <w:jc w:val="both"/>
        <w:rPr>
          <w:rFonts w:ascii="宋体"/>
          <w:color w:val="000000"/>
          <w:szCs w:val="21"/>
        </w:rPr>
      </w:pPr>
      <w:r>
        <w:rPr>
          <w:rFonts w:ascii="宋体" w:hAnsi="宋体" w:cs="宋体" w:hint="eastAsia"/>
          <w:color w:val="000000"/>
          <w:szCs w:val="21"/>
        </w:rPr>
        <w:t>应收款项的可收回性；</w:t>
      </w:r>
    </w:p>
    <w:p w14:paraId="41E5DE68" w14:textId="77777777" w:rsidR="009031BB" w:rsidRDefault="00C9314D">
      <w:pPr>
        <w:pStyle w:val="aa"/>
        <w:widowControl w:val="0"/>
        <w:numPr>
          <w:ilvl w:val="0"/>
          <w:numId w:val="2"/>
        </w:numPr>
        <w:autoSpaceDE w:val="0"/>
        <w:snapToGrid w:val="0"/>
        <w:spacing w:line="276" w:lineRule="auto"/>
        <w:ind w:left="0" w:firstLineChars="0" w:firstLine="567"/>
        <w:jc w:val="both"/>
        <w:rPr>
          <w:rFonts w:ascii="宋体"/>
          <w:color w:val="000000"/>
          <w:szCs w:val="21"/>
        </w:rPr>
      </w:pPr>
      <w:r>
        <w:rPr>
          <w:rFonts w:ascii="宋体" w:hAnsi="宋体" w:cs="宋体" w:hint="eastAsia"/>
          <w:color w:val="000000"/>
          <w:szCs w:val="21"/>
        </w:rPr>
        <w:t>工程施工收入确认。</w:t>
      </w:r>
    </w:p>
    <w:p w14:paraId="2A921971" w14:textId="77777777" w:rsidR="009031BB" w:rsidRDefault="00C9314D">
      <w:pPr>
        <w:pStyle w:val="aa"/>
        <w:widowControl w:val="0"/>
        <w:numPr>
          <w:ilvl w:val="0"/>
          <w:numId w:val="3"/>
        </w:numPr>
        <w:autoSpaceDE w:val="0"/>
        <w:snapToGrid w:val="0"/>
        <w:spacing w:line="276" w:lineRule="auto"/>
        <w:ind w:firstLineChars="0"/>
        <w:jc w:val="both"/>
        <w:rPr>
          <w:rFonts w:ascii="宋体"/>
          <w:color w:val="000000"/>
          <w:szCs w:val="21"/>
        </w:rPr>
      </w:pPr>
      <w:r>
        <w:rPr>
          <w:rFonts w:ascii="宋体" w:hAnsi="宋体" w:cs="宋体" w:hint="eastAsia"/>
          <w:color w:val="000000"/>
          <w:szCs w:val="21"/>
        </w:rPr>
        <w:t>应收款项的可收回性</w:t>
      </w:r>
    </w:p>
    <w:p w14:paraId="41E6DFD7" w14:textId="77777777" w:rsidR="009031BB" w:rsidRDefault="00C9314D">
      <w:pPr>
        <w:pStyle w:val="aa"/>
        <w:widowControl w:val="0"/>
        <w:numPr>
          <w:ilvl w:val="0"/>
          <w:numId w:val="4"/>
        </w:numPr>
        <w:autoSpaceDE w:val="0"/>
        <w:snapToGrid w:val="0"/>
        <w:spacing w:line="276" w:lineRule="auto"/>
        <w:ind w:left="0" w:firstLineChars="0" w:firstLine="567"/>
        <w:jc w:val="both"/>
        <w:rPr>
          <w:rFonts w:ascii="宋体"/>
          <w:color w:val="000000"/>
          <w:szCs w:val="21"/>
        </w:rPr>
      </w:pPr>
      <w:r>
        <w:rPr>
          <w:rFonts w:ascii="宋体" w:hAnsi="宋体" w:cs="宋体" w:hint="eastAsia"/>
          <w:color w:val="000000"/>
          <w:szCs w:val="21"/>
        </w:rPr>
        <w:t>事项描述</w:t>
      </w:r>
    </w:p>
    <w:p w14:paraId="51260223" w14:textId="77777777" w:rsidR="009031BB" w:rsidRDefault="00C9314D">
      <w:pPr>
        <w:pStyle w:val="aa"/>
        <w:widowControl w:val="0"/>
        <w:autoSpaceDE w:val="0"/>
        <w:snapToGrid w:val="0"/>
        <w:spacing w:line="276" w:lineRule="auto"/>
        <w:ind w:firstLineChars="0" w:firstLine="567"/>
        <w:jc w:val="both"/>
        <w:rPr>
          <w:rFonts w:ascii="宋体"/>
          <w:color w:val="000000"/>
          <w:szCs w:val="21"/>
        </w:rPr>
      </w:pPr>
      <w:r>
        <w:rPr>
          <w:rFonts w:ascii="宋体" w:hAnsi="宋体" w:cs="宋体" w:hint="eastAsia"/>
          <w:color w:val="000000"/>
          <w:szCs w:val="21"/>
        </w:rPr>
        <w:t>请参阅合并财务报表附注四（十三）、附注六注释</w:t>
      </w:r>
      <w:r>
        <w:rPr>
          <w:rFonts w:ascii="宋体" w:hAnsi="宋体" w:cs="宋体"/>
          <w:color w:val="000000"/>
          <w:szCs w:val="21"/>
        </w:rPr>
        <w:t>3</w:t>
      </w:r>
      <w:r>
        <w:rPr>
          <w:rFonts w:ascii="宋体" w:hAnsi="宋体" w:cs="宋体" w:hint="eastAsia"/>
          <w:color w:val="000000"/>
          <w:szCs w:val="21"/>
        </w:rPr>
        <w:t>。截至</w:t>
      </w:r>
      <w:r>
        <w:rPr>
          <w:rFonts w:ascii="宋体" w:hAnsi="宋体" w:cs="宋体"/>
          <w:color w:val="000000"/>
          <w:szCs w:val="21"/>
        </w:rPr>
        <w:t>2021</w:t>
      </w:r>
      <w:r>
        <w:rPr>
          <w:rFonts w:ascii="宋体"/>
          <w:color w:val="000000"/>
          <w:szCs w:val="21"/>
        </w:rPr>
        <w:br/>
      </w:r>
      <w:r>
        <w:rPr>
          <w:rFonts w:ascii="宋体" w:hAnsi="宋体" w:cs="宋体" w:hint="eastAsia"/>
          <w:color w:val="000000"/>
          <w:szCs w:val="21"/>
        </w:rPr>
        <w:t>年</w:t>
      </w:r>
      <w:r>
        <w:rPr>
          <w:rFonts w:ascii="宋体" w:hAnsi="宋体" w:cs="宋体"/>
          <w:color w:val="000000"/>
          <w:szCs w:val="21"/>
        </w:rPr>
        <w:t>12</w:t>
      </w:r>
      <w:r>
        <w:rPr>
          <w:rFonts w:ascii="宋体" w:hAnsi="宋体" w:cs="宋体" w:hint="eastAsia"/>
          <w:color w:val="000000"/>
          <w:szCs w:val="21"/>
        </w:rPr>
        <w:t>月</w:t>
      </w:r>
      <w:r>
        <w:rPr>
          <w:rFonts w:ascii="宋体" w:hAnsi="宋体" w:cs="宋体"/>
          <w:color w:val="000000"/>
          <w:szCs w:val="21"/>
        </w:rPr>
        <w:t>31</w:t>
      </w:r>
      <w:r>
        <w:rPr>
          <w:rFonts w:ascii="宋体" w:hAnsi="宋体" w:cs="宋体" w:hint="eastAsia"/>
          <w:color w:val="000000"/>
          <w:szCs w:val="21"/>
        </w:rPr>
        <w:t>日，万里石公司应收账款账面余额为人民币</w:t>
      </w:r>
      <w:r>
        <w:rPr>
          <w:rFonts w:ascii="宋体" w:hAnsi="宋体" w:cs="宋体"/>
          <w:color w:val="000000"/>
          <w:szCs w:val="21"/>
        </w:rPr>
        <w:t>777,258,931.56</w:t>
      </w:r>
      <w:r>
        <w:rPr>
          <w:rFonts w:ascii="宋体" w:hAnsi="宋体" w:cs="宋体" w:hint="eastAsia"/>
          <w:color w:val="000000"/>
          <w:szCs w:val="21"/>
        </w:rPr>
        <w:t>元、坏账准备金额为人民币</w:t>
      </w:r>
      <w:r>
        <w:rPr>
          <w:rFonts w:ascii="宋体" w:hAnsi="宋体" w:cs="宋体"/>
          <w:color w:val="000000"/>
          <w:szCs w:val="21"/>
        </w:rPr>
        <w:t>162,844,205.69</w:t>
      </w:r>
      <w:r>
        <w:rPr>
          <w:rFonts w:ascii="宋体" w:hAnsi="宋体" w:cs="宋体" w:hint="eastAsia"/>
          <w:color w:val="000000"/>
          <w:szCs w:val="21"/>
        </w:rPr>
        <w:t>元、应收账款账面价值</w:t>
      </w:r>
      <w:r>
        <w:rPr>
          <w:rFonts w:ascii="宋体" w:hAnsi="宋体" w:cs="宋体"/>
          <w:color w:val="000000"/>
          <w:szCs w:val="21"/>
        </w:rPr>
        <w:t>614,414,725.87</w:t>
      </w:r>
      <w:r>
        <w:rPr>
          <w:rFonts w:ascii="宋体" w:hAnsi="宋体" w:cs="宋体" w:hint="eastAsia"/>
          <w:color w:val="000000"/>
          <w:szCs w:val="21"/>
        </w:rPr>
        <w:t>元，占资产总额的</w:t>
      </w:r>
      <w:r>
        <w:rPr>
          <w:rFonts w:ascii="宋体" w:hAnsi="宋体" w:cs="宋体"/>
          <w:color w:val="000000"/>
          <w:szCs w:val="21"/>
        </w:rPr>
        <w:t>45.44%</w:t>
      </w:r>
      <w:r>
        <w:rPr>
          <w:rFonts w:ascii="宋体" w:hAnsi="宋体" w:cs="宋体" w:hint="eastAsia"/>
          <w:color w:val="000000"/>
          <w:szCs w:val="21"/>
        </w:rPr>
        <w:t>。</w:t>
      </w:r>
    </w:p>
    <w:p w14:paraId="3A2CDA0C" w14:textId="77777777" w:rsidR="009031BB" w:rsidRDefault="00C9314D">
      <w:pPr>
        <w:pStyle w:val="aa"/>
        <w:widowControl w:val="0"/>
        <w:autoSpaceDE w:val="0"/>
        <w:snapToGrid w:val="0"/>
        <w:spacing w:line="276" w:lineRule="auto"/>
        <w:ind w:firstLineChars="0" w:firstLine="567"/>
        <w:jc w:val="both"/>
        <w:rPr>
          <w:rFonts w:ascii="宋体"/>
          <w:color w:val="000000"/>
          <w:szCs w:val="21"/>
        </w:rPr>
      </w:pPr>
      <w:r>
        <w:rPr>
          <w:rFonts w:ascii="宋体" w:hAnsi="宋体" w:cs="宋体" w:hint="eastAsia"/>
          <w:color w:val="000000"/>
          <w:szCs w:val="21"/>
        </w:rPr>
        <w:t>管理层定期对重大客户进行单独的信用风险评估。对该等评估重点关注客户的历史结算记录及当前支付能力，并考虑客户自身及其所处行业的经济环境的特定信息。对于无须进行单独评估或单独评估未发生减值的应收款项，管理层在考虑该等客户组账龄分析及发生减值</w:t>
      </w:r>
      <w:r>
        <w:rPr>
          <w:rFonts w:ascii="宋体" w:hAnsi="宋体" w:cs="宋体" w:hint="eastAsia"/>
          <w:color w:val="000000"/>
          <w:szCs w:val="21"/>
        </w:rPr>
        <w:lastRenderedPageBreak/>
        <w:t>损失的历史记录基础上实施了组合减值评估。</w:t>
      </w:r>
    </w:p>
    <w:p w14:paraId="65B5D653" w14:textId="77777777" w:rsidR="009031BB" w:rsidRDefault="00C9314D">
      <w:pPr>
        <w:pStyle w:val="aa"/>
        <w:widowControl w:val="0"/>
        <w:autoSpaceDE w:val="0"/>
        <w:snapToGrid w:val="0"/>
        <w:spacing w:line="276" w:lineRule="auto"/>
        <w:ind w:firstLineChars="0" w:firstLine="567"/>
        <w:jc w:val="both"/>
        <w:rPr>
          <w:rFonts w:ascii="宋体"/>
          <w:color w:val="000000"/>
          <w:szCs w:val="21"/>
        </w:rPr>
      </w:pPr>
      <w:r>
        <w:rPr>
          <w:rFonts w:ascii="宋体" w:hAnsi="宋体" w:cs="宋体" w:hint="eastAsia"/>
          <w:color w:val="000000"/>
          <w:szCs w:val="21"/>
        </w:rPr>
        <w:t>由于应收账款可收回性的确定需要管理层识别已发生减值的项目和客观证据、评估预期未来可获取的现金流量并确定其现值，涉及管理层运用重大会计估计和判断，且应收账款的可收回性对于财务报表具有重要性，因此，我们将应收账款的可收回性认定为关键审计事项。</w:t>
      </w:r>
    </w:p>
    <w:p w14:paraId="0BEC1170" w14:textId="77777777" w:rsidR="009031BB" w:rsidRDefault="00C9314D">
      <w:pPr>
        <w:pStyle w:val="aa"/>
        <w:widowControl w:val="0"/>
        <w:numPr>
          <w:ilvl w:val="0"/>
          <w:numId w:val="4"/>
        </w:numPr>
        <w:autoSpaceDE w:val="0"/>
        <w:snapToGrid w:val="0"/>
        <w:spacing w:line="276" w:lineRule="auto"/>
        <w:ind w:left="0" w:firstLineChars="0" w:firstLine="567"/>
        <w:jc w:val="both"/>
        <w:rPr>
          <w:rFonts w:ascii="宋体"/>
          <w:color w:val="000000"/>
          <w:szCs w:val="21"/>
        </w:rPr>
      </w:pPr>
      <w:r>
        <w:rPr>
          <w:rFonts w:ascii="宋体" w:hAnsi="宋体" w:cs="宋体" w:hint="eastAsia"/>
          <w:color w:val="000000"/>
          <w:szCs w:val="21"/>
        </w:rPr>
        <w:t>审计应对</w:t>
      </w:r>
    </w:p>
    <w:p w14:paraId="7A659CA6" w14:textId="77777777" w:rsidR="009031BB" w:rsidRDefault="00C9314D">
      <w:pPr>
        <w:pStyle w:val="aa"/>
        <w:widowControl w:val="0"/>
        <w:autoSpaceDE w:val="0"/>
        <w:snapToGrid w:val="0"/>
        <w:spacing w:line="276" w:lineRule="auto"/>
        <w:ind w:firstLineChars="0" w:firstLine="567"/>
        <w:jc w:val="both"/>
        <w:rPr>
          <w:rFonts w:ascii="宋体"/>
          <w:color w:val="000000"/>
          <w:szCs w:val="21"/>
        </w:rPr>
      </w:pPr>
      <w:r>
        <w:rPr>
          <w:rFonts w:ascii="宋体" w:hAnsi="宋体" w:cs="宋体" w:hint="eastAsia"/>
          <w:color w:val="000000"/>
          <w:szCs w:val="21"/>
        </w:rPr>
        <w:t>我们针对应收账款的可收回性认定所实施的重要审计程序包括：</w:t>
      </w:r>
    </w:p>
    <w:p w14:paraId="27377787" w14:textId="77777777" w:rsidR="009031BB" w:rsidRDefault="00C9314D">
      <w:pPr>
        <w:pStyle w:val="aa"/>
        <w:widowControl w:val="0"/>
        <w:numPr>
          <w:ilvl w:val="0"/>
          <w:numId w:val="5"/>
        </w:numPr>
        <w:autoSpaceDE w:val="0"/>
        <w:snapToGrid w:val="0"/>
        <w:spacing w:line="276" w:lineRule="auto"/>
        <w:ind w:left="0" w:firstLineChars="0" w:firstLine="567"/>
        <w:jc w:val="both"/>
        <w:rPr>
          <w:rFonts w:ascii="宋体"/>
          <w:color w:val="000000"/>
          <w:szCs w:val="21"/>
        </w:rPr>
      </w:pPr>
      <w:r>
        <w:rPr>
          <w:rFonts w:ascii="宋体" w:hAnsi="宋体" w:cs="宋体" w:hint="eastAsia"/>
          <w:color w:val="000000"/>
          <w:szCs w:val="21"/>
        </w:rPr>
        <w:t>我们对与应收账款日常管理及可收回性评估相关的内部控制的设计及运行有效性进行了解、评估及测试。这些内部控制包括客户信用风险评估、应收账款收回流程、对触发应收账款减值的事件的识别及对坏账准备金额的估计等。</w:t>
      </w:r>
    </w:p>
    <w:p w14:paraId="15F14D30" w14:textId="77777777" w:rsidR="009031BB" w:rsidRDefault="00C9314D">
      <w:pPr>
        <w:pStyle w:val="aa"/>
        <w:widowControl w:val="0"/>
        <w:numPr>
          <w:ilvl w:val="0"/>
          <w:numId w:val="5"/>
        </w:numPr>
        <w:autoSpaceDE w:val="0"/>
        <w:snapToGrid w:val="0"/>
        <w:spacing w:line="276" w:lineRule="auto"/>
        <w:ind w:left="0" w:firstLineChars="0" w:firstLine="567"/>
        <w:jc w:val="both"/>
        <w:rPr>
          <w:rFonts w:ascii="宋体"/>
          <w:color w:val="000000"/>
          <w:szCs w:val="21"/>
        </w:rPr>
      </w:pPr>
      <w:r>
        <w:rPr>
          <w:rFonts w:ascii="宋体" w:hAnsi="宋体" w:cs="宋体" w:hint="eastAsia"/>
          <w:color w:val="000000"/>
          <w:szCs w:val="21"/>
        </w:rPr>
        <w:t>我们复核管理层在评估应收账款的可收回性方面的判断及估计，关注管理层是否充分识别已发生减值的项目。当中考虑过往的回款模式、实际信用条款的遵守情况，以及我们对经营环境及行业基准的认知（特别是账龄及逾期应收账款）等。</w:t>
      </w:r>
    </w:p>
    <w:p w14:paraId="652AE76D" w14:textId="77777777" w:rsidR="009031BB" w:rsidRDefault="00C9314D">
      <w:pPr>
        <w:pStyle w:val="aa"/>
        <w:widowControl w:val="0"/>
        <w:numPr>
          <w:ilvl w:val="0"/>
          <w:numId w:val="5"/>
        </w:numPr>
        <w:autoSpaceDE w:val="0"/>
        <w:snapToGrid w:val="0"/>
        <w:spacing w:line="276" w:lineRule="auto"/>
        <w:ind w:left="0" w:firstLineChars="0" w:firstLine="567"/>
        <w:jc w:val="both"/>
        <w:rPr>
          <w:rFonts w:ascii="宋体"/>
          <w:color w:val="000000"/>
          <w:szCs w:val="21"/>
        </w:rPr>
      </w:pPr>
      <w:r>
        <w:rPr>
          <w:rFonts w:ascii="宋体" w:hAnsi="宋体" w:cs="宋体" w:hint="eastAsia"/>
          <w:color w:val="000000"/>
          <w:szCs w:val="21"/>
        </w:rPr>
        <w:t>我们将前期坏账准备的会计估计与本期实际发生的坏账损失及坏账准备转回情况、坏账准备计提情况进行对比，以评估管理层对应收账款可收回性的可靠性和历史准确性，并向管理层询问显著差异的原因；</w:t>
      </w:r>
    </w:p>
    <w:p w14:paraId="39FD3B42" w14:textId="77777777" w:rsidR="009031BB" w:rsidRDefault="00C9314D">
      <w:pPr>
        <w:pStyle w:val="aa"/>
        <w:widowControl w:val="0"/>
        <w:numPr>
          <w:ilvl w:val="0"/>
          <w:numId w:val="5"/>
        </w:numPr>
        <w:autoSpaceDE w:val="0"/>
        <w:snapToGrid w:val="0"/>
        <w:spacing w:line="276" w:lineRule="auto"/>
        <w:ind w:left="0" w:firstLineChars="0" w:firstLine="567"/>
        <w:jc w:val="both"/>
        <w:rPr>
          <w:rFonts w:ascii="宋体"/>
          <w:color w:val="000000"/>
          <w:szCs w:val="21"/>
        </w:rPr>
      </w:pPr>
      <w:r>
        <w:rPr>
          <w:rFonts w:ascii="宋体" w:hAnsi="宋体" w:cs="宋体" w:hint="eastAsia"/>
          <w:color w:val="000000"/>
          <w:szCs w:val="21"/>
        </w:rPr>
        <w:t>我们从管理层获取了对重大客户信用风险评估的详细分析，对单项金额重大并已单独计提坏账准备的应收账款进行了抽样减值测试，复核管理层对预计未来可获得的现金流量做出评估的依据，以核实坏账准备的计提时点和金额的合理性。</w:t>
      </w:r>
    </w:p>
    <w:p w14:paraId="42D713B7" w14:textId="77777777" w:rsidR="009031BB" w:rsidRDefault="00C9314D">
      <w:pPr>
        <w:pStyle w:val="aa"/>
        <w:widowControl w:val="0"/>
        <w:numPr>
          <w:ilvl w:val="0"/>
          <w:numId w:val="5"/>
        </w:numPr>
        <w:autoSpaceDE w:val="0"/>
        <w:snapToGrid w:val="0"/>
        <w:spacing w:line="276" w:lineRule="auto"/>
        <w:ind w:left="0" w:firstLineChars="0" w:firstLine="567"/>
        <w:jc w:val="both"/>
        <w:rPr>
          <w:rFonts w:ascii="宋体"/>
          <w:color w:val="000000"/>
          <w:szCs w:val="21"/>
        </w:rPr>
      </w:pPr>
      <w:r>
        <w:rPr>
          <w:rFonts w:ascii="宋体" w:hAnsi="宋体" w:cs="宋体" w:hint="eastAsia"/>
          <w:color w:val="000000"/>
          <w:szCs w:val="21"/>
        </w:rPr>
        <w:t>此外，我们抽样检查了管理层未识别出存在潜在减值风险的重大客户，并实施审计程序以测试其可回收性。我们的程序包括检查交易合同安排、交易进度，查阅客户的公开信息，通过检查对客户的过往收款及期后收款情况评估客户是否面临重大财务困难、欠付或拖欠付款等。</w:t>
      </w:r>
    </w:p>
    <w:p w14:paraId="501C2AEC" w14:textId="77777777" w:rsidR="009031BB" w:rsidRDefault="00C9314D">
      <w:pPr>
        <w:pStyle w:val="aa"/>
        <w:widowControl w:val="0"/>
        <w:numPr>
          <w:ilvl w:val="0"/>
          <w:numId w:val="5"/>
        </w:numPr>
        <w:autoSpaceDE w:val="0"/>
        <w:snapToGrid w:val="0"/>
        <w:spacing w:line="276" w:lineRule="auto"/>
        <w:ind w:left="0" w:firstLineChars="0" w:firstLine="567"/>
        <w:jc w:val="both"/>
        <w:rPr>
          <w:rFonts w:ascii="宋体"/>
          <w:color w:val="000000"/>
          <w:szCs w:val="21"/>
        </w:rPr>
      </w:pPr>
      <w:r>
        <w:rPr>
          <w:rFonts w:ascii="宋体" w:hAnsi="宋体" w:cs="宋体" w:hint="eastAsia"/>
          <w:color w:val="000000"/>
          <w:szCs w:val="21"/>
        </w:rPr>
        <w:t>我们执行应收账款函证程序并抽样检查了期后回款情况。</w:t>
      </w:r>
    </w:p>
    <w:p w14:paraId="63A77899" w14:textId="77777777" w:rsidR="009031BB" w:rsidRDefault="00C9314D">
      <w:pPr>
        <w:pStyle w:val="aa"/>
        <w:widowControl w:val="0"/>
        <w:numPr>
          <w:ilvl w:val="0"/>
          <w:numId w:val="5"/>
        </w:numPr>
        <w:autoSpaceDE w:val="0"/>
        <w:snapToGrid w:val="0"/>
        <w:spacing w:line="276" w:lineRule="auto"/>
        <w:ind w:left="0" w:firstLineChars="0" w:firstLine="567"/>
        <w:jc w:val="both"/>
        <w:rPr>
          <w:rFonts w:ascii="宋体"/>
          <w:color w:val="000000"/>
          <w:szCs w:val="21"/>
        </w:rPr>
      </w:pPr>
      <w:r>
        <w:rPr>
          <w:rFonts w:ascii="宋体" w:hAnsi="宋体" w:cs="宋体" w:hint="eastAsia"/>
          <w:color w:val="000000"/>
          <w:szCs w:val="21"/>
        </w:rPr>
        <w:t>我们评估了管理层于</w:t>
      </w:r>
      <w:r>
        <w:rPr>
          <w:rFonts w:ascii="宋体" w:hAnsi="宋体" w:cs="宋体"/>
          <w:color w:val="000000"/>
          <w:szCs w:val="21"/>
        </w:rPr>
        <w:t>2021</w:t>
      </w:r>
      <w:r>
        <w:rPr>
          <w:rFonts w:ascii="宋体" w:hAnsi="宋体" w:cs="宋体" w:hint="eastAsia"/>
          <w:color w:val="000000"/>
          <w:szCs w:val="21"/>
        </w:rPr>
        <w:t>年</w:t>
      </w:r>
      <w:r>
        <w:rPr>
          <w:rFonts w:ascii="宋体" w:hAnsi="宋体" w:cs="宋体"/>
          <w:color w:val="000000"/>
          <w:szCs w:val="21"/>
        </w:rPr>
        <w:t>12</w:t>
      </w:r>
      <w:r>
        <w:rPr>
          <w:rFonts w:ascii="宋体" w:hAnsi="宋体" w:cs="宋体" w:hint="eastAsia"/>
          <w:color w:val="000000"/>
          <w:szCs w:val="21"/>
        </w:rPr>
        <w:t>月</w:t>
      </w:r>
      <w:r>
        <w:rPr>
          <w:rFonts w:ascii="宋体" w:hAnsi="宋体" w:cs="宋体"/>
          <w:color w:val="000000"/>
          <w:szCs w:val="21"/>
        </w:rPr>
        <w:t>31</w:t>
      </w:r>
      <w:r>
        <w:rPr>
          <w:rFonts w:ascii="宋体" w:hAnsi="宋体" w:cs="宋体" w:hint="eastAsia"/>
          <w:color w:val="000000"/>
          <w:szCs w:val="21"/>
        </w:rPr>
        <w:t>日对应收账款坏账准备的会计处理及披露。</w:t>
      </w:r>
    </w:p>
    <w:p w14:paraId="2ACA6FC2" w14:textId="77777777" w:rsidR="009031BB" w:rsidRDefault="00C9314D">
      <w:pPr>
        <w:pStyle w:val="aa"/>
        <w:widowControl w:val="0"/>
        <w:autoSpaceDE w:val="0"/>
        <w:snapToGrid w:val="0"/>
        <w:spacing w:line="276" w:lineRule="auto"/>
        <w:ind w:firstLineChars="0" w:firstLine="567"/>
        <w:jc w:val="both"/>
        <w:rPr>
          <w:rFonts w:ascii="宋体"/>
          <w:color w:val="000000"/>
          <w:szCs w:val="21"/>
        </w:rPr>
      </w:pPr>
      <w:r>
        <w:rPr>
          <w:rFonts w:ascii="宋体" w:hAnsi="宋体" w:cs="宋体" w:hint="eastAsia"/>
          <w:color w:val="000000"/>
          <w:szCs w:val="21"/>
        </w:rPr>
        <w:t>基于已执行的审计工作，我们认为，管理层对应收账款的可收回性的相关判断及估计是合理的。</w:t>
      </w:r>
    </w:p>
    <w:p w14:paraId="332E27B7" w14:textId="77777777" w:rsidR="009031BB" w:rsidRDefault="00C9314D">
      <w:pPr>
        <w:pStyle w:val="aa"/>
        <w:widowControl w:val="0"/>
        <w:numPr>
          <w:ilvl w:val="0"/>
          <w:numId w:val="3"/>
        </w:numPr>
        <w:autoSpaceDE w:val="0"/>
        <w:snapToGrid w:val="0"/>
        <w:spacing w:line="276" w:lineRule="auto"/>
        <w:ind w:left="0" w:firstLineChars="0" w:firstLine="567"/>
        <w:jc w:val="both"/>
        <w:rPr>
          <w:rFonts w:ascii="宋体"/>
          <w:color w:val="000000"/>
          <w:szCs w:val="21"/>
        </w:rPr>
      </w:pPr>
      <w:r>
        <w:rPr>
          <w:rFonts w:ascii="宋体" w:hAnsi="宋体" w:cs="宋体" w:hint="eastAsia"/>
          <w:color w:val="000000"/>
          <w:szCs w:val="21"/>
        </w:rPr>
        <w:t>工程施工收入确认</w:t>
      </w:r>
    </w:p>
    <w:p w14:paraId="0CB660D7" w14:textId="77777777" w:rsidR="009031BB" w:rsidRDefault="00C9314D">
      <w:pPr>
        <w:pStyle w:val="aa"/>
        <w:widowControl w:val="0"/>
        <w:autoSpaceDE w:val="0"/>
        <w:snapToGrid w:val="0"/>
        <w:spacing w:line="276" w:lineRule="auto"/>
        <w:ind w:firstLineChars="202" w:firstLine="424"/>
        <w:jc w:val="both"/>
        <w:rPr>
          <w:rFonts w:ascii="宋体"/>
          <w:color w:val="000000"/>
          <w:szCs w:val="21"/>
        </w:rPr>
      </w:pPr>
      <w:r>
        <w:rPr>
          <w:rFonts w:ascii="宋体" w:hAnsi="宋体" w:cs="宋体"/>
          <w:color w:val="000000"/>
          <w:szCs w:val="21"/>
        </w:rPr>
        <w:t>1.</w:t>
      </w:r>
      <w:r>
        <w:rPr>
          <w:rFonts w:ascii="宋体" w:hAnsi="宋体" w:cs="宋体" w:hint="eastAsia"/>
          <w:color w:val="000000"/>
          <w:szCs w:val="21"/>
        </w:rPr>
        <w:t>事项描述</w:t>
      </w:r>
    </w:p>
    <w:p w14:paraId="4BADC4EA" w14:textId="77777777" w:rsidR="009031BB" w:rsidRDefault="00C9314D">
      <w:pPr>
        <w:pStyle w:val="aa"/>
        <w:widowControl w:val="0"/>
        <w:autoSpaceDE w:val="0"/>
        <w:snapToGrid w:val="0"/>
        <w:spacing w:line="276" w:lineRule="auto"/>
        <w:ind w:firstLineChars="0" w:firstLine="567"/>
        <w:jc w:val="both"/>
        <w:rPr>
          <w:rFonts w:ascii="宋体"/>
          <w:color w:val="000000"/>
          <w:szCs w:val="21"/>
        </w:rPr>
      </w:pPr>
      <w:r>
        <w:rPr>
          <w:rFonts w:ascii="宋体" w:hAnsi="宋体" w:cs="宋体" w:hint="eastAsia"/>
          <w:color w:val="000000"/>
          <w:szCs w:val="21"/>
        </w:rPr>
        <w:t>请参阅合并财务报表附注四（三十四）、附注六注释</w:t>
      </w:r>
      <w:r>
        <w:rPr>
          <w:rFonts w:ascii="宋体" w:hAnsi="宋体" w:cs="宋体"/>
          <w:color w:val="000000"/>
          <w:szCs w:val="21"/>
        </w:rPr>
        <w:t>35</w:t>
      </w:r>
      <w:r>
        <w:rPr>
          <w:rFonts w:ascii="宋体" w:hAnsi="宋体" w:cs="宋体" w:hint="eastAsia"/>
          <w:color w:val="000000"/>
          <w:szCs w:val="21"/>
        </w:rPr>
        <w:t>。</w:t>
      </w:r>
      <w:r>
        <w:rPr>
          <w:rFonts w:ascii="宋体" w:hAnsi="宋体" w:cs="宋体"/>
          <w:color w:val="000000"/>
          <w:szCs w:val="21"/>
        </w:rPr>
        <w:t>2021</w:t>
      </w:r>
      <w:r>
        <w:rPr>
          <w:rFonts w:ascii="宋体" w:hAnsi="宋体" w:cs="宋体" w:hint="eastAsia"/>
          <w:color w:val="000000"/>
          <w:szCs w:val="21"/>
        </w:rPr>
        <w:t>年万里石公司营业收入</w:t>
      </w:r>
      <w:r>
        <w:rPr>
          <w:rFonts w:ascii="宋体" w:hAnsi="宋体" w:cs="宋体"/>
          <w:color w:val="000000"/>
          <w:szCs w:val="21"/>
        </w:rPr>
        <w:t>1,155,380,405.17</w:t>
      </w:r>
      <w:r>
        <w:rPr>
          <w:rFonts w:ascii="宋体" w:hAnsi="宋体" w:cs="宋体" w:hint="eastAsia"/>
          <w:color w:val="000000"/>
          <w:szCs w:val="21"/>
        </w:rPr>
        <w:t>元，其中工程施工确认的收入为</w:t>
      </w:r>
      <w:r>
        <w:rPr>
          <w:rFonts w:ascii="宋体" w:hAnsi="宋体" w:cs="宋体"/>
          <w:color w:val="000000"/>
          <w:szCs w:val="21"/>
        </w:rPr>
        <w:t>358,525,819.61</w:t>
      </w:r>
      <w:r>
        <w:rPr>
          <w:rFonts w:ascii="宋体" w:hAnsi="宋体" w:cs="宋体" w:hint="eastAsia"/>
          <w:color w:val="000000"/>
          <w:szCs w:val="21"/>
        </w:rPr>
        <w:t>元。万里石公司对于所提供的工程施工服务，在工程施工的结果能够可靠估计的情况下，于资产负债表日按照履约进度确认合同收入和合同成本。合同完工进度按累计实际发生的合同成本占合同预计总成本的比例确定。由于管理层在计算合同预估总成本涉及重大的会计估计和判断，并于合同执行过程中持续评估和修订，因此我们将工程收入确认认定为关键审计事项。</w:t>
      </w:r>
    </w:p>
    <w:p w14:paraId="6468104F" w14:textId="77777777" w:rsidR="009031BB" w:rsidRDefault="00C9314D">
      <w:pPr>
        <w:pStyle w:val="aa"/>
        <w:widowControl w:val="0"/>
        <w:autoSpaceDE w:val="0"/>
        <w:snapToGrid w:val="0"/>
        <w:spacing w:line="276" w:lineRule="auto"/>
        <w:ind w:firstLineChars="202" w:firstLine="424"/>
        <w:jc w:val="both"/>
        <w:rPr>
          <w:rFonts w:ascii="宋体"/>
          <w:color w:val="000000"/>
          <w:szCs w:val="21"/>
        </w:rPr>
      </w:pPr>
      <w:r>
        <w:rPr>
          <w:rFonts w:ascii="宋体" w:hAnsi="宋体" w:cs="宋体"/>
          <w:color w:val="000000"/>
          <w:szCs w:val="21"/>
        </w:rPr>
        <w:t>2.</w:t>
      </w:r>
      <w:r>
        <w:rPr>
          <w:rFonts w:ascii="宋体" w:hAnsi="宋体" w:cs="宋体" w:hint="eastAsia"/>
          <w:color w:val="000000"/>
          <w:szCs w:val="21"/>
        </w:rPr>
        <w:t>审计应对</w:t>
      </w:r>
    </w:p>
    <w:p w14:paraId="07469599" w14:textId="77777777" w:rsidR="009031BB" w:rsidRDefault="00C9314D">
      <w:pPr>
        <w:pStyle w:val="aa"/>
        <w:widowControl w:val="0"/>
        <w:autoSpaceDE w:val="0"/>
        <w:snapToGrid w:val="0"/>
        <w:spacing w:line="276" w:lineRule="auto"/>
        <w:ind w:firstLineChars="202" w:firstLine="424"/>
        <w:jc w:val="both"/>
        <w:rPr>
          <w:rFonts w:ascii="宋体"/>
          <w:color w:val="000000"/>
          <w:szCs w:val="21"/>
        </w:rPr>
      </w:pPr>
      <w:r>
        <w:rPr>
          <w:rFonts w:ascii="宋体" w:hAnsi="宋体" w:cs="宋体" w:hint="eastAsia"/>
          <w:color w:val="000000"/>
          <w:szCs w:val="21"/>
        </w:rPr>
        <w:t>我们对于工程施工收入确认所实施的重要审计程序包括：</w:t>
      </w:r>
    </w:p>
    <w:p w14:paraId="39E5BB77" w14:textId="77777777" w:rsidR="009031BB" w:rsidRDefault="00C9314D">
      <w:pPr>
        <w:pStyle w:val="aa"/>
        <w:widowControl w:val="0"/>
        <w:autoSpaceDE w:val="0"/>
        <w:snapToGrid w:val="0"/>
        <w:spacing w:line="276" w:lineRule="auto"/>
        <w:ind w:firstLineChars="202" w:firstLine="424"/>
        <w:jc w:val="both"/>
        <w:rPr>
          <w:rFonts w:ascii="宋体"/>
          <w:color w:val="000000"/>
          <w:szCs w:val="21"/>
        </w:rPr>
      </w:pP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）了解及评价与建造合同预算编制和收入确认及变更相关的内部控制设计，并测试关键内部控制执行的有效性。</w:t>
      </w:r>
    </w:p>
    <w:p w14:paraId="3D559681" w14:textId="77777777" w:rsidR="009031BB" w:rsidRDefault="00C9314D">
      <w:pPr>
        <w:pStyle w:val="aa"/>
        <w:widowControl w:val="0"/>
        <w:autoSpaceDE w:val="0"/>
        <w:snapToGrid w:val="0"/>
        <w:spacing w:line="276" w:lineRule="auto"/>
        <w:ind w:firstLineChars="202" w:firstLine="424"/>
        <w:jc w:val="both"/>
        <w:rPr>
          <w:rFonts w:ascii="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）我们采用抽样方式，将已完工项目实际发生的总成本与项目完工前管理层估计的合同总成本进行对比分析，评估管理层做出此项会计估计的经验和能力。</w:t>
      </w:r>
    </w:p>
    <w:p w14:paraId="177B9747" w14:textId="77777777" w:rsidR="009031BB" w:rsidRDefault="00C9314D">
      <w:pPr>
        <w:pStyle w:val="aa"/>
        <w:widowControl w:val="0"/>
        <w:autoSpaceDE w:val="0"/>
        <w:snapToGrid w:val="0"/>
        <w:spacing w:line="276" w:lineRule="auto"/>
        <w:ind w:firstLineChars="202" w:firstLine="424"/>
        <w:jc w:val="both"/>
        <w:rPr>
          <w:rFonts w:ascii="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）重新计算工程合同台账中的建造合同完工百分比，以验证其准确性。</w:t>
      </w:r>
    </w:p>
    <w:p w14:paraId="7B672C0C" w14:textId="77777777" w:rsidR="009031BB" w:rsidRDefault="00C9314D">
      <w:pPr>
        <w:pStyle w:val="aa"/>
        <w:widowControl w:val="0"/>
        <w:autoSpaceDE w:val="0"/>
        <w:snapToGrid w:val="0"/>
        <w:spacing w:line="276" w:lineRule="auto"/>
        <w:ind w:firstLineChars="202" w:firstLine="424"/>
        <w:jc w:val="both"/>
        <w:rPr>
          <w:rFonts w:ascii="宋体"/>
          <w:color w:val="000000"/>
          <w:szCs w:val="21"/>
        </w:rPr>
      </w:pPr>
      <w:r>
        <w:rPr>
          <w:rFonts w:ascii="宋体" w:hAnsi="宋体" w:cs="宋体" w:hint="eastAsia"/>
          <w:color w:val="000000"/>
          <w:szCs w:val="21"/>
        </w:rPr>
        <w:t>（</w:t>
      </w:r>
      <w:r>
        <w:rPr>
          <w:rFonts w:ascii="宋体" w:hAnsi="宋体" w:cs="宋体"/>
          <w:color w:val="000000"/>
          <w:szCs w:val="21"/>
        </w:rPr>
        <w:t>4</w:t>
      </w:r>
      <w:r>
        <w:rPr>
          <w:rFonts w:ascii="宋体" w:hAnsi="宋体" w:cs="宋体" w:hint="eastAsia"/>
          <w:color w:val="000000"/>
          <w:szCs w:val="21"/>
        </w:rPr>
        <w:t>）选取工程合同样本，检查管理层预计总收入和预计总成本所依据的建造合同和成本预算资料。</w:t>
      </w:r>
    </w:p>
    <w:p w14:paraId="4011BD79" w14:textId="77777777" w:rsidR="009031BB" w:rsidRDefault="00C9314D">
      <w:pPr>
        <w:pStyle w:val="aa"/>
        <w:widowControl w:val="0"/>
        <w:autoSpaceDE w:val="0"/>
        <w:snapToGrid w:val="0"/>
        <w:spacing w:line="276" w:lineRule="auto"/>
        <w:ind w:firstLineChars="202" w:firstLine="424"/>
        <w:jc w:val="both"/>
        <w:rPr>
          <w:rFonts w:ascii="宋体"/>
          <w:color w:val="000000"/>
          <w:szCs w:val="21"/>
        </w:rPr>
      </w:pPr>
      <w:r>
        <w:rPr>
          <w:rFonts w:ascii="宋体" w:hAnsi="宋体" w:cs="宋体" w:hint="eastAsia"/>
          <w:color w:val="000000"/>
          <w:szCs w:val="21"/>
        </w:rPr>
        <w:lastRenderedPageBreak/>
        <w:t>（</w:t>
      </w:r>
      <w:r>
        <w:rPr>
          <w:rFonts w:ascii="宋体" w:hAnsi="宋体" w:cs="宋体"/>
          <w:color w:val="000000"/>
          <w:szCs w:val="21"/>
        </w:rPr>
        <w:t>5</w:t>
      </w:r>
      <w:r>
        <w:rPr>
          <w:rFonts w:ascii="宋体" w:hAnsi="宋体" w:cs="宋体" w:hint="eastAsia"/>
          <w:color w:val="000000"/>
          <w:szCs w:val="21"/>
        </w:rPr>
        <w:t>）选取样本检查实际发生工程成本的合同、发票、送货结算单等支持性文件，对供应商或分包商进行函证。</w:t>
      </w:r>
    </w:p>
    <w:p w14:paraId="039EA134" w14:textId="77777777" w:rsidR="009031BB" w:rsidRDefault="00C9314D">
      <w:pPr>
        <w:pStyle w:val="aa"/>
        <w:widowControl w:val="0"/>
        <w:autoSpaceDE w:val="0"/>
        <w:snapToGrid w:val="0"/>
        <w:spacing w:line="276" w:lineRule="auto"/>
        <w:ind w:firstLineChars="202" w:firstLine="424"/>
        <w:jc w:val="both"/>
        <w:rPr>
          <w:rFonts w:ascii="宋体"/>
          <w:color w:val="000000"/>
          <w:szCs w:val="21"/>
        </w:rPr>
      </w:pPr>
      <w:r>
        <w:rPr>
          <w:rFonts w:ascii="宋体" w:hAnsi="宋体" w:cs="宋体" w:hint="eastAsia"/>
          <w:color w:val="000000"/>
          <w:szCs w:val="21"/>
        </w:rPr>
        <w:t>（</w:t>
      </w:r>
      <w:r>
        <w:rPr>
          <w:rFonts w:ascii="宋体" w:hAnsi="宋体" w:cs="宋体"/>
          <w:color w:val="000000"/>
          <w:szCs w:val="21"/>
        </w:rPr>
        <w:t>6</w:t>
      </w:r>
      <w:r>
        <w:rPr>
          <w:rFonts w:ascii="宋体" w:hAnsi="宋体" w:cs="宋体" w:hint="eastAsia"/>
          <w:color w:val="000000"/>
          <w:szCs w:val="21"/>
        </w:rPr>
        <w:t>）将公司计算的完工进度与甲方结算进度进行分析核对。</w:t>
      </w:r>
    </w:p>
    <w:p w14:paraId="779AFDFC" w14:textId="77777777" w:rsidR="009031BB" w:rsidRDefault="00C9314D">
      <w:pPr>
        <w:pStyle w:val="aa"/>
        <w:widowControl w:val="0"/>
        <w:autoSpaceDE w:val="0"/>
        <w:snapToGrid w:val="0"/>
        <w:spacing w:line="276" w:lineRule="auto"/>
        <w:ind w:firstLineChars="202" w:firstLine="424"/>
        <w:jc w:val="both"/>
        <w:rPr>
          <w:rFonts w:ascii="宋体"/>
          <w:color w:val="000000"/>
          <w:szCs w:val="21"/>
        </w:rPr>
      </w:pPr>
      <w:r>
        <w:rPr>
          <w:rFonts w:ascii="宋体" w:hAnsi="宋体" w:cs="宋体" w:hint="eastAsia"/>
          <w:color w:val="000000"/>
          <w:szCs w:val="21"/>
        </w:rPr>
        <w:t>（</w:t>
      </w:r>
      <w:r>
        <w:rPr>
          <w:rFonts w:ascii="宋体" w:hAnsi="宋体" w:cs="宋体"/>
          <w:color w:val="000000"/>
          <w:szCs w:val="21"/>
        </w:rPr>
        <w:t>7</w:t>
      </w:r>
      <w:r>
        <w:rPr>
          <w:rFonts w:ascii="宋体" w:hAnsi="宋体" w:cs="宋体" w:hint="eastAsia"/>
          <w:color w:val="000000"/>
          <w:szCs w:val="21"/>
        </w:rPr>
        <w:t>）选取工程合同样本，通过对客户函证、现场走访客户并查看工程形象进度，检查结算资料，分析账面记录是否合理，对异常偏差执行进一步的审计程序。</w:t>
      </w:r>
    </w:p>
    <w:p w14:paraId="100EB24C" w14:textId="77777777" w:rsidR="009031BB" w:rsidRDefault="00C9314D">
      <w:pPr>
        <w:pStyle w:val="aa"/>
        <w:widowControl w:val="0"/>
        <w:autoSpaceDE w:val="0"/>
        <w:snapToGrid w:val="0"/>
        <w:spacing w:line="276" w:lineRule="auto"/>
        <w:ind w:firstLineChars="202" w:firstLine="424"/>
        <w:jc w:val="both"/>
        <w:rPr>
          <w:rFonts w:ascii="宋体"/>
          <w:color w:val="000000"/>
          <w:szCs w:val="21"/>
        </w:rPr>
      </w:pPr>
      <w:r>
        <w:rPr>
          <w:rFonts w:ascii="宋体" w:hAnsi="宋体" w:cs="宋体" w:hint="eastAsia"/>
          <w:color w:val="000000"/>
          <w:szCs w:val="21"/>
        </w:rPr>
        <w:t>（</w:t>
      </w:r>
      <w:r>
        <w:rPr>
          <w:rFonts w:ascii="宋体" w:hAnsi="宋体" w:cs="宋体"/>
          <w:color w:val="000000"/>
          <w:szCs w:val="21"/>
        </w:rPr>
        <w:t>8</w:t>
      </w:r>
      <w:r>
        <w:rPr>
          <w:rFonts w:ascii="宋体" w:hAnsi="宋体" w:cs="宋体" w:hint="eastAsia"/>
          <w:color w:val="000000"/>
          <w:szCs w:val="21"/>
        </w:rPr>
        <w:t>）针对资产负债表日前后确认的实际发生的工程成本核对至送货结算单单、进度确认单等支持性文件，以评估实际成本是否在恰当的期间确认。</w:t>
      </w:r>
    </w:p>
    <w:p w14:paraId="1EDAC9EE" w14:textId="77777777" w:rsidR="009031BB" w:rsidRDefault="00C9314D">
      <w:pPr>
        <w:pStyle w:val="aa"/>
        <w:widowControl w:val="0"/>
        <w:autoSpaceDE w:val="0"/>
        <w:snapToGrid w:val="0"/>
        <w:spacing w:line="276" w:lineRule="auto"/>
        <w:ind w:firstLineChars="202" w:firstLine="424"/>
        <w:jc w:val="both"/>
        <w:rPr>
          <w:rFonts w:ascii="宋体"/>
          <w:color w:val="000000"/>
          <w:szCs w:val="21"/>
        </w:rPr>
      </w:pPr>
      <w:r>
        <w:rPr>
          <w:rFonts w:ascii="宋体" w:hAnsi="宋体" w:cs="宋体" w:hint="eastAsia"/>
          <w:color w:val="000000"/>
          <w:szCs w:val="21"/>
        </w:rPr>
        <w:t>基于我们获取的审计证据，我们认为，万里石公司管理层在工程</w:t>
      </w:r>
      <w:r>
        <w:rPr>
          <w:rFonts w:ascii="宋体"/>
          <w:color w:val="000000"/>
          <w:szCs w:val="21"/>
        </w:rPr>
        <w:br/>
      </w:r>
      <w:r>
        <w:rPr>
          <w:rFonts w:ascii="宋体" w:hAnsi="宋体" w:cs="宋体" w:hint="eastAsia"/>
          <w:color w:val="000000"/>
          <w:szCs w:val="21"/>
        </w:rPr>
        <w:t>施工收入确认中做出的判断是可接受的。</w:t>
      </w:r>
    </w:p>
    <w:p w14:paraId="4A816B67" w14:textId="77777777" w:rsidR="009031BB" w:rsidRDefault="00C9314D">
      <w:pPr>
        <w:pStyle w:val="12"/>
        <w:widowControl w:val="0"/>
        <w:numPr>
          <w:ilvl w:val="0"/>
          <w:numId w:val="1"/>
        </w:numPr>
        <w:autoSpaceDE w:val="0"/>
        <w:snapToGrid w:val="0"/>
        <w:spacing w:line="276" w:lineRule="auto"/>
        <w:ind w:firstLineChars="0"/>
        <w:jc w:val="both"/>
        <w:outlineLvl w:val="1"/>
        <w:rPr>
          <w:rFonts w:ascii="宋体"/>
          <w:b/>
          <w:color w:val="000000"/>
          <w:szCs w:val="21"/>
        </w:rPr>
      </w:pPr>
      <w:r>
        <w:rPr>
          <w:rFonts w:ascii="宋体" w:hAnsi="宋体" w:cs="宋体" w:hint="eastAsia"/>
          <w:b/>
          <w:color w:val="000000"/>
          <w:szCs w:val="21"/>
        </w:rPr>
        <w:t>其他信息</w:t>
      </w:r>
    </w:p>
    <w:p w14:paraId="6202343E"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万里石公司管理层对其他信息负责。其他信息包括</w:t>
      </w:r>
      <w:r>
        <w:rPr>
          <w:rFonts w:ascii="宋体" w:hAnsi="宋体" w:cs="宋体"/>
          <w:color w:val="000000"/>
          <w:sz w:val="21"/>
          <w:szCs w:val="21"/>
        </w:rPr>
        <w:t>2021</w:t>
      </w:r>
      <w:r>
        <w:rPr>
          <w:rFonts w:ascii="宋体" w:hAnsi="宋体" w:cs="宋体" w:hint="eastAsia"/>
          <w:color w:val="000000"/>
          <w:sz w:val="21"/>
          <w:szCs w:val="21"/>
        </w:rPr>
        <w:t>年度报告中涵盖的信息，但不包括财务报表和我们的审计报告。</w:t>
      </w:r>
    </w:p>
    <w:p w14:paraId="099B28F6"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我们对财务报表发表的审计意见不涵盖其他信息，我们也不对其他信息发表任何形式的鉴证结论。</w:t>
      </w:r>
    </w:p>
    <w:p w14:paraId="207F1134"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结合我们对财务报表的审计，我们的责任是阅读其他信息，在此过程中，考虑其他信息是否与财务报表或我们在审计过程中了解的情况存在重大不一致或者似乎存在重大错报。</w:t>
      </w:r>
    </w:p>
    <w:p w14:paraId="45C3B555"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基于我们已执行的工作，如果我们确定其他信息存在重大错报，我们应当报告该事实。在这方面，我们无任何事项需要报告。</w:t>
      </w:r>
    </w:p>
    <w:p w14:paraId="001055A0" w14:textId="77777777" w:rsidR="009031BB" w:rsidRDefault="00C9314D">
      <w:pPr>
        <w:pStyle w:val="12"/>
        <w:widowControl w:val="0"/>
        <w:numPr>
          <w:ilvl w:val="0"/>
          <w:numId w:val="1"/>
        </w:numPr>
        <w:autoSpaceDE w:val="0"/>
        <w:snapToGrid w:val="0"/>
        <w:spacing w:line="276" w:lineRule="auto"/>
        <w:ind w:firstLineChars="0"/>
        <w:jc w:val="both"/>
        <w:outlineLvl w:val="1"/>
        <w:rPr>
          <w:rFonts w:ascii="宋体"/>
          <w:b/>
          <w:color w:val="000000"/>
          <w:szCs w:val="21"/>
        </w:rPr>
      </w:pPr>
      <w:r>
        <w:rPr>
          <w:rFonts w:ascii="宋体" w:hAnsi="宋体" w:cs="宋体" w:hint="eastAsia"/>
          <w:b/>
          <w:color w:val="000000"/>
          <w:szCs w:val="21"/>
        </w:rPr>
        <w:t>管理层和治理层对财务报表的责任</w:t>
      </w:r>
    </w:p>
    <w:p w14:paraId="0DB18324"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万里石公司管理层负责按照企业会计准则的规定编制财务报表，使其实现公允反映，并设计、执行和维护必要的内部控制，以使财务报表不存在由于舞弊或错误导致的重大错报。</w:t>
      </w:r>
    </w:p>
    <w:p w14:paraId="6E00AF67"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在编制财务报表时，万里石公司管理层负责评估万里石公司的持续经营能力，披露与持续经营相关的事项（如适用），并运用持续经营假设，除非管理层计划清算万里石公司、终止运营或别无其他现实的选择。</w:t>
      </w:r>
    </w:p>
    <w:p w14:paraId="2B55FA2C"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治理层负责监督万里石公司的财务报告过程。</w:t>
      </w:r>
    </w:p>
    <w:p w14:paraId="1C6B4613" w14:textId="77777777" w:rsidR="009031BB" w:rsidRDefault="00C9314D">
      <w:pPr>
        <w:pStyle w:val="12"/>
        <w:widowControl w:val="0"/>
        <w:numPr>
          <w:ilvl w:val="0"/>
          <w:numId w:val="1"/>
        </w:numPr>
        <w:autoSpaceDE w:val="0"/>
        <w:snapToGrid w:val="0"/>
        <w:spacing w:line="276" w:lineRule="auto"/>
        <w:ind w:firstLineChars="0"/>
        <w:jc w:val="both"/>
        <w:outlineLvl w:val="1"/>
        <w:rPr>
          <w:rFonts w:ascii="宋体"/>
          <w:b/>
          <w:color w:val="000000"/>
          <w:szCs w:val="21"/>
        </w:rPr>
      </w:pPr>
      <w:r>
        <w:rPr>
          <w:rFonts w:ascii="宋体" w:hAnsi="宋体" w:cs="宋体" w:hint="eastAsia"/>
          <w:b/>
          <w:color w:val="000000"/>
          <w:szCs w:val="21"/>
        </w:rPr>
        <w:t>注册会计师对财务报表审计的责任</w:t>
      </w:r>
    </w:p>
    <w:p w14:paraId="5A6C0371"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7CCCFD42"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在按照审计准则执行审计工作的过程中，我们运用职业判断，并保持职业怀疑。同时，我们也执行以下工作：</w:t>
      </w:r>
    </w:p>
    <w:p w14:paraId="5F1CCCCD" w14:textId="77777777" w:rsidR="009031BB" w:rsidRDefault="00C9314D">
      <w:pPr>
        <w:pStyle w:val="12"/>
        <w:widowControl w:val="0"/>
        <w:numPr>
          <w:ilvl w:val="0"/>
          <w:numId w:val="6"/>
        </w:numPr>
        <w:autoSpaceDE w:val="0"/>
        <w:snapToGrid w:val="0"/>
        <w:spacing w:line="276" w:lineRule="auto"/>
        <w:ind w:firstLine="420"/>
        <w:jc w:val="both"/>
        <w:rPr>
          <w:rFonts w:ascii="宋体"/>
          <w:color w:val="000000"/>
          <w:szCs w:val="21"/>
        </w:rPr>
      </w:pPr>
      <w:r>
        <w:rPr>
          <w:rFonts w:ascii="宋体" w:hAnsi="宋体" w:cs="宋体" w:hint="eastAsia"/>
          <w:color w:val="000000"/>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6EE9D02D" w14:textId="77777777" w:rsidR="009031BB" w:rsidRDefault="00C9314D">
      <w:pPr>
        <w:pStyle w:val="12"/>
        <w:widowControl w:val="0"/>
        <w:numPr>
          <w:ilvl w:val="0"/>
          <w:numId w:val="6"/>
        </w:numPr>
        <w:autoSpaceDE w:val="0"/>
        <w:snapToGrid w:val="0"/>
        <w:spacing w:line="276" w:lineRule="auto"/>
        <w:ind w:firstLine="420"/>
        <w:jc w:val="both"/>
        <w:rPr>
          <w:rFonts w:ascii="宋体"/>
          <w:color w:val="000000"/>
          <w:szCs w:val="21"/>
        </w:rPr>
      </w:pPr>
      <w:r>
        <w:rPr>
          <w:rFonts w:ascii="宋体" w:hAnsi="宋体" w:cs="宋体" w:hint="eastAsia"/>
          <w:color w:val="000000"/>
          <w:szCs w:val="21"/>
        </w:rPr>
        <w:t>了解与审计相关的内部控制，以设计恰当的审计程序。</w:t>
      </w:r>
    </w:p>
    <w:p w14:paraId="1AE44A48" w14:textId="77777777" w:rsidR="009031BB" w:rsidRDefault="00C9314D">
      <w:pPr>
        <w:pStyle w:val="12"/>
        <w:widowControl w:val="0"/>
        <w:numPr>
          <w:ilvl w:val="0"/>
          <w:numId w:val="6"/>
        </w:numPr>
        <w:autoSpaceDE w:val="0"/>
        <w:snapToGrid w:val="0"/>
        <w:spacing w:line="276" w:lineRule="auto"/>
        <w:ind w:firstLine="420"/>
        <w:jc w:val="both"/>
        <w:rPr>
          <w:rFonts w:ascii="宋体"/>
          <w:color w:val="000000"/>
          <w:szCs w:val="21"/>
        </w:rPr>
      </w:pPr>
      <w:r>
        <w:rPr>
          <w:rFonts w:ascii="宋体" w:hAnsi="宋体" w:cs="宋体" w:hint="eastAsia"/>
          <w:color w:val="000000"/>
          <w:szCs w:val="21"/>
        </w:rPr>
        <w:t>评价管理层选用会计政策的恰当性和作出会计估计及相关披露的合理性。</w:t>
      </w:r>
    </w:p>
    <w:p w14:paraId="4302706B" w14:textId="77777777" w:rsidR="009031BB" w:rsidRDefault="00C9314D">
      <w:pPr>
        <w:pStyle w:val="12"/>
        <w:widowControl w:val="0"/>
        <w:numPr>
          <w:ilvl w:val="0"/>
          <w:numId w:val="6"/>
        </w:numPr>
        <w:autoSpaceDE w:val="0"/>
        <w:snapToGrid w:val="0"/>
        <w:spacing w:line="276" w:lineRule="auto"/>
        <w:ind w:firstLine="420"/>
        <w:jc w:val="both"/>
        <w:rPr>
          <w:rFonts w:ascii="宋体"/>
          <w:color w:val="000000"/>
          <w:szCs w:val="21"/>
        </w:rPr>
      </w:pPr>
      <w:r>
        <w:rPr>
          <w:rFonts w:ascii="宋体" w:hAnsi="宋体" w:cs="宋体" w:hint="eastAsia"/>
          <w:color w:val="000000"/>
          <w:szCs w:val="21"/>
        </w:rPr>
        <w:t>对管理层使用持续经营假设的恰当性得出结论。同时，根据获取的审计证据，就可能导致对万里石公司持续经营能力产生重大疑虑的事项或情况是否存在重大不确定性得出结论。如果我们得出结论认为存在重大不确定性，审计准则要求我们在审计报告中提请报告使用者注意财务报表中的相关披露；如果披露不充分，我们应当发表非无保留意见。我们的结论基</w:t>
      </w:r>
      <w:r>
        <w:rPr>
          <w:rFonts w:ascii="宋体" w:hAnsi="宋体" w:cs="宋体" w:hint="eastAsia"/>
          <w:color w:val="000000"/>
          <w:szCs w:val="21"/>
        </w:rPr>
        <w:lastRenderedPageBreak/>
        <w:t>于截至审计报告日可获得的信息。然而，未来的事项或情况可能导致万里石公司不能持续经营。</w:t>
      </w:r>
    </w:p>
    <w:p w14:paraId="4F9F7E8E" w14:textId="77777777" w:rsidR="009031BB" w:rsidRDefault="00C9314D">
      <w:pPr>
        <w:pStyle w:val="12"/>
        <w:widowControl w:val="0"/>
        <w:numPr>
          <w:ilvl w:val="0"/>
          <w:numId w:val="6"/>
        </w:numPr>
        <w:autoSpaceDE w:val="0"/>
        <w:snapToGrid w:val="0"/>
        <w:spacing w:line="276" w:lineRule="auto"/>
        <w:ind w:firstLine="420"/>
        <w:jc w:val="both"/>
        <w:rPr>
          <w:rFonts w:ascii="宋体"/>
          <w:color w:val="000000"/>
          <w:szCs w:val="21"/>
        </w:rPr>
      </w:pPr>
      <w:r>
        <w:rPr>
          <w:rFonts w:ascii="宋体" w:hAnsi="宋体" w:cs="宋体" w:hint="eastAsia"/>
          <w:color w:val="000000"/>
          <w:szCs w:val="21"/>
        </w:rPr>
        <w:t>评价财务报表的总体列报、结构和内容，并评价财务报表是否公允反映相关交易和事项。</w:t>
      </w:r>
    </w:p>
    <w:p w14:paraId="34C6E494" w14:textId="77777777" w:rsidR="009031BB" w:rsidRDefault="00C9314D">
      <w:pPr>
        <w:pStyle w:val="12"/>
        <w:widowControl w:val="0"/>
        <w:numPr>
          <w:ilvl w:val="0"/>
          <w:numId w:val="6"/>
        </w:numPr>
        <w:autoSpaceDE w:val="0"/>
        <w:snapToGrid w:val="0"/>
        <w:spacing w:line="276" w:lineRule="auto"/>
        <w:ind w:firstLine="420"/>
        <w:jc w:val="both"/>
        <w:rPr>
          <w:rFonts w:ascii="宋体"/>
          <w:color w:val="000000"/>
          <w:szCs w:val="21"/>
        </w:rPr>
      </w:pPr>
      <w:r>
        <w:rPr>
          <w:rFonts w:ascii="宋体" w:hAnsi="宋体" w:cs="宋体" w:hint="eastAsia"/>
          <w:color w:val="000000"/>
          <w:szCs w:val="21"/>
        </w:rPr>
        <w:t>就万里石公司中实体或业务活动的财务信息获取充分、适当的审计证据，以对财务报表发表意见。我们负责指导、监督和执行集团审计。我们对审计意见承担全部责任。</w:t>
      </w:r>
    </w:p>
    <w:p w14:paraId="4D3BD72F"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我们与治理层就计划的审计范围、时间安排和重大审计发现等事项进行沟通，包括沟通我们在审计中识别出的值得关注的内部控制缺陷。</w:t>
      </w:r>
    </w:p>
    <w:p w14:paraId="0BBB029D"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我们还就已遵守与独立性相关的职业道德要求向治理层提供声明，并与治理层沟通可能被合理认为影响我们独立性的所有关系和其他事项，以及相关的防范措施（如适用）。</w:t>
      </w:r>
    </w:p>
    <w:p w14:paraId="20600107" w14:textId="77777777" w:rsidR="009031BB" w:rsidRDefault="00C9314D">
      <w:pPr>
        <w:autoSpaceDE w:val="0"/>
        <w:snapToGrid w:val="0"/>
        <w:spacing w:line="276" w:lineRule="auto"/>
        <w:ind w:firstLineChars="200" w:firstLine="420"/>
        <w:rPr>
          <w:rFonts w:ascii="宋体"/>
          <w:color w:val="000000"/>
          <w:sz w:val="21"/>
          <w:szCs w:val="21"/>
        </w:rPr>
      </w:pPr>
      <w:r>
        <w:rPr>
          <w:rFonts w:ascii="宋体" w:hAnsi="宋体" w:cs="宋体" w:hint="eastAsia"/>
          <w:color w:val="000000"/>
          <w:sz w:val="21"/>
          <w:szCs w:val="21"/>
        </w:rPr>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14:paraId="1E1421AB" w14:textId="77777777" w:rsidR="009031BB" w:rsidRDefault="009031BB">
      <w:pPr>
        <w:autoSpaceDE w:val="0"/>
        <w:spacing w:line="276" w:lineRule="auto"/>
        <w:ind w:firstLineChars="200" w:firstLine="420"/>
        <w:rPr>
          <w:rFonts w:ascii="宋体" w:cs="仿宋_GB2312"/>
          <w:color w:val="000000"/>
          <w:sz w:val="21"/>
          <w:szCs w:val="21"/>
        </w:rPr>
      </w:pPr>
    </w:p>
    <w:p w14:paraId="055C5279" w14:textId="77777777" w:rsidR="009031BB" w:rsidRDefault="009031BB">
      <w:pPr>
        <w:autoSpaceDE w:val="0"/>
        <w:spacing w:line="276" w:lineRule="auto"/>
        <w:ind w:firstLineChars="200" w:firstLine="420"/>
        <w:rPr>
          <w:rFonts w:ascii="宋体" w:cs="仿宋_GB2312"/>
          <w:color w:val="000000"/>
          <w:sz w:val="21"/>
          <w:szCs w:val="21"/>
        </w:rPr>
      </w:pPr>
    </w:p>
    <w:p w14:paraId="41D4AC05" w14:textId="77777777" w:rsidR="009031BB" w:rsidRDefault="009031BB">
      <w:pPr>
        <w:autoSpaceDE w:val="0"/>
        <w:spacing w:line="276" w:lineRule="auto"/>
        <w:ind w:firstLineChars="200" w:firstLine="420"/>
        <w:rPr>
          <w:rFonts w:ascii="宋体" w:cs="仿宋_GB2312"/>
          <w:color w:val="000000"/>
          <w:sz w:val="21"/>
          <w:szCs w:val="21"/>
        </w:rPr>
      </w:pPr>
    </w:p>
    <w:p w14:paraId="16D82146" w14:textId="77777777" w:rsidR="009031BB" w:rsidRDefault="009031BB">
      <w:pPr>
        <w:autoSpaceDE w:val="0"/>
        <w:spacing w:line="276" w:lineRule="auto"/>
        <w:ind w:firstLineChars="200" w:firstLine="420"/>
        <w:rPr>
          <w:rFonts w:ascii="宋体" w:cs="仿宋_GB2312"/>
          <w:color w:val="000000"/>
          <w:sz w:val="21"/>
          <w:szCs w:val="21"/>
        </w:rPr>
      </w:pPr>
    </w:p>
    <w:p w14:paraId="7C812BA7" w14:textId="77777777" w:rsidR="009031BB" w:rsidRDefault="009031BB">
      <w:pPr>
        <w:autoSpaceDE w:val="0"/>
        <w:spacing w:line="276" w:lineRule="auto"/>
        <w:ind w:firstLineChars="200" w:firstLine="420"/>
        <w:rPr>
          <w:rFonts w:ascii="宋体" w:cs="仿宋_GB2312"/>
          <w:color w:val="000000"/>
          <w:sz w:val="21"/>
          <w:szCs w:val="21"/>
        </w:rPr>
      </w:pPr>
    </w:p>
    <w:p w14:paraId="0274B2D6" w14:textId="77777777" w:rsidR="009031BB" w:rsidRDefault="009031BB">
      <w:pPr>
        <w:tabs>
          <w:tab w:val="center" w:pos="5103"/>
        </w:tabs>
        <w:snapToGrid w:val="0"/>
        <w:spacing w:line="276" w:lineRule="auto"/>
        <w:rPr>
          <w:color w:val="000000"/>
          <w:sz w:val="21"/>
          <w:szCs w:val="21"/>
        </w:rPr>
      </w:pPr>
    </w:p>
    <w:tbl>
      <w:tblPr>
        <w:tblW w:w="5130" w:type="pct"/>
        <w:tblLayout w:type="fixed"/>
        <w:tblLook w:val="0000" w:firstRow="0" w:lastRow="0" w:firstColumn="0" w:lastColumn="0" w:noHBand="0" w:noVBand="0"/>
      </w:tblPr>
      <w:tblGrid>
        <w:gridCol w:w="4472"/>
        <w:gridCol w:w="335"/>
        <w:gridCol w:w="2405"/>
        <w:gridCol w:w="1467"/>
      </w:tblGrid>
      <w:tr w:rsidR="009031BB" w14:paraId="55477BB3" w14:textId="77777777">
        <w:trPr>
          <w:trHeight w:val="894"/>
        </w:trPr>
        <w:tc>
          <w:tcPr>
            <w:tcW w:w="4472" w:type="dxa"/>
            <w:tcBorders>
              <w:top w:val="nil"/>
              <w:left w:val="nil"/>
              <w:bottom w:val="nil"/>
              <w:right w:val="nil"/>
            </w:tcBorders>
            <w:vAlign w:val="center"/>
          </w:tcPr>
          <w:p w14:paraId="51FD774F" w14:textId="77777777" w:rsidR="009031BB" w:rsidRDefault="00C9314D">
            <w:pPr>
              <w:snapToGrid w:val="0"/>
              <w:spacing w:line="276" w:lineRule="auto"/>
              <w:ind w:leftChars="-25" w:left="-45" w:rightChars="-25" w:right="-45"/>
              <w:jc w:val="center"/>
              <w:rPr>
                <w:rFonts w:ascii="宋体" w:hAnsi="宋体" w:cs="宋体"/>
                <w:color w:val="000000"/>
                <w:kern w:val="0"/>
                <w:sz w:val="21"/>
                <w:szCs w:val="21"/>
              </w:rPr>
            </w:pPr>
            <w:r>
              <w:rPr>
                <w:rFonts w:ascii="宋体" w:hAnsi="宋体" w:cs="宋体" w:hint="eastAsia"/>
                <w:color w:val="000000"/>
                <w:kern w:val="0"/>
                <w:sz w:val="21"/>
                <w:szCs w:val="21"/>
              </w:rPr>
              <w:t>大华会计师事务所</w:t>
            </w:r>
            <w:r>
              <w:rPr>
                <w:rFonts w:ascii="宋体" w:hAnsi="宋体" w:cs="宋体"/>
                <w:color w:val="000000"/>
                <w:kern w:val="0"/>
                <w:sz w:val="21"/>
                <w:szCs w:val="21"/>
              </w:rPr>
              <w:t>(</w:t>
            </w:r>
            <w:r>
              <w:rPr>
                <w:rFonts w:ascii="宋体" w:hAnsi="宋体" w:cs="宋体" w:hint="eastAsia"/>
                <w:color w:val="000000"/>
                <w:kern w:val="0"/>
                <w:sz w:val="21"/>
                <w:szCs w:val="21"/>
              </w:rPr>
              <w:t>特殊普通合伙</w:t>
            </w:r>
            <w:r>
              <w:rPr>
                <w:rFonts w:ascii="宋体" w:hAnsi="宋体" w:cs="宋体"/>
                <w:color w:val="000000"/>
                <w:kern w:val="0"/>
                <w:sz w:val="21"/>
                <w:szCs w:val="21"/>
              </w:rPr>
              <w:t>)</w:t>
            </w:r>
          </w:p>
        </w:tc>
        <w:tc>
          <w:tcPr>
            <w:tcW w:w="335" w:type="dxa"/>
            <w:tcBorders>
              <w:top w:val="nil"/>
              <w:left w:val="nil"/>
              <w:bottom w:val="nil"/>
              <w:right w:val="nil"/>
            </w:tcBorders>
            <w:vAlign w:val="center"/>
          </w:tcPr>
          <w:p w14:paraId="03D6FB0E" w14:textId="77777777" w:rsidR="009031BB" w:rsidRDefault="009031BB">
            <w:pPr>
              <w:snapToGrid w:val="0"/>
              <w:spacing w:line="276" w:lineRule="auto"/>
              <w:rPr>
                <w:rFonts w:ascii="宋体"/>
                <w:color w:val="000000"/>
                <w:kern w:val="0"/>
                <w:sz w:val="21"/>
                <w:szCs w:val="21"/>
              </w:rPr>
            </w:pPr>
          </w:p>
        </w:tc>
        <w:tc>
          <w:tcPr>
            <w:tcW w:w="2405" w:type="dxa"/>
            <w:tcBorders>
              <w:top w:val="nil"/>
              <w:left w:val="nil"/>
              <w:bottom w:val="nil"/>
              <w:right w:val="nil"/>
            </w:tcBorders>
            <w:vAlign w:val="center"/>
          </w:tcPr>
          <w:p w14:paraId="6969FB09" w14:textId="77777777" w:rsidR="009031BB" w:rsidRDefault="00C9314D">
            <w:pPr>
              <w:snapToGrid w:val="0"/>
              <w:spacing w:line="276" w:lineRule="auto"/>
              <w:ind w:leftChars="-25" w:left="-45" w:rightChars="-25" w:right="-45"/>
              <w:jc w:val="center"/>
              <w:rPr>
                <w:rFonts w:ascii="宋体"/>
                <w:color w:val="000000"/>
                <w:kern w:val="0"/>
                <w:sz w:val="21"/>
                <w:szCs w:val="21"/>
              </w:rPr>
            </w:pPr>
            <w:r>
              <w:rPr>
                <w:rFonts w:ascii="宋体" w:hAnsi="宋体" w:cs="宋体" w:hint="eastAsia"/>
                <w:color w:val="000000"/>
                <w:kern w:val="0"/>
                <w:sz w:val="21"/>
                <w:szCs w:val="21"/>
              </w:rPr>
              <w:t>中国注册会计师：</w:t>
            </w:r>
          </w:p>
        </w:tc>
        <w:tc>
          <w:tcPr>
            <w:tcW w:w="1467" w:type="dxa"/>
            <w:tcBorders>
              <w:top w:val="nil"/>
              <w:left w:val="nil"/>
              <w:bottom w:val="single" w:sz="4" w:space="0" w:color="auto"/>
              <w:right w:val="nil"/>
            </w:tcBorders>
            <w:vAlign w:val="center"/>
          </w:tcPr>
          <w:p w14:paraId="21D075E4" w14:textId="77777777" w:rsidR="009031BB" w:rsidRDefault="009031BB">
            <w:pPr>
              <w:snapToGrid w:val="0"/>
              <w:spacing w:line="276" w:lineRule="auto"/>
              <w:jc w:val="center"/>
              <w:rPr>
                <w:rFonts w:ascii="宋体"/>
                <w:color w:val="000000"/>
                <w:kern w:val="0"/>
                <w:sz w:val="21"/>
                <w:szCs w:val="21"/>
              </w:rPr>
            </w:pPr>
          </w:p>
        </w:tc>
      </w:tr>
      <w:tr w:rsidR="009031BB" w14:paraId="7ED585C1" w14:textId="77777777">
        <w:trPr>
          <w:trHeight w:val="702"/>
        </w:trPr>
        <w:tc>
          <w:tcPr>
            <w:tcW w:w="4472" w:type="dxa"/>
            <w:vMerge w:val="restart"/>
            <w:tcBorders>
              <w:top w:val="nil"/>
              <w:left w:val="nil"/>
              <w:bottom w:val="nil"/>
              <w:right w:val="nil"/>
            </w:tcBorders>
            <w:vAlign w:val="center"/>
          </w:tcPr>
          <w:p w14:paraId="326173FF" w14:textId="77777777" w:rsidR="009031BB" w:rsidRDefault="00C9314D">
            <w:pPr>
              <w:snapToGrid w:val="0"/>
              <w:spacing w:line="276" w:lineRule="auto"/>
              <w:jc w:val="center"/>
              <w:rPr>
                <w:rFonts w:ascii="宋体"/>
                <w:color w:val="000000"/>
                <w:kern w:val="0"/>
                <w:sz w:val="21"/>
                <w:szCs w:val="21"/>
              </w:rPr>
            </w:pPr>
            <w:r>
              <w:rPr>
                <w:rFonts w:ascii="宋体" w:hAnsi="宋体" w:cs="宋体" w:hint="eastAsia"/>
                <w:color w:val="000000"/>
                <w:sz w:val="21"/>
                <w:szCs w:val="21"/>
              </w:rPr>
              <w:t>中国</w:t>
            </w:r>
            <w:r>
              <w:rPr>
                <w:rFonts w:ascii="宋体" w:hint="eastAsia"/>
                <w:b/>
                <w:color w:val="000000"/>
                <w:sz w:val="21"/>
                <w:szCs w:val="21"/>
              </w:rPr>
              <w:t>·</w:t>
            </w:r>
            <w:r>
              <w:rPr>
                <w:rFonts w:ascii="宋体" w:hAnsi="宋体" w:cs="宋体" w:hint="eastAsia"/>
                <w:color w:val="000000"/>
                <w:sz w:val="21"/>
                <w:szCs w:val="21"/>
              </w:rPr>
              <w:t>北京</w:t>
            </w:r>
          </w:p>
        </w:tc>
        <w:tc>
          <w:tcPr>
            <w:tcW w:w="335" w:type="dxa"/>
            <w:tcBorders>
              <w:top w:val="nil"/>
              <w:left w:val="nil"/>
              <w:bottom w:val="nil"/>
              <w:right w:val="nil"/>
            </w:tcBorders>
            <w:vAlign w:val="center"/>
          </w:tcPr>
          <w:p w14:paraId="5FABBBAD" w14:textId="77777777" w:rsidR="009031BB" w:rsidRDefault="009031BB">
            <w:pPr>
              <w:snapToGrid w:val="0"/>
              <w:spacing w:line="276" w:lineRule="auto"/>
              <w:rPr>
                <w:rFonts w:ascii="宋体"/>
                <w:color w:val="000000"/>
                <w:kern w:val="0"/>
                <w:sz w:val="21"/>
                <w:szCs w:val="21"/>
              </w:rPr>
            </w:pPr>
          </w:p>
        </w:tc>
        <w:tc>
          <w:tcPr>
            <w:tcW w:w="2405" w:type="dxa"/>
            <w:tcBorders>
              <w:top w:val="nil"/>
              <w:left w:val="nil"/>
              <w:bottom w:val="nil"/>
              <w:right w:val="nil"/>
            </w:tcBorders>
            <w:vAlign w:val="center"/>
          </w:tcPr>
          <w:p w14:paraId="5A4BC4F9" w14:textId="77777777" w:rsidR="009031BB" w:rsidRDefault="00C9314D">
            <w:pPr>
              <w:snapToGrid w:val="0"/>
              <w:spacing w:afterLines="75" w:after="234" w:line="276" w:lineRule="auto"/>
              <w:jc w:val="center"/>
              <w:rPr>
                <w:rFonts w:ascii="宋体"/>
                <w:color w:val="000000"/>
                <w:kern w:val="0"/>
                <w:sz w:val="21"/>
                <w:szCs w:val="21"/>
              </w:rPr>
            </w:pPr>
            <w:r>
              <w:rPr>
                <w:rFonts w:ascii="宋体" w:hAnsi="宋体" w:cs="宋体" w:hint="eastAsia"/>
                <w:color w:val="000000"/>
                <w:kern w:val="0"/>
                <w:sz w:val="21"/>
                <w:szCs w:val="21"/>
              </w:rPr>
              <w:t>（项目合伙人）</w:t>
            </w:r>
          </w:p>
        </w:tc>
        <w:tc>
          <w:tcPr>
            <w:tcW w:w="1467" w:type="dxa"/>
            <w:tcBorders>
              <w:top w:val="single" w:sz="4" w:space="0" w:color="auto"/>
              <w:left w:val="nil"/>
              <w:bottom w:val="nil"/>
              <w:right w:val="nil"/>
            </w:tcBorders>
            <w:vAlign w:val="center"/>
          </w:tcPr>
          <w:p w14:paraId="27D0583B" w14:textId="77777777" w:rsidR="009031BB" w:rsidRDefault="00C9314D">
            <w:pPr>
              <w:snapToGrid w:val="0"/>
              <w:spacing w:afterLines="75" w:after="234" w:line="276" w:lineRule="auto"/>
              <w:jc w:val="center"/>
              <w:rPr>
                <w:rFonts w:ascii="宋体"/>
                <w:color w:val="000000"/>
                <w:kern w:val="0"/>
                <w:sz w:val="21"/>
                <w:szCs w:val="21"/>
              </w:rPr>
            </w:pPr>
            <w:r>
              <w:rPr>
                <w:rFonts w:ascii="宋体" w:hAnsi="宋体" w:cs="宋体" w:hint="eastAsia"/>
                <w:color w:val="000000"/>
                <w:kern w:val="0"/>
                <w:sz w:val="21"/>
                <w:szCs w:val="21"/>
              </w:rPr>
              <w:t>吴萃柿</w:t>
            </w:r>
          </w:p>
        </w:tc>
      </w:tr>
      <w:tr w:rsidR="009031BB" w14:paraId="77B5313A" w14:textId="77777777">
        <w:trPr>
          <w:trHeight w:val="824"/>
        </w:trPr>
        <w:tc>
          <w:tcPr>
            <w:tcW w:w="4472" w:type="dxa"/>
            <w:vMerge/>
            <w:tcBorders>
              <w:top w:val="nil"/>
              <w:left w:val="nil"/>
              <w:bottom w:val="nil"/>
              <w:right w:val="nil"/>
            </w:tcBorders>
            <w:vAlign w:val="center"/>
          </w:tcPr>
          <w:p w14:paraId="60793166" w14:textId="77777777" w:rsidR="009031BB" w:rsidRDefault="009031BB">
            <w:pPr>
              <w:snapToGrid w:val="0"/>
              <w:spacing w:line="276" w:lineRule="auto"/>
              <w:jc w:val="center"/>
              <w:rPr>
                <w:rFonts w:ascii="宋体"/>
                <w:color w:val="000000"/>
                <w:kern w:val="0"/>
                <w:sz w:val="21"/>
                <w:szCs w:val="21"/>
              </w:rPr>
            </w:pPr>
          </w:p>
        </w:tc>
        <w:tc>
          <w:tcPr>
            <w:tcW w:w="335" w:type="dxa"/>
            <w:tcBorders>
              <w:top w:val="nil"/>
              <w:left w:val="nil"/>
              <w:bottom w:val="nil"/>
              <w:right w:val="nil"/>
            </w:tcBorders>
            <w:vAlign w:val="center"/>
          </w:tcPr>
          <w:p w14:paraId="246912AA" w14:textId="77777777" w:rsidR="009031BB" w:rsidRDefault="009031BB">
            <w:pPr>
              <w:snapToGrid w:val="0"/>
              <w:spacing w:line="276" w:lineRule="auto"/>
              <w:rPr>
                <w:rFonts w:ascii="宋体"/>
                <w:color w:val="000000"/>
                <w:kern w:val="0"/>
                <w:sz w:val="21"/>
                <w:szCs w:val="21"/>
              </w:rPr>
            </w:pPr>
          </w:p>
        </w:tc>
        <w:tc>
          <w:tcPr>
            <w:tcW w:w="2405" w:type="dxa"/>
            <w:tcBorders>
              <w:top w:val="nil"/>
              <w:left w:val="nil"/>
              <w:bottom w:val="nil"/>
              <w:right w:val="nil"/>
            </w:tcBorders>
            <w:vAlign w:val="center"/>
          </w:tcPr>
          <w:p w14:paraId="6DFDB9DB" w14:textId="77777777" w:rsidR="009031BB" w:rsidRDefault="00C9314D">
            <w:pPr>
              <w:snapToGrid w:val="0"/>
              <w:spacing w:line="276" w:lineRule="auto"/>
              <w:ind w:leftChars="-25" w:left="-45" w:rightChars="-25" w:right="-45"/>
              <w:jc w:val="center"/>
              <w:rPr>
                <w:rFonts w:ascii="宋体"/>
                <w:color w:val="000000"/>
                <w:kern w:val="0"/>
                <w:sz w:val="21"/>
                <w:szCs w:val="21"/>
              </w:rPr>
            </w:pPr>
            <w:r>
              <w:rPr>
                <w:rFonts w:ascii="宋体" w:hAnsi="宋体" w:cs="宋体" w:hint="eastAsia"/>
                <w:color w:val="000000"/>
                <w:kern w:val="0"/>
                <w:sz w:val="21"/>
                <w:szCs w:val="21"/>
              </w:rPr>
              <w:t>中国注册会计师：</w:t>
            </w:r>
          </w:p>
        </w:tc>
        <w:tc>
          <w:tcPr>
            <w:tcW w:w="1467" w:type="dxa"/>
            <w:tcBorders>
              <w:top w:val="nil"/>
              <w:left w:val="nil"/>
              <w:bottom w:val="single" w:sz="4" w:space="0" w:color="auto"/>
              <w:right w:val="nil"/>
            </w:tcBorders>
            <w:vAlign w:val="center"/>
          </w:tcPr>
          <w:p w14:paraId="39CFE5F1" w14:textId="77777777" w:rsidR="009031BB" w:rsidRDefault="009031BB">
            <w:pPr>
              <w:snapToGrid w:val="0"/>
              <w:spacing w:line="276" w:lineRule="auto"/>
              <w:jc w:val="center"/>
              <w:rPr>
                <w:rFonts w:ascii="宋体"/>
                <w:color w:val="000000"/>
                <w:kern w:val="0"/>
                <w:sz w:val="21"/>
                <w:szCs w:val="21"/>
              </w:rPr>
            </w:pPr>
          </w:p>
        </w:tc>
      </w:tr>
      <w:tr w:rsidR="009031BB" w14:paraId="5F1FEA4D" w14:textId="77777777">
        <w:trPr>
          <w:trHeight w:val="786"/>
        </w:trPr>
        <w:tc>
          <w:tcPr>
            <w:tcW w:w="4472" w:type="dxa"/>
            <w:vMerge/>
            <w:tcBorders>
              <w:top w:val="nil"/>
              <w:left w:val="nil"/>
              <w:bottom w:val="nil"/>
              <w:right w:val="nil"/>
            </w:tcBorders>
            <w:vAlign w:val="center"/>
          </w:tcPr>
          <w:p w14:paraId="7D2E86BC" w14:textId="77777777" w:rsidR="009031BB" w:rsidRDefault="009031BB">
            <w:pPr>
              <w:snapToGrid w:val="0"/>
              <w:spacing w:line="276" w:lineRule="auto"/>
              <w:jc w:val="center"/>
              <w:rPr>
                <w:rFonts w:ascii="宋体"/>
                <w:color w:val="000000"/>
                <w:kern w:val="0"/>
                <w:sz w:val="21"/>
                <w:szCs w:val="21"/>
              </w:rPr>
            </w:pPr>
          </w:p>
        </w:tc>
        <w:tc>
          <w:tcPr>
            <w:tcW w:w="335" w:type="dxa"/>
            <w:tcBorders>
              <w:top w:val="nil"/>
              <w:left w:val="nil"/>
              <w:bottom w:val="nil"/>
              <w:right w:val="nil"/>
            </w:tcBorders>
            <w:vAlign w:val="center"/>
          </w:tcPr>
          <w:p w14:paraId="7CF3E67C" w14:textId="77777777" w:rsidR="009031BB" w:rsidRDefault="009031BB">
            <w:pPr>
              <w:snapToGrid w:val="0"/>
              <w:spacing w:line="276" w:lineRule="auto"/>
              <w:rPr>
                <w:rFonts w:ascii="宋体"/>
                <w:color w:val="000000"/>
                <w:kern w:val="0"/>
                <w:sz w:val="21"/>
                <w:szCs w:val="21"/>
              </w:rPr>
            </w:pPr>
          </w:p>
        </w:tc>
        <w:tc>
          <w:tcPr>
            <w:tcW w:w="2405" w:type="dxa"/>
            <w:tcBorders>
              <w:top w:val="nil"/>
              <w:left w:val="nil"/>
              <w:bottom w:val="nil"/>
              <w:right w:val="nil"/>
            </w:tcBorders>
            <w:vAlign w:val="center"/>
          </w:tcPr>
          <w:p w14:paraId="33DE1D8E" w14:textId="77777777" w:rsidR="009031BB" w:rsidRDefault="009031BB">
            <w:pPr>
              <w:snapToGrid w:val="0"/>
              <w:spacing w:afterLines="75" w:after="234" w:line="276" w:lineRule="auto"/>
              <w:jc w:val="center"/>
              <w:rPr>
                <w:rFonts w:ascii="宋体"/>
                <w:color w:val="000000"/>
                <w:kern w:val="0"/>
                <w:sz w:val="21"/>
                <w:szCs w:val="21"/>
              </w:rPr>
            </w:pPr>
          </w:p>
        </w:tc>
        <w:tc>
          <w:tcPr>
            <w:tcW w:w="1467" w:type="dxa"/>
            <w:tcBorders>
              <w:top w:val="single" w:sz="4" w:space="0" w:color="auto"/>
              <w:left w:val="nil"/>
              <w:bottom w:val="nil"/>
              <w:right w:val="nil"/>
            </w:tcBorders>
            <w:vAlign w:val="center"/>
          </w:tcPr>
          <w:p w14:paraId="6B20A9D3" w14:textId="77777777" w:rsidR="009031BB" w:rsidRDefault="00C9314D">
            <w:pPr>
              <w:snapToGrid w:val="0"/>
              <w:spacing w:afterLines="75" w:after="234" w:line="276" w:lineRule="auto"/>
              <w:jc w:val="center"/>
              <w:rPr>
                <w:rFonts w:ascii="宋体"/>
                <w:color w:val="000000"/>
                <w:kern w:val="0"/>
                <w:sz w:val="21"/>
                <w:szCs w:val="21"/>
              </w:rPr>
            </w:pPr>
            <w:r>
              <w:rPr>
                <w:rFonts w:ascii="宋体" w:hAnsi="宋体" w:cs="宋体" w:hint="eastAsia"/>
                <w:color w:val="000000"/>
                <w:kern w:val="0"/>
                <w:sz w:val="21"/>
                <w:szCs w:val="21"/>
              </w:rPr>
              <w:t>覃业贵</w:t>
            </w:r>
          </w:p>
        </w:tc>
      </w:tr>
      <w:tr w:rsidR="009031BB" w14:paraId="4E3E5125" w14:textId="77777777">
        <w:trPr>
          <w:trHeight w:hRule="exact" w:val="567"/>
        </w:trPr>
        <w:tc>
          <w:tcPr>
            <w:tcW w:w="4472" w:type="dxa"/>
            <w:tcBorders>
              <w:top w:val="nil"/>
              <w:left w:val="nil"/>
              <w:bottom w:val="nil"/>
              <w:right w:val="nil"/>
            </w:tcBorders>
            <w:vAlign w:val="center"/>
          </w:tcPr>
          <w:p w14:paraId="666C867A" w14:textId="77777777" w:rsidR="009031BB" w:rsidRDefault="009031BB">
            <w:pPr>
              <w:snapToGrid w:val="0"/>
              <w:spacing w:line="276" w:lineRule="auto"/>
              <w:jc w:val="center"/>
              <w:rPr>
                <w:rFonts w:ascii="宋体"/>
                <w:color w:val="000000"/>
                <w:kern w:val="0"/>
                <w:sz w:val="21"/>
                <w:szCs w:val="21"/>
              </w:rPr>
            </w:pPr>
          </w:p>
        </w:tc>
        <w:tc>
          <w:tcPr>
            <w:tcW w:w="335" w:type="dxa"/>
            <w:tcBorders>
              <w:top w:val="nil"/>
              <w:left w:val="nil"/>
              <w:bottom w:val="nil"/>
              <w:right w:val="nil"/>
            </w:tcBorders>
            <w:vAlign w:val="center"/>
          </w:tcPr>
          <w:p w14:paraId="6C6FF5D9" w14:textId="77777777" w:rsidR="009031BB" w:rsidRDefault="009031BB">
            <w:pPr>
              <w:snapToGrid w:val="0"/>
              <w:spacing w:line="276" w:lineRule="auto"/>
              <w:rPr>
                <w:rFonts w:ascii="宋体"/>
                <w:color w:val="000000"/>
                <w:kern w:val="0"/>
                <w:sz w:val="21"/>
                <w:szCs w:val="21"/>
              </w:rPr>
            </w:pPr>
          </w:p>
        </w:tc>
        <w:tc>
          <w:tcPr>
            <w:tcW w:w="3872" w:type="dxa"/>
            <w:gridSpan w:val="2"/>
            <w:tcBorders>
              <w:top w:val="nil"/>
              <w:left w:val="nil"/>
              <w:bottom w:val="nil"/>
              <w:right w:val="nil"/>
            </w:tcBorders>
            <w:vAlign w:val="center"/>
          </w:tcPr>
          <w:p w14:paraId="1E376585" w14:textId="77777777" w:rsidR="009031BB" w:rsidRDefault="00C9314D">
            <w:pPr>
              <w:snapToGrid w:val="0"/>
              <w:spacing w:line="276" w:lineRule="auto"/>
              <w:jc w:val="center"/>
              <w:rPr>
                <w:rFonts w:ascii="宋体"/>
                <w:color w:val="000000"/>
                <w:kern w:val="0"/>
                <w:sz w:val="21"/>
                <w:szCs w:val="21"/>
              </w:rPr>
            </w:pPr>
            <w:r>
              <w:rPr>
                <w:rFonts w:ascii="宋体" w:hAnsi="宋体" w:cs="宋体" w:hint="eastAsia"/>
                <w:color w:val="000000"/>
                <w:kern w:val="0"/>
                <w:sz w:val="21"/>
                <w:szCs w:val="21"/>
              </w:rPr>
              <w:t>二〇二二</w:t>
            </w:r>
            <w:r>
              <w:rPr>
                <w:rFonts w:ascii="宋体" w:hAnsi="宋体" w:cs="宋体" w:hint="eastAsia"/>
                <w:color w:val="000000"/>
                <w:sz w:val="21"/>
                <w:szCs w:val="21"/>
              </w:rPr>
              <w:t>年四月十九日</w:t>
            </w:r>
          </w:p>
        </w:tc>
      </w:tr>
    </w:tbl>
    <w:p w14:paraId="47BBCA43" w14:textId="77777777" w:rsidR="009031BB" w:rsidRDefault="009031BB">
      <w:pPr>
        <w:adjustRightInd w:val="0"/>
        <w:snapToGrid w:val="0"/>
        <w:spacing w:line="360" w:lineRule="auto"/>
        <w:jc w:val="center"/>
        <w:rPr>
          <w:rFonts w:ascii="宋体" w:cs="Arial"/>
          <w:b/>
          <w:color w:val="000000"/>
          <w:sz w:val="30"/>
          <w:szCs w:val="30"/>
        </w:rPr>
        <w:sectPr w:rsidR="009031BB">
          <w:headerReference w:type="default" r:id="rId14"/>
          <w:footerReference w:type="default" r:id="rId15"/>
          <w:type w:val="continuous"/>
          <w:pgSz w:w="11906" w:h="16838"/>
          <w:pgMar w:top="1440" w:right="1440" w:bottom="1440" w:left="2007" w:header="794" w:footer="992" w:gutter="0"/>
          <w:cols w:space="720"/>
          <w:docGrid w:type="linesAndChars" w:linePitch="312"/>
        </w:sectPr>
      </w:pPr>
    </w:p>
    <w:p w14:paraId="0A4B53AB" w14:textId="77777777" w:rsidR="009031BB" w:rsidRDefault="00C9314D">
      <w:pPr>
        <w:pStyle w:val="Chapter"/>
        <w:outlineLvl w:val="1"/>
      </w:pPr>
      <w:r>
        <w:rPr>
          <w:rFonts w:hint="eastAsia"/>
        </w:rPr>
        <w:lastRenderedPageBreak/>
        <w:t>二、财务报表</w:t>
      </w:r>
    </w:p>
    <w:p w14:paraId="06D58D1C" w14:textId="77777777" w:rsidR="009031BB" w:rsidRDefault="00C9314D">
      <w:pPr>
        <w:jc w:val="left"/>
        <w:rPr>
          <w:szCs w:val="24"/>
        </w:rPr>
      </w:pPr>
      <w:r>
        <w:rPr>
          <w:rFonts w:hint="eastAsia"/>
          <w:szCs w:val="24"/>
        </w:rPr>
        <w:t>财务附注中报表的单位为：元</w:t>
      </w:r>
    </w:p>
    <w:p w14:paraId="4993114F" w14:textId="77777777" w:rsidR="009031BB" w:rsidRDefault="00C9314D">
      <w:pPr>
        <w:pStyle w:val="Section"/>
        <w:outlineLvl w:val="2"/>
        <w:rPr>
          <w:szCs w:val="24"/>
        </w:rPr>
      </w:pPr>
      <w:r>
        <w:rPr>
          <w:szCs w:val="24"/>
        </w:rPr>
        <w:t>1</w:t>
      </w:r>
      <w:r>
        <w:rPr>
          <w:rFonts w:hint="eastAsia"/>
          <w:szCs w:val="24"/>
        </w:rPr>
        <w:t>、合并资产负债表</w:t>
      </w:r>
    </w:p>
    <w:p w14:paraId="2A0BEF00" w14:textId="77777777" w:rsidR="009031BB" w:rsidRDefault="00C9314D">
      <w:pPr>
        <w:jc w:val="left"/>
        <w:rPr>
          <w:szCs w:val="24"/>
        </w:rPr>
      </w:pPr>
      <w:r>
        <w:rPr>
          <w:rFonts w:hint="eastAsia"/>
          <w:szCs w:val="24"/>
        </w:rPr>
        <w:t>编制单位：厦门万里石股份有限公司</w:t>
      </w:r>
    </w:p>
    <w:p w14:paraId="26DC8AAC" w14:textId="77777777" w:rsidR="009031BB" w:rsidRDefault="00C9314D">
      <w:pPr>
        <w:jc w:val="center"/>
        <w:rPr>
          <w:szCs w:val="24"/>
        </w:rPr>
      </w:pPr>
      <w:r>
        <w:rPr>
          <w:szCs w:val="24"/>
        </w:rPr>
        <w:t>2021</w:t>
      </w:r>
      <w:r>
        <w:rPr>
          <w:rFonts w:hint="eastAsia"/>
          <w:szCs w:val="24"/>
        </w:rPr>
        <w:t>年</w:t>
      </w:r>
      <w:r>
        <w:rPr>
          <w:szCs w:val="24"/>
        </w:rPr>
        <w:t>12</w:t>
      </w:r>
      <w:r>
        <w:rPr>
          <w:rFonts w:hint="eastAsia"/>
          <w:szCs w:val="24"/>
        </w:rPr>
        <w:t>月</w:t>
      </w:r>
      <w:r>
        <w:rPr>
          <w:szCs w:val="24"/>
        </w:rPr>
        <w:t>31</w:t>
      </w:r>
      <w:r>
        <w:rPr>
          <w:rFonts w:hint="eastAsia"/>
          <w:szCs w:val="24"/>
        </w:rPr>
        <w:t>日</w:t>
      </w:r>
    </w:p>
    <w:p w14:paraId="75C0C0BF"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2967"/>
        <w:gridCol w:w="3300"/>
        <w:gridCol w:w="3301"/>
      </w:tblGrid>
      <w:tr w:rsidR="009031BB" w14:paraId="6FD9F878"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EAF5E89" w14:textId="77777777" w:rsidR="009031BB" w:rsidRDefault="00C9314D">
            <w:pPr>
              <w:jc w:val="center"/>
              <w:rPr>
                <w:szCs w:val="24"/>
              </w:rPr>
            </w:pPr>
            <w:r>
              <w:rPr>
                <w:rFonts w:hint="eastAsia"/>
                <w:szCs w:val="24"/>
              </w:rPr>
              <w:t>项目</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14:paraId="28CAB76A" w14:textId="77777777" w:rsidR="009031BB" w:rsidRDefault="00C9314D">
            <w:pPr>
              <w:jc w:val="center"/>
              <w:rPr>
                <w:szCs w:val="24"/>
              </w:rPr>
            </w:pPr>
            <w:r>
              <w:rPr>
                <w:szCs w:val="24"/>
              </w:rPr>
              <w:t>2021</w:t>
            </w:r>
            <w:r>
              <w:rPr>
                <w:rFonts w:hint="eastAsia"/>
                <w:szCs w:val="24"/>
              </w:rPr>
              <w:t>年</w:t>
            </w:r>
            <w:r>
              <w:rPr>
                <w:szCs w:val="24"/>
              </w:rPr>
              <w:t>12</w:t>
            </w:r>
            <w:r>
              <w:rPr>
                <w:rFonts w:hint="eastAsia"/>
                <w:szCs w:val="24"/>
              </w:rPr>
              <w:t>月</w:t>
            </w:r>
            <w:r>
              <w:rPr>
                <w:szCs w:val="24"/>
              </w:rPr>
              <w:t>31</w:t>
            </w:r>
            <w:r>
              <w:rPr>
                <w:rFonts w:hint="eastAsia"/>
                <w:szCs w:val="24"/>
              </w:rPr>
              <w:t>日</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14:paraId="03EB2AEA" w14:textId="77777777" w:rsidR="009031BB" w:rsidRDefault="00C9314D">
            <w:pPr>
              <w:jc w:val="center"/>
              <w:rPr>
                <w:szCs w:val="24"/>
              </w:rPr>
            </w:pPr>
            <w:r>
              <w:rPr>
                <w:szCs w:val="24"/>
              </w:rPr>
              <w:t>2020</w:t>
            </w:r>
            <w:r>
              <w:rPr>
                <w:rFonts w:hint="eastAsia"/>
                <w:szCs w:val="24"/>
              </w:rPr>
              <w:t>年</w:t>
            </w:r>
            <w:r>
              <w:rPr>
                <w:szCs w:val="24"/>
              </w:rPr>
              <w:t>12</w:t>
            </w:r>
            <w:r>
              <w:rPr>
                <w:rFonts w:hint="eastAsia"/>
                <w:szCs w:val="24"/>
              </w:rPr>
              <w:t>月</w:t>
            </w:r>
            <w:r>
              <w:rPr>
                <w:szCs w:val="24"/>
              </w:rPr>
              <w:t>31</w:t>
            </w:r>
            <w:r>
              <w:rPr>
                <w:rFonts w:hint="eastAsia"/>
                <w:szCs w:val="24"/>
              </w:rPr>
              <w:t>日</w:t>
            </w:r>
          </w:p>
        </w:tc>
      </w:tr>
      <w:tr w:rsidR="009031BB" w14:paraId="6E3895D1"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81E0CE8" w14:textId="77777777" w:rsidR="009031BB" w:rsidRDefault="00C9314D">
            <w:pPr>
              <w:jc w:val="left"/>
              <w:rPr>
                <w:szCs w:val="24"/>
              </w:rPr>
            </w:pPr>
            <w:r>
              <w:rPr>
                <w:rFonts w:hint="eastAsia"/>
                <w:szCs w:val="24"/>
              </w:rPr>
              <w:t>流动资产：</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14:paraId="53E1D6C1" w14:textId="77777777" w:rsidR="009031BB" w:rsidRDefault="009031BB">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14:paraId="19F885FA" w14:textId="77777777" w:rsidR="009031BB" w:rsidRDefault="009031BB">
            <w:pPr>
              <w:jc w:val="left"/>
              <w:rPr>
                <w:szCs w:val="24"/>
              </w:rPr>
            </w:pPr>
          </w:p>
        </w:tc>
      </w:tr>
      <w:tr w:rsidR="009031BB" w14:paraId="2FF65C5F"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BD87681" w14:textId="77777777" w:rsidR="009031BB" w:rsidRDefault="00C9314D">
            <w:pPr>
              <w:jc w:val="left"/>
              <w:rPr>
                <w:szCs w:val="24"/>
              </w:rPr>
            </w:pPr>
            <w:r>
              <w:rPr>
                <w:rFonts w:hint="eastAsia"/>
                <w:szCs w:val="24"/>
              </w:rPr>
              <w:t xml:space="preserve">　　货币资金</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A46E4D8" w14:textId="77777777" w:rsidR="009031BB" w:rsidRDefault="00C9314D">
            <w:pPr>
              <w:jc w:val="right"/>
              <w:rPr>
                <w:szCs w:val="24"/>
              </w:rPr>
            </w:pPr>
            <w:r>
              <w:rPr>
                <w:szCs w:val="24"/>
              </w:rPr>
              <w:t>100,221,344.87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CC5EBDD" w14:textId="77777777" w:rsidR="009031BB" w:rsidRDefault="00C9314D">
            <w:pPr>
              <w:jc w:val="right"/>
              <w:rPr>
                <w:szCs w:val="24"/>
              </w:rPr>
            </w:pPr>
            <w:r>
              <w:rPr>
                <w:szCs w:val="24"/>
              </w:rPr>
              <w:t>96,879,107.50</w:t>
            </w:r>
          </w:p>
        </w:tc>
      </w:tr>
      <w:tr w:rsidR="009031BB" w14:paraId="297A33A7"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9426F3F" w14:textId="77777777" w:rsidR="009031BB" w:rsidRDefault="00C9314D">
            <w:pPr>
              <w:jc w:val="left"/>
              <w:rPr>
                <w:szCs w:val="24"/>
              </w:rPr>
            </w:pPr>
            <w:r>
              <w:rPr>
                <w:rFonts w:hint="eastAsia"/>
                <w:szCs w:val="24"/>
              </w:rPr>
              <w:t xml:space="preserve">　　结算备付金</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4B28959"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04BDD6B" w14:textId="77777777" w:rsidR="009031BB" w:rsidRDefault="009031BB">
            <w:pPr>
              <w:jc w:val="right"/>
              <w:rPr>
                <w:szCs w:val="24"/>
              </w:rPr>
            </w:pPr>
          </w:p>
        </w:tc>
      </w:tr>
      <w:tr w:rsidR="009031BB" w14:paraId="484DB5AD"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01C6928" w14:textId="77777777" w:rsidR="009031BB" w:rsidRDefault="00C9314D">
            <w:pPr>
              <w:jc w:val="left"/>
              <w:rPr>
                <w:szCs w:val="24"/>
              </w:rPr>
            </w:pPr>
            <w:r>
              <w:rPr>
                <w:rFonts w:hint="eastAsia"/>
                <w:szCs w:val="24"/>
              </w:rPr>
              <w:t xml:space="preserve">　　拆出资金</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CFAF50D"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297E589" w14:textId="77777777" w:rsidR="009031BB" w:rsidRDefault="009031BB">
            <w:pPr>
              <w:jc w:val="right"/>
              <w:rPr>
                <w:szCs w:val="24"/>
              </w:rPr>
            </w:pPr>
          </w:p>
        </w:tc>
      </w:tr>
      <w:tr w:rsidR="009031BB" w14:paraId="407BCCF3"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83F7FE4" w14:textId="77777777" w:rsidR="009031BB" w:rsidRDefault="00C9314D">
            <w:pPr>
              <w:jc w:val="left"/>
              <w:rPr>
                <w:szCs w:val="24"/>
              </w:rPr>
            </w:pPr>
            <w:r>
              <w:rPr>
                <w:rFonts w:hint="eastAsia"/>
                <w:szCs w:val="24"/>
              </w:rPr>
              <w:t xml:space="preserve">　　交易性金融资产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71A4A0F"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698016E" w14:textId="77777777" w:rsidR="009031BB" w:rsidRDefault="009031BB">
            <w:pPr>
              <w:jc w:val="right"/>
              <w:rPr>
                <w:szCs w:val="24"/>
              </w:rPr>
            </w:pPr>
          </w:p>
        </w:tc>
      </w:tr>
      <w:tr w:rsidR="009031BB" w14:paraId="0BA75ED8"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8726702" w14:textId="77777777" w:rsidR="009031BB" w:rsidRDefault="00C9314D">
            <w:pPr>
              <w:jc w:val="left"/>
              <w:rPr>
                <w:szCs w:val="24"/>
              </w:rPr>
            </w:pPr>
            <w:r>
              <w:rPr>
                <w:rFonts w:hint="eastAsia"/>
                <w:szCs w:val="24"/>
              </w:rPr>
              <w:t xml:space="preserve">　　衍生金融资产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7E6A4AD"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648385F" w14:textId="77777777" w:rsidR="009031BB" w:rsidRDefault="009031BB">
            <w:pPr>
              <w:jc w:val="right"/>
              <w:rPr>
                <w:szCs w:val="24"/>
              </w:rPr>
            </w:pPr>
          </w:p>
        </w:tc>
      </w:tr>
      <w:tr w:rsidR="009031BB" w14:paraId="0D9D76CC"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EEE3F24" w14:textId="77777777" w:rsidR="009031BB" w:rsidRDefault="00C9314D">
            <w:pPr>
              <w:jc w:val="left"/>
              <w:rPr>
                <w:szCs w:val="24"/>
              </w:rPr>
            </w:pPr>
            <w:r>
              <w:rPr>
                <w:rFonts w:hint="eastAsia"/>
                <w:szCs w:val="24"/>
              </w:rPr>
              <w:t xml:space="preserve">　　应收票据</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4F9042D" w14:textId="77777777" w:rsidR="009031BB" w:rsidRDefault="00C9314D">
            <w:pPr>
              <w:jc w:val="right"/>
              <w:rPr>
                <w:szCs w:val="24"/>
              </w:rPr>
            </w:pPr>
            <w:r>
              <w:rPr>
                <w:szCs w:val="24"/>
              </w:rPr>
              <w:t>26,947,754.31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021D962" w14:textId="77777777" w:rsidR="009031BB" w:rsidRDefault="009031BB">
            <w:pPr>
              <w:jc w:val="right"/>
              <w:rPr>
                <w:szCs w:val="24"/>
              </w:rPr>
            </w:pPr>
          </w:p>
        </w:tc>
      </w:tr>
      <w:tr w:rsidR="009031BB" w14:paraId="17A50A9F"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CE31CB0" w14:textId="77777777" w:rsidR="009031BB" w:rsidRDefault="00C9314D">
            <w:pPr>
              <w:jc w:val="left"/>
              <w:rPr>
                <w:szCs w:val="24"/>
              </w:rPr>
            </w:pPr>
            <w:r>
              <w:rPr>
                <w:rFonts w:hint="eastAsia"/>
                <w:szCs w:val="24"/>
              </w:rPr>
              <w:t xml:space="preserve">　　应收账款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5FD08F0F" w14:textId="77777777" w:rsidR="009031BB" w:rsidRDefault="00C9314D">
            <w:pPr>
              <w:jc w:val="right"/>
              <w:rPr>
                <w:szCs w:val="24"/>
              </w:rPr>
            </w:pPr>
            <w:r>
              <w:rPr>
                <w:szCs w:val="24"/>
              </w:rPr>
              <w:t>614,414,725.87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F0D2DDB" w14:textId="77777777" w:rsidR="009031BB" w:rsidRDefault="00C9314D">
            <w:pPr>
              <w:jc w:val="right"/>
              <w:rPr>
                <w:szCs w:val="24"/>
              </w:rPr>
            </w:pPr>
            <w:r>
              <w:rPr>
                <w:szCs w:val="24"/>
              </w:rPr>
              <w:t>613,523,030.17</w:t>
            </w:r>
          </w:p>
        </w:tc>
      </w:tr>
      <w:tr w:rsidR="009031BB" w14:paraId="48B7C399"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19523FE" w14:textId="77777777" w:rsidR="009031BB" w:rsidRDefault="00C9314D">
            <w:pPr>
              <w:jc w:val="left"/>
              <w:rPr>
                <w:szCs w:val="24"/>
              </w:rPr>
            </w:pPr>
            <w:r>
              <w:rPr>
                <w:rFonts w:hint="eastAsia"/>
                <w:szCs w:val="24"/>
              </w:rPr>
              <w:t xml:space="preserve">　　应收款项融资</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192A3E3"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1A6026C" w14:textId="77777777" w:rsidR="009031BB" w:rsidRDefault="00C9314D">
            <w:pPr>
              <w:jc w:val="right"/>
              <w:rPr>
                <w:szCs w:val="24"/>
              </w:rPr>
            </w:pPr>
            <w:r>
              <w:rPr>
                <w:szCs w:val="24"/>
              </w:rPr>
              <w:t>561,527.04</w:t>
            </w:r>
          </w:p>
        </w:tc>
      </w:tr>
      <w:tr w:rsidR="009031BB" w14:paraId="501D19CB"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CD7A0AB" w14:textId="77777777" w:rsidR="009031BB" w:rsidRDefault="00C9314D">
            <w:pPr>
              <w:jc w:val="left"/>
              <w:rPr>
                <w:szCs w:val="24"/>
              </w:rPr>
            </w:pPr>
            <w:r>
              <w:rPr>
                <w:rFonts w:hint="eastAsia"/>
                <w:szCs w:val="24"/>
              </w:rPr>
              <w:t xml:space="preserve">　　预付款项</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73BA308" w14:textId="77777777" w:rsidR="009031BB" w:rsidRDefault="00C9314D">
            <w:pPr>
              <w:jc w:val="right"/>
              <w:rPr>
                <w:szCs w:val="24"/>
              </w:rPr>
            </w:pPr>
            <w:r>
              <w:rPr>
                <w:szCs w:val="24"/>
              </w:rPr>
              <w:t>59,400,293.52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5EA1465" w14:textId="77777777" w:rsidR="009031BB" w:rsidRDefault="00C9314D">
            <w:pPr>
              <w:jc w:val="right"/>
              <w:rPr>
                <w:szCs w:val="24"/>
              </w:rPr>
            </w:pPr>
            <w:r>
              <w:rPr>
                <w:szCs w:val="24"/>
              </w:rPr>
              <w:t>53,849,256.20</w:t>
            </w:r>
          </w:p>
        </w:tc>
      </w:tr>
      <w:tr w:rsidR="009031BB" w14:paraId="7F59C408"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77355F1" w14:textId="77777777" w:rsidR="009031BB" w:rsidRDefault="00C9314D">
            <w:pPr>
              <w:jc w:val="left"/>
              <w:rPr>
                <w:szCs w:val="24"/>
              </w:rPr>
            </w:pPr>
            <w:r>
              <w:rPr>
                <w:rFonts w:hint="eastAsia"/>
                <w:szCs w:val="24"/>
              </w:rPr>
              <w:t xml:space="preserve">　　应收保费</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EB4C62E"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2823C56E" w14:textId="77777777" w:rsidR="009031BB" w:rsidRDefault="009031BB">
            <w:pPr>
              <w:jc w:val="right"/>
              <w:rPr>
                <w:szCs w:val="24"/>
              </w:rPr>
            </w:pPr>
          </w:p>
        </w:tc>
      </w:tr>
      <w:tr w:rsidR="009031BB" w14:paraId="15BCAFA2"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1C25427" w14:textId="77777777" w:rsidR="009031BB" w:rsidRDefault="00C9314D">
            <w:pPr>
              <w:jc w:val="left"/>
              <w:rPr>
                <w:szCs w:val="24"/>
              </w:rPr>
            </w:pPr>
            <w:r>
              <w:rPr>
                <w:rFonts w:hint="eastAsia"/>
                <w:szCs w:val="24"/>
              </w:rPr>
              <w:t xml:space="preserve">　　应收分保账款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7232FB8"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BEA4742" w14:textId="77777777" w:rsidR="009031BB" w:rsidRDefault="009031BB">
            <w:pPr>
              <w:jc w:val="right"/>
              <w:rPr>
                <w:szCs w:val="24"/>
              </w:rPr>
            </w:pPr>
          </w:p>
        </w:tc>
      </w:tr>
      <w:tr w:rsidR="009031BB" w14:paraId="41AC48AC"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2AA88B0" w14:textId="77777777" w:rsidR="009031BB" w:rsidRDefault="00C9314D">
            <w:pPr>
              <w:jc w:val="left"/>
              <w:rPr>
                <w:szCs w:val="24"/>
              </w:rPr>
            </w:pPr>
            <w:r>
              <w:rPr>
                <w:rFonts w:hint="eastAsia"/>
                <w:szCs w:val="24"/>
              </w:rPr>
              <w:t xml:space="preserve">　　应收分保合同准备金</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34A6934"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8B2E29C" w14:textId="77777777" w:rsidR="009031BB" w:rsidRDefault="009031BB">
            <w:pPr>
              <w:jc w:val="right"/>
              <w:rPr>
                <w:szCs w:val="24"/>
              </w:rPr>
            </w:pPr>
          </w:p>
        </w:tc>
      </w:tr>
      <w:tr w:rsidR="009031BB" w14:paraId="16A11659"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96CCBB3" w14:textId="77777777" w:rsidR="009031BB" w:rsidRDefault="00C9314D">
            <w:pPr>
              <w:jc w:val="left"/>
              <w:rPr>
                <w:szCs w:val="24"/>
              </w:rPr>
            </w:pPr>
            <w:r>
              <w:rPr>
                <w:rFonts w:hint="eastAsia"/>
                <w:szCs w:val="24"/>
              </w:rPr>
              <w:t xml:space="preserve">　　其他应收款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DCF4402" w14:textId="77777777" w:rsidR="009031BB" w:rsidRDefault="00C9314D">
            <w:pPr>
              <w:jc w:val="right"/>
              <w:rPr>
                <w:szCs w:val="24"/>
              </w:rPr>
            </w:pPr>
            <w:r>
              <w:rPr>
                <w:szCs w:val="24"/>
              </w:rPr>
              <w:t>8,122,822.91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370BA20" w14:textId="77777777" w:rsidR="009031BB" w:rsidRDefault="00C9314D">
            <w:pPr>
              <w:jc w:val="right"/>
              <w:rPr>
                <w:szCs w:val="24"/>
              </w:rPr>
            </w:pPr>
            <w:r>
              <w:rPr>
                <w:szCs w:val="24"/>
              </w:rPr>
              <w:t>16,934,652.63</w:t>
            </w:r>
          </w:p>
        </w:tc>
      </w:tr>
      <w:tr w:rsidR="009031BB" w14:paraId="57EF9EE7"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CE31B11" w14:textId="77777777" w:rsidR="009031BB" w:rsidRDefault="00C9314D">
            <w:pPr>
              <w:jc w:val="left"/>
              <w:rPr>
                <w:szCs w:val="24"/>
              </w:rPr>
            </w:pPr>
            <w:r>
              <w:rPr>
                <w:rFonts w:hint="eastAsia"/>
                <w:szCs w:val="24"/>
              </w:rPr>
              <w:t xml:space="preserve">　　　其中：应收利息</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F9220A2"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3FACF4D" w14:textId="77777777" w:rsidR="009031BB" w:rsidRDefault="009031BB">
            <w:pPr>
              <w:jc w:val="right"/>
              <w:rPr>
                <w:szCs w:val="24"/>
              </w:rPr>
            </w:pPr>
          </w:p>
        </w:tc>
      </w:tr>
      <w:tr w:rsidR="009031BB" w14:paraId="5E76FA5C"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EAFED45" w14:textId="77777777" w:rsidR="009031BB" w:rsidRDefault="00C9314D">
            <w:pPr>
              <w:jc w:val="left"/>
              <w:rPr>
                <w:szCs w:val="24"/>
              </w:rPr>
            </w:pPr>
            <w:r>
              <w:rPr>
                <w:rFonts w:hint="eastAsia"/>
                <w:szCs w:val="24"/>
              </w:rPr>
              <w:t xml:space="preserve">　　　　　　应收股利</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5E2E3260"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2D4F8390" w14:textId="77777777" w:rsidR="009031BB" w:rsidRDefault="009031BB">
            <w:pPr>
              <w:jc w:val="right"/>
              <w:rPr>
                <w:szCs w:val="24"/>
              </w:rPr>
            </w:pPr>
          </w:p>
        </w:tc>
      </w:tr>
      <w:tr w:rsidR="009031BB" w14:paraId="48790F67"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56F8D77" w14:textId="77777777" w:rsidR="009031BB" w:rsidRDefault="00C9314D">
            <w:pPr>
              <w:jc w:val="left"/>
              <w:rPr>
                <w:szCs w:val="24"/>
              </w:rPr>
            </w:pPr>
            <w:r>
              <w:rPr>
                <w:rFonts w:hint="eastAsia"/>
                <w:szCs w:val="24"/>
              </w:rPr>
              <w:t xml:space="preserve">　　买入返售金融资产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392D33D"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2BEB029" w14:textId="77777777" w:rsidR="009031BB" w:rsidRDefault="009031BB">
            <w:pPr>
              <w:jc w:val="right"/>
              <w:rPr>
                <w:szCs w:val="24"/>
              </w:rPr>
            </w:pPr>
          </w:p>
        </w:tc>
      </w:tr>
      <w:tr w:rsidR="009031BB" w14:paraId="128BA711"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750BB95" w14:textId="77777777" w:rsidR="009031BB" w:rsidRDefault="00C9314D">
            <w:pPr>
              <w:jc w:val="left"/>
              <w:rPr>
                <w:szCs w:val="24"/>
              </w:rPr>
            </w:pPr>
            <w:r>
              <w:rPr>
                <w:rFonts w:hint="eastAsia"/>
                <w:szCs w:val="24"/>
              </w:rPr>
              <w:t xml:space="preserve">　　存货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F3922D1" w14:textId="77777777" w:rsidR="009031BB" w:rsidRDefault="00C9314D">
            <w:pPr>
              <w:jc w:val="right"/>
              <w:rPr>
                <w:szCs w:val="24"/>
              </w:rPr>
            </w:pPr>
            <w:r>
              <w:rPr>
                <w:szCs w:val="24"/>
              </w:rPr>
              <w:t>173,580,395.83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DF95DAD" w14:textId="77777777" w:rsidR="009031BB" w:rsidRDefault="00C9314D">
            <w:pPr>
              <w:jc w:val="right"/>
              <w:rPr>
                <w:szCs w:val="24"/>
              </w:rPr>
            </w:pPr>
            <w:r>
              <w:rPr>
                <w:szCs w:val="24"/>
              </w:rPr>
              <w:t>168,232,855.64</w:t>
            </w:r>
          </w:p>
        </w:tc>
      </w:tr>
      <w:tr w:rsidR="009031BB" w14:paraId="506738CA"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294FC56" w14:textId="77777777" w:rsidR="009031BB" w:rsidRDefault="00C9314D">
            <w:pPr>
              <w:jc w:val="left"/>
              <w:rPr>
                <w:szCs w:val="24"/>
              </w:rPr>
            </w:pPr>
            <w:r>
              <w:rPr>
                <w:rFonts w:hint="eastAsia"/>
                <w:szCs w:val="24"/>
              </w:rPr>
              <w:t xml:space="preserve">　　合同资产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8A13BD1" w14:textId="77777777" w:rsidR="009031BB" w:rsidRDefault="00C9314D">
            <w:pPr>
              <w:jc w:val="right"/>
              <w:rPr>
                <w:szCs w:val="24"/>
              </w:rPr>
            </w:pPr>
            <w:r>
              <w:rPr>
                <w:szCs w:val="24"/>
              </w:rPr>
              <w:t>50,555,767.05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C80B331" w14:textId="77777777" w:rsidR="009031BB" w:rsidRDefault="00C9314D">
            <w:pPr>
              <w:jc w:val="right"/>
              <w:rPr>
                <w:szCs w:val="24"/>
              </w:rPr>
            </w:pPr>
            <w:r>
              <w:rPr>
                <w:szCs w:val="24"/>
              </w:rPr>
              <w:t>69,523,875.37</w:t>
            </w:r>
          </w:p>
        </w:tc>
      </w:tr>
      <w:tr w:rsidR="009031BB" w14:paraId="2025377B"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2FA7CFE" w14:textId="77777777" w:rsidR="009031BB" w:rsidRDefault="00C9314D">
            <w:pPr>
              <w:jc w:val="left"/>
              <w:rPr>
                <w:szCs w:val="24"/>
              </w:rPr>
            </w:pPr>
            <w:r>
              <w:rPr>
                <w:rFonts w:hint="eastAsia"/>
                <w:szCs w:val="24"/>
              </w:rPr>
              <w:t xml:space="preserve">　　持有待售资产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E99ED6B"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2361735" w14:textId="77777777" w:rsidR="009031BB" w:rsidRDefault="009031BB">
            <w:pPr>
              <w:jc w:val="right"/>
              <w:rPr>
                <w:szCs w:val="24"/>
              </w:rPr>
            </w:pPr>
          </w:p>
        </w:tc>
      </w:tr>
      <w:tr w:rsidR="009031BB" w14:paraId="650B8E19"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ECE1A76" w14:textId="77777777" w:rsidR="009031BB" w:rsidRDefault="00C9314D">
            <w:pPr>
              <w:jc w:val="left"/>
              <w:rPr>
                <w:szCs w:val="24"/>
              </w:rPr>
            </w:pPr>
            <w:r>
              <w:rPr>
                <w:rFonts w:hint="eastAsia"/>
                <w:szCs w:val="24"/>
              </w:rPr>
              <w:t xml:space="preserve">　　一年内到期的非流动资产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53DA0439"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DE0D300" w14:textId="77777777" w:rsidR="009031BB" w:rsidRDefault="009031BB">
            <w:pPr>
              <w:jc w:val="right"/>
              <w:rPr>
                <w:szCs w:val="24"/>
              </w:rPr>
            </w:pPr>
          </w:p>
        </w:tc>
      </w:tr>
      <w:tr w:rsidR="009031BB" w14:paraId="0323E78B"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75752E4" w14:textId="77777777" w:rsidR="009031BB" w:rsidRDefault="00C9314D">
            <w:pPr>
              <w:jc w:val="left"/>
              <w:rPr>
                <w:szCs w:val="24"/>
              </w:rPr>
            </w:pPr>
            <w:r>
              <w:rPr>
                <w:rFonts w:hint="eastAsia"/>
                <w:szCs w:val="24"/>
              </w:rPr>
              <w:t xml:space="preserve">　　其他流动资产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C13A755" w14:textId="77777777" w:rsidR="009031BB" w:rsidRDefault="00C9314D">
            <w:pPr>
              <w:jc w:val="right"/>
              <w:rPr>
                <w:szCs w:val="24"/>
              </w:rPr>
            </w:pPr>
            <w:r>
              <w:rPr>
                <w:szCs w:val="24"/>
              </w:rPr>
              <w:t>5,658,207.21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9072BB0" w14:textId="77777777" w:rsidR="009031BB" w:rsidRDefault="00C9314D">
            <w:pPr>
              <w:jc w:val="right"/>
              <w:rPr>
                <w:szCs w:val="24"/>
              </w:rPr>
            </w:pPr>
            <w:r>
              <w:rPr>
                <w:szCs w:val="24"/>
              </w:rPr>
              <w:t>2,087,317.31</w:t>
            </w:r>
          </w:p>
        </w:tc>
      </w:tr>
      <w:tr w:rsidR="009031BB" w14:paraId="5E688E26"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376627E" w14:textId="77777777" w:rsidR="009031BB" w:rsidRDefault="00C9314D">
            <w:pPr>
              <w:jc w:val="left"/>
              <w:rPr>
                <w:szCs w:val="24"/>
              </w:rPr>
            </w:pPr>
            <w:r>
              <w:rPr>
                <w:rFonts w:hint="eastAsia"/>
                <w:szCs w:val="24"/>
              </w:rPr>
              <w:t>流动资产合计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FAD2895" w14:textId="77777777" w:rsidR="009031BB" w:rsidRDefault="00C9314D">
            <w:pPr>
              <w:jc w:val="right"/>
              <w:rPr>
                <w:szCs w:val="24"/>
              </w:rPr>
            </w:pPr>
            <w:r>
              <w:rPr>
                <w:szCs w:val="24"/>
              </w:rPr>
              <w:t>1,038,901,311.57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0FABE6F" w14:textId="77777777" w:rsidR="009031BB" w:rsidRDefault="00C9314D">
            <w:pPr>
              <w:jc w:val="right"/>
              <w:rPr>
                <w:szCs w:val="24"/>
              </w:rPr>
            </w:pPr>
            <w:r>
              <w:rPr>
                <w:szCs w:val="24"/>
              </w:rPr>
              <w:t>1,021,591,621.86</w:t>
            </w:r>
          </w:p>
        </w:tc>
      </w:tr>
      <w:tr w:rsidR="009031BB" w14:paraId="321E240C"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C22424F" w14:textId="77777777" w:rsidR="009031BB" w:rsidRDefault="00C9314D">
            <w:pPr>
              <w:jc w:val="left"/>
              <w:rPr>
                <w:szCs w:val="24"/>
              </w:rPr>
            </w:pPr>
            <w:r>
              <w:rPr>
                <w:rFonts w:hint="eastAsia"/>
                <w:szCs w:val="24"/>
              </w:rPr>
              <w:t>非流动资产：</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14:paraId="7956D039" w14:textId="77777777" w:rsidR="009031BB" w:rsidRDefault="009031BB">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14:paraId="127F20E8" w14:textId="77777777" w:rsidR="009031BB" w:rsidRDefault="009031BB">
            <w:pPr>
              <w:jc w:val="left"/>
              <w:rPr>
                <w:szCs w:val="24"/>
              </w:rPr>
            </w:pPr>
          </w:p>
        </w:tc>
      </w:tr>
      <w:tr w:rsidR="009031BB" w14:paraId="6EBEBA98"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959A9F0" w14:textId="77777777" w:rsidR="009031BB" w:rsidRDefault="00C9314D">
            <w:pPr>
              <w:jc w:val="left"/>
              <w:rPr>
                <w:szCs w:val="24"/>
              </w:rPr>
            </w:pPr>
            <w:r>
              <w:rPr>
                <w:rFonts w:hint="eastAsia"/>
                <w:szCs w:val="24"/>
              </w:rPr>
              <w:t xml:space="preserve">　　发放贷款和垫款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FD94444"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D1CA3A5" w14:textId="77777777" w:rsidR="009031BB" w:rsidRDefault="009031BB">
            <w:pPr>
              <w:jc w:val="right"/>
              <w:rPr>
                <w:szCs w:val="24"/>
              </w:rPr>
            </w:pPr>
          </w:p>
        </w:tc>
      </w:tr>
      <w:tr w:rsidR="009031BB" w14:paraId="0F857010"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6094844" w14:textId="77777777" w:rsidR="009031BB" w:rsidRDefault="00C9314D">
            <w:pPr>
              <w:jc w:val="left"/>
              <w:rPr>
                <w:szCs w:val="24"/>
              </w:rPr>
            </w:pPr>
            <w:r>
              <w:rPr>
                <w:rFonts w:hint="eastAsia"/>
                <w:szCs w:val="24"/>
              </w:rPr>
              <w:lastRenderedPageBreak/>
              <w:t xml:space="preserve">　　债权投资</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D2613AC"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8CD8573" w14:textId="77777777" w:rsidR="009031BB" w:rsidRDefault="009031BB">
            <w:pPr>
              <w:jc w:val="right"/>
              <w:rPr>
                <w:szCs w:val="24"/>
              </w:rPr>
            </w:pPr>
          </w:p>
        </w:tc>
      </w:tr>
      <w:tr w:rsidR="009031BB" w14:paraId="2E70A856"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D28BCC7" w14:textId="77777777" w:rsidR="009031BB" w:rsidRDefault="00C9314D">
            <w:pPr>
              <w:jc w:val="left"/>
              <w:rPr>
                <w:szCs w:val="24"/>
              </w:rPr>
            </w:pPr>
            <w:r>
              <w:rPr>
                <w:rFonts w:hint="eastAsia"/>
                <w:szCs w:val="24"/>
              </w:rPr>
              <w:t xml:space="preserve">　　其他债权投资</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EDEE326"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7BD263B" w14:textId="77777777" w:rsidR="009031BB" w:rsidRDefault="009031BB">
            <w:pPr>
              <w:jc w:val="right"/>
              <w:rPr>
                <w:szCs w:val="24"/>
              </w:rPr>
            </w:pPr>
          </w:p>
        </w:tc>
      </w:tr>
      <w:tr w:rsidR="009031BB" w14:paraId="1CBAB743"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2F6AB4F" w14:textId="77777777" w:rsidR="009031BB" w:rsidRDefault="00C9314D">
            <w:pPr>
              <w:jc w:val="left"/>
              <w:rPr>
                <w:szCs w:val="24"/>
              </w:rPr>
            </w:pPr>
            <w:r>
              <w:rPr>
                <w:rFonts w:hint="eastAsia"/>
                <w:szCs w:val="24"/>
              </w:rPr>
              <w:t xml:space="preserve">　　长期应收款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C16B4CA"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E2280F9" w14:textId="77777777" w:rsidR="009031BB" w:rsidRDefault="009031BB">
            <w:pPr>
              <w:jc w:val="right"/>
              <w:rPr>
                <w:szCs w:val="24"/>
              </w:rPr>
            </w:pPr>
          </w:p>
        </w:tc>
      </w:tr>
      <w:tr w:rsidR="009031BB" w14:paraId="396F7595"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21540E8" w14:textId="77777777" w:rsidR="009031BB" w:rsidRDefault="00C9314D">
            <w:pPr>
              <w:jc w:val="left"/>
              <w:rPr>
                <w:szCs w:val="24"/>
              </w:rPr>
            </w:pPr>
            <w:r>
              <w:rPr>
                <w:rFonts w:hint="eastAsia"/>
                <w:szCs w:val="24"/>
              </w:rPr>
              <w:t xml:space="preserve">　　长期股权投资</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467EDA1" w14:textId="77777777" w:rsidR="009031BB" w:rsidRDefault="00C9314D">
            <w:pPr>
              <w:jc w:val="right"/>
              <w:rPr>
                <w:szCs w:val="24"/>
              </w:rPr>
            </w:pPr>
            <w:r>
              <w:rPr>
                <w:szCs w:val="24"/>
              </w:rPr>
              <w:t>149,443,374.91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2142229" w14:textId="77777777" w:rsidR="009031BB" w:rsidRDefault="00C9314D">
            <w:pPr>
              <w:jc w:val="right"/>
              <w:rPr>
                <w:szCs w:val="24"/>
              </w:rPr>
            </w:pPr>
            <w:r>
              <w:rPr>
                <w:szCs w:val="24"/>
              </w:rPr>
              <w:t>145,941,820.34</w:t>
            </w:r>
          </w:p>
        </w:tc>
      </w:tr>
      <w:tr w:rsidR="009031BB" w14:paraId="5E53493E"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3FEA42F" w14:textId="77777777" w:rsidR="009031BB" w:rsidRDefault="00C9314D">
            <w:pPr>
              <w:jc w:val="left"/>
              <w:rPr>
                <w:szCs w:val="24"/>
              </w:rPr>
            </w:pPr>
            <w:r>
              <w:rPr>
                <w:rFonts w:hint="eastAsia"/>
                <w:szCs w:val="24"/>
              </w:rPr>
              <w:t xml:space="preserve">　　其他权益工具投资</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5AED4463"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B657556" w14:textId="77777777" w:rsidR="009031BB" w:rsidRDefault="009031BB">
            <w:pPr>
              <w:jc w:val="right"/>
              <w:rPr>
                <w:szCs w:val="24"/>
              </w:rPr>
            </w:pPr>
          </w:p>
        </w:tc>
      </w:tr>
      <w:tr w:rsidR="009031BB" w14:paraId="4101CAD3"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C2DCA08" w14:textId="77777777" w:rsidR="009031BB" w:rsidRDefault="00C9314D">
            <w:pPr>
              <w:jc w:val="left"/>
              <w:rPr>
                <w:szCs w:val="24"/>
              </w:rPr>
            </w:pPr>
            <w:r>
              <w:rPr>
                <w:rFonts w:hint="eastAsia"/>
                <w:szCs w:val="24"/>
              </w:rPr>
              <w:t xml:space="preserve">　　其他非流动金融资产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3AC6E12"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9078839" w14:textId="77777777" w:rsidR="009031BB" w:rsidRDefault="009031BB">
            <w:pPr>
              <w:jc w:val="right"/>
              <w:rPr>
                <w:szCs w:val="24"/>
              </w:rPr>
            </w:pPr>
          </w:p>
        </w:tc>
      </w:tr>
      <w:tr w:rsidR="009031BB" w14:paraId="4B2B0740"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CCECB81" w14:textId="77777777" w:rsidR="009031BB" w:rsidRDefault="00C9314D">
            <w:pPr>
              <w:jc w:val="left"/>
              <w:rPr>
                <w:szCs w:val="24"/>
              </w:rPr>
            </w:pPr>
            <w:r>
              <w:rPr>
                <w:rFonts w:hint="eastAsia"/>
                <w:szCs w:val="24"/>
              </w:rPr>
              <w:t xml:space="preserve">　　投资性房地产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461FF50"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E8C65D2" w14:textId="77777777" w:rsidR="009031BB" w:rsidRDefault="009031BB">
            <w:pPr>
              <w:jc w:val="right"/>
              <w:rPr>
                <w:szCs w:val="24"/>
              </w:rPr>
            </w:pPr>
          </w:p>
        </w:tc>
      </w:tr>
      <w:tr w:rsidR="009031BB" w14:paraId="45E268EF"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CC1F38C" w14:textId="77777777" w:rsidR="009031BB" w:rsidRDefault="00C9314D">
            <w:pPr>
              <w:jc w:val="left"/>
              <w:rPr>
                <w:szCs w:val="24"/>
              </w:rPr>
            </w:pPr>
            <w:r>
              <w:rPr>
                <w:rFonts w:hint="eastAsia"/>
                <w:szCs w:val="24"/>
              </w:rPr>
              <w:t xml:space="preserve">　　固定资产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7A91EC5" w14:textId="77777777" w:rsidR="009031BB" w:rsidRDefault="00C9314D">
            <w:pPr>
              <w:jc w:val="right"/>
              <w:rPr>
                <w:szCs w:val="24"/>
              </w:rPr>
            </w:pPr>
            <w:r>
              <w:rPr>
                <w:szCs w:val="24"/>
              </w:rPr>
              <w:t>73,983,013.46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E0E4E66" w14:textId="77777777" w:rsidR="009031BB" w:rsidRDefault="00C9314D">
            <w:pPr>
              <w:jc w:val="right"/>
              <w:rPr>
                <w:szCs w:val="24"/>
              </w:rPr>
            </w:pPr>
            <w:r>
              <w:rPr>
                <w:szCs w:val="24"/>
              </w:rPr>
              <w:t>79,415,703.80</w:t>
            </w:r>
          </w:p>
        </w:tc>
      </w:tr>
      <w:tr w:rsidR="009031BB" w14:paraId="5029F30F"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9E0766A" w14:textId="77777777" w:rsidR="009031BB" w:rsidRDefault="00C9314D">
            <w:pPr>
              <w:jc w:val="left"/>
              <w:rPr>
                <w:szCs w:val="24"/>
              </w:rPr>
            </w:pPr>
            <w:r>
              <w:rPr>
                <w:rFonts w:hint="eastAsia"/>
                <w:szCs w:val="24"/>
              </w:rPr>
              <w:t xml:space="preserve">　　在建工程</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532B6EF6" w14:textId="77777777" w:rsidR="009031BB" w:rsidRDefault="00C9314D">
            <w:pPr>
              <w:jc w:val="right"/>
              <w:rPr>
                <w:szCs w:val="24"/>
              </w:rPr>
            </w:pPr>
            <w:r>
              <w:rPr>
                <w:szCs w:val="24"/>
              </w:rPr>
              <w:t>1,038,916.02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44CC4E2" w14:textId="77777777" w:rsidR="009031BB" w:rsidRDefault="00C9314D">
            <w:pPr>
              <w:jc w:val="right"/>
              <w:rPr>
                <w:szCs w:val="24"/>
              </w:rPr>
            </w:pPr>
            <w:r>
              <w:rPr>
                <w:szCs w:val="24"/>
              </w:rPr>
              <w:t>3,644,516.40</w:t>
            </w:r>
          </w:p>
        </w:tc>
      </w:tr>
      <w:tr w:rsidR="009031BB" w14:paraId="74CBD181"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45E61EF" w14:textId="77777777" w:rsidR="009031BB" w:rsidRDefault="00C9314D">
            <w:pPr>
              <w:jc w:val="left"/>
              <w:rPr>
                <w:szCs w:val="24"/>
              </w:rPr>
            </w:pPr>
            <w:r>
              <w:rPr>
                <w:rFonts w:hint="eastAsia"/>
                <w:szCs w:val="24"/>
              </w:rPr>
              <w:t xml:space="preserve">　　生产性生物资产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3E005B5"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2447E292" w14:textId="77777777" w:rsidR="009031BB" w:rsidRDefault="009031BB">
            <w:pPr>
              <w:jc w:val="right"/>
              <w:rPr>
                <w:szCs w:val="24"/>
              </w:rPr>
            </w:pPr>
          </w:p>
        </w:tc>
      </w:tr>
      <w:tr w:rsidR="009031BB" w14:paraId="66042FAC"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A31333B" w14:textId="77777777" w:rsidR="009031BB" w:rsidRDefault="00C9314D">
            <w:pPr>
              <w:jc w:val="left"/>
              <w:rPr>
                <w:szCs w:val="24"/>
              </w:rPr>
            </w:pPr>
            <w:r>
              <w:rPr>
                <w:rFonts w:hint="eastAsia"/>
                <w:szCs w:val="24"/>
              </w:rPr>
              <w:t xml:space="preserve">　　油气资产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5C873187"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983F2BE" w14:textId="77777777" w:rsidR="009031BB" w:rsidRDefault="009031BB">
            <w:pPr>
              <w:jc w:val="right"/>
              <w:rPr>
                <w:szCs w:val="24"/>
              </w:rPr>
            </w:pPr>
          </w:p>
        </w:tc>
      </w:tr>
      <w:tr w:rsidR="009031BB" w14:paraId="51D2D92E"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9A5D2B8" w14:textId="77777777" w:rsidR="009031BB" w:rsidRDefault="00C9314D">
            <w:pPr>
              <w:jc w:val="left"/>
              <w:rPr>
                <w:szCs w:val="24"/>
              </w:rPr>
            </w:pPr>
            <w:r>
              <w:rPr>
                <w:rFonts w:hint="eastAsia"/>
                <w:szCs w:val="24"/>
              </w:rPr>
              <w:t xml:space="preserve">　　使用权资产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991B2A2" w14:textId="77777777" w:rsidR="009031BB" w:rsidRDefault="00C9314D">
            <w:pPr>
              <w:jc w:val="right"/>
              <w:rPr>
                <w:szCs w:val="24"/>
              </w:rPr>
            </w:pPr>
            <w:r>
              <w:rPr>
                <w:szCs w:val="24"/>
              </w:rPr>
              <w:t>11,677,368.29</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57EF03A" w14:textId="77777777" w:rsidR="009031BB" w:rsidRDefault="009031BB">
            <w:pPr>
              <w:jc w:val="right"/>
              <w:rPr>
                <w:szCs w:val="24"/>
              </w:rPr>
            </w:pPr>
          </w:p>
        </w:tc>
      </w:tr>
      <w:tr w:rsidR="009031BB" w14:paraId="560686FE"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0E29A12" w14:textId="77777777" w:rsidR="009031BB" w:rsidRDefault="00C9314D">
            <w:pPr>
              <w:jc w:val="left"/>
              <w:rPr>
                <w:szCs w:val="24"/>
              </w:rPr>
            </w:pPr>
            <w:r>
              <w:rPr>
                <w:rFonts w:hint="eastAsia"/>
                <w:szCs w:val="24"/>
              </w:rPr>
              <w:t xml:space="preserve">　　无形资产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03D6EA5" w14:textId="77777777" w:rsidR="009031BB" w:rsidRDefault="00C9314D">
            <w:pPr>
              <w:jc w:val="right"/>
              <w:rPr>
                <w:szCs w:val="24"/>
              </w:rPr>
            </w:pPr>
            <w:r>
              <w:rPr>
                <w:szCs w:val="24"/>
              </w:rPr>
              <w:t>17,083,116.91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FCA7C12" w14:textId="77777777" w:rsidR="009031BB" w:rsidRDefault="00C9314D">
            <w:pPr>
              <w:jc w:val="right"/>
              <w:rPr>
                <w:szCs w:val="24"/>
              </w:rPr>
            </w:pPr>
            <w:r>
              <w:rPr>
                <w:szCs w:val="24"/>
              </w:rPr>
              <w:t>17,878,448.34</w:t>
            </w:r>
          </w:p>
        </w:tc>
      </w:tr>
      <w:tr w:rsidR="009031BB" w14:paraId="55E28F48"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375B0EA" w14:textId="77777777" w:rsidR="009031BB" w:rsidRDefault="00C9314D">
            <w:pPr>
              <w:jc w:val="left"/>
              <w:rPr>
                <w:szCs w:val="24"/>
              </w:rPr>
            </w:pPr>
            <w:r>
              <w:rPr>
                <w:rFonts w:hint="eastAsia"/>
                <w:szCs w:val="24"/>
              </w:rPr>
              <w:t xml:space="preserve">　　开发支出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510D766"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2244E74" w14:textId="77777777" w:rsidR="009031BB" w:rsidRDefault="009031BB">
            <w:pPr>
              <w:jc w:val="right"/>
              <w:rPr>
                <w:szCs w:val="24"/>
              </w:rPr>
            </w:pPr>
          </w:p>
        </w:tc>
      </w:tr>
      <w:tr w:rsidR="009031BB" w14:paraId="3D4E1034"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F9FA082" w14:textId="77777777" w:rsidR="009031BB" w:rsidRDefault="00C9314D">
            <w:pPr>
              <w:jc w:val="left"/>
              <w:rPr>
                <w:szCs w:val="24"/>
              </w:rPr>
            </w:pPr>
            <w:r>
              <w:rPr>
                <w:rFonts w:hint="eastAsia"/>
                <w:szCs w:val="24"/>
              </w:rPr>
              <w:t xml:space="preserve">　　商誉</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59DD95E2"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24CBE648" w14:textId="77777777" w:rsidR="009031BB" w:rsidRDefault="009031BB">
            <w:pPr>
              <w:jc w:val="right"/>
              <w:rPr>
                <w:szCs w:val="24"/>
              </w:rPr>
            </w:pPr>
          </w:p>
        </w:tc>
      </w:tr>
      <w:tr w:rsidR="009031BB" w14:paraId="1D530D35"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6D06FA2" w14:textId="77777777" w:rsidR="009031BB" w:rsidRDefault="00C9314D">
            <w:pPr>
              <w:jc w:val="left"/>
              <w:rPr>
                <w:szCs w:val="24"/>
              </w:rPr>
            </w:pPr>
            <w:r>
              <w:rPr>
                <w:rFonts w:hint="eastAsia"/>
                <w:szCs w:val="24"/>
              </w:rPr>
              <w:t xml:space="preserve">　　长期待摊费用</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5578467" w14:textId="77777777" w:rsidR="009031BB" w:rsidRDefault="00C9314D">
            <w:pPr>
              <w:jc w:val="right"/>
              <w:rPr>
                <w:szCs w:val="24"/>
              </w:rPr>
            </w:pPr>
            <w:r>
              <w:rPr>
                <w:szCs w:val="24"/>
              </w:rPr>
              <w:t>5,391,064.59</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97F2248" w14:textId="77777777" w:rsidR="009031BB" w:rsidRDefault="00C9314D">
            <w:pPr>
              <w:jc w:val="right"/>
              <w:rPr>
                <w:szCs w:val="24"/>
              </w:rPr>
            </w:pPr>
            <w:r>
              <w:rPr>
                <w:szCs w:val="24"/>
              </w:rPr>
              <w:t>6,927,204.74</w:t>
            </w:r>
          </w:p>
        </w:tc>
      </w:tr>
      <w:tr w:rsidR="009031BB" w14:paraId="64CAAD31"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62E7735" w14:textId="77777777" w:rsidR="009031BB" w:rsidRDefault="00C9314D">
            <w:pPr>
              <w:jc w:val="left"/>
              <w:rPr>
                <w:szCs w:val="24"/>
              </w:rPr>
            </w:pPr>
            <w:r>
              <w:rPr>
                <w:rFonts w:hint="eastAsia"/>
                <w:szCs w:val="24"/>
              </w:rPr>
              <w:t xml:space="preserve">　　递延所得税资产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F9FF4A3" w14:textId="77777777" w:rsidR="009031BB" w:rsidRDefault="00C9314D">
            <w:pPr>
              <w:jc w:val="right"/>
              <w:rPr>
                <w:szCs w:val="24"/>
              </w:rPr>
            </w:pPr>
            <w:r>
              <w:rPr>
                <w:szCs w:val="24"/>
              </w:rPr>
              <w:t>54,455,396.20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678D687" w14:textId="77777777" w:rsidR="009031BB" w:rsidRDefault="00C9314D">
            <w:pPr>
              <w:jc w:val="right"/>
              <w:rPr>
                <w:szCs w:val="24"/>
              </w:rPr>
            </w:pPr>
            <w:r>
              <w:rPr>
                <w:szCs w:val="24"/>
              </w:rPr>
              <w:t>38,970,194.39</w:t>
            </w:r>
          </w:p>
        </w:tc>
      </w:tr>
      <w:tr w:rsidR="009031BB" w14:paraId="7BFC3C99"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E631AD3" w14:textId="77777777" w:rsidR="009031BB" w:rsidRDefault="00C9314D">
            <w:pPr>
              <w:jc w:val="left"/>
              <w:rPr>
                <w:szCs w:val="24"/>
              </w:rPr>
            </w:pPr>
            <w:r>
              <w:rPr>
                <w:rFonts w:hint="eastAsia"/>
                <w:szCs w:val="24"/>
              </w:rPr>
              <w:t xml:space="preserve">　　其他非流动资产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B08EB51" w14:textId="77777777" w:rsidR="009031BB" w:rsidRDefault="00C9314D">
            <w:pPr>
              <w:jc w:val="right"/>
              <w:rPr>
                <w:szCs w:val="24"/>
              </w:rPr>
            </w:pPr>
            <w:r>
              <w:rPr>
                <w:szCs w:val="24"/>
              </w:rPr>
              <w:t>60,832.26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0385406" w14:textId="77777777" w:rsidR="009031BB" w:rsidRDefault="00C9314D">
            <w:pPr>
              <w:jc w:val="right"/>
              <w:rPr>
                <w:szCs w:val="24"/>
              </w:rPr>
            </w:pPr>
            <w:r>
              <w:rPr>
                <w:szCs w:val="24"/>
              </w:rPr>
              <w:t>310,300.00</w:t>
            </w:r>
          </w:p>
        </w:tc>
      </w:tr>
      <w:tr w:rsidR="009031BB" w14:paraId="31D8FA24"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6ADB24B" w14:textId="77777777" w:rsidR="009031BB" w:rsidRDefault="00C9314D">
            <w:pPr>
              <w:jc w:val="left"/>
              <w:rPr>
                <w:szCs w:val="24"/>
              </w:rPr>
            </w:pPr>
            <w:r>
              <w:rPr>
                <w:rFonts w:hint="eastAsia"/>
                <w:szCs w:val="24"/>
              </w:rPr>
              <w:t>非流动资产合计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09DB2B3" w14:textId="77777777" w:rsidR="009031BB" w:rsidRDefault="00C9314D">
            <w:pPr>
              <w:jc w:val="right"/>
              <w:rPr>
                <w:szCs w:val="24"/>
              </w:rPr>
            </w:pPr>
            <w:r>
              <w:rPr>
                <w:szCs w:val="24"/>
              </w:rPr>
              <w:t>313,133,082.64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CDD537E" w14:textId="77777777" w:rsidR="009031BB" w:rsidRDefault="00C9314D">
            <w:pPr>
              <w:jc w:val="right"/>
              <w:rPr>
                <w:szCs w:val="24"/>
              </w:rPr>
            </w:pPr>
            <w:r>
              <w:rPr>
                <w:szCs w:val="24"/>
              </w:rPr>
              <w:t>293,088,188.01</w:t>
            </w:r>
          </w:p>
        </w:tc>
      </w:tr>
      <w:tr w:rsidR="009031BB" w14:paraId="10FD85B0"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C010A19" w14:textId="77777777" w:rsidR="009031BB" w:rsidRDefault="00C9314D">
            <w:pPr>
              <w:jc w:val="left"/>
              <w:rPr>
                <w:szCs w:val="24"/>
              </w:rPr>
            </w:pPr>
            <w:r>
              <w:rPr>
                <w:rFonts w:hint="eastAsia"/>
                <w:szCs w:val="24"/>
              </w:rPr>
              <w:t>资产总计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EED44CF" w14:textId="77777777" w:rsidR="009031BB" w:rsidRDefault="00C9314D">
            <w:pPr>
              <w:jc w:val="right"/>
              <w:rPr>
                <w:szCs w:val="24"/>
              </w:rPr>
            </w:pPr>
            <w:r>
              <w:rPr>
                <w:szCs w:val="24"/>
              </w:rPr>
              <w:t>1,352,034,394.21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F75B068" w14:textId="77777777" w:rsidR="009031BB" w:rsidRDefault="00C9314D">
            <w:pPr>
              <w:jc w:val="right"/>
              <w:rPr>
                <w:szCs w:val="24"/>
              </w:rPr>
            </w:pPr>
            <w:r>
              <w:rPr>
                <w:szCs w:val="24"/>
              </w:rPr>
              <w:t>1,314,679,809.87</w:t>
            </w:r>
          </w:p>
        </w:tc>
      </w:tr>
      <w:tr w:rsidR="009031BB" w14:paraId="46800829"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8FE66CF" w14:textId="77777777" w:rsidR="009031BB" w:rsidRDefault="00C9314D">
            <w:pPr>
              <w:jc w:val="left"/>
              <w:rPr>
                <w:szCs w:val="24"/>
              </w:rPr>
            </w:pPr>
            <w:r>
              <w:rPr>
                <w:rFonts w:hint="eastAsia"/>
                <w:szCs w:val="24"/>
              </w:rPr>
              <w:t>流动负债：</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14:paraId="02BB040C" w14:textId="77777777" w:rsidR="009031BB" w:rsidRDefault="009031BB">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14:paraId="5B96E29A" w14:textId="77777777" w:rsidR="009031BB" w:rsidRDefault="009031BB">
            <w:pPr>
              <w:jc w:val="left"/>
              <w:rPr>
                <w:szCs w:val="24"/>
              </w:rPr>
            </w:pPr>
          </w:p>
        </w:tc>
      </w:tr>
      <w:tr w:rsidR="009031BB" w14:paraId="7D44EBE3"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8C5F20C" w14:textId="77777777" w:rsidR="009031BB" w:rsidRDefault="00C9314D">
            <w:pPr>
              <w:jc w:val="left"/>
              <w:rPr>
                <w:szCs w:val="24"/>
              </w:rPr>
            </w:pPr>
            <w:r>
              <w:rPr>
                <w:rFonts w:hint="eastAsia"/>
                <w:szCs w:val="24"/>
              </w:rPr>
              <w:t xml:space="preserve">　　短期借款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CE39871" w14:textId="77777777" w:rsidR="009031BB" w:rsidRDefault="00C9314D">
            <w:pPr>
              <w:jc w:val="right"/>
              <w:rPr>
                <w:szCs w:val="24"/>
              </w:rPr>
            </w:pPr>
            <w:r>
              <w:rPr>
                <w:szCs w:val="24"/>
              </w:rPr>
              <w:t>331,582,907.70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25BF7F9" w14:textId="77777777" w:rsidR="009031BB" w:rsidRDefault="00C9314D">
            <w:pPr>
              <w:jc w:val="right"/>
              <w:rPr>
                <w:szCs w:val="24"/>
              </w:rPr>
            </w:pPr>
            <w:r>
              <w:rPr>
                <w:szCs w:val="24"/>
              </w:rPr>
              <w:t>302,537,429.53</w:t>
            </w:r>
          </w:p>
        </w:tc>
      </w:tr>
      <w:tr w:rsidR="009031BB" w14:paraId="312BF200"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81A5AE6" w14:textId="77777777" w:rsidR="009031BB" w:rsidRDefault="00C9314D">
            <w:pPr>
              <w:jc w:val="left"/>
              <w:rPr>
                <w:szCs w:val="24"/>
              </w:rPr>
            </w:pPr>
            <w:r>
              <w:rPr>
                <w:rFonts w:hint="eastAsia"/>
                <w:szCs w:val="24"/>
              </w:rPr>
              <w:t xml:space="preserve">　　向中央银行借款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61E1814"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B8E67AB" w14:textId="77777777" w:rsidR="009031BB" w:rsidRDefault="009031BB">
            <w:pPr>
              <w:jc w:val="right"/>
              <w:rPr>
                <w:szCs w:val="24"/>
              </w:rPr>
            </w:pPr>
          </w:p>
        </w:tc>
      </w:tr>
      <w:tr w:rsidR="009031BB" w14:paraId="195E77B0"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DEFAC88" w14:textId="77777777" w:rsidR="009031BB" w:rsidRDefault="00C9314D">
            <w:pPr>
              <w:jc w:val="left"/>
              <w:rPr>
                <w:szCs w:val="24"/>
              </w:rPr>
            </w:pPr>
            <w:r>
              <w:rPr>
                <w:rFonts w:hint="eastAsia"/>
                <w:szCs w:val="24"/>
              </w:rPr>
              <w:t xml:space="preserve">　　拆入资金</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EBAE8FF"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38967C4" w14:textId="77777777" w:rsidR="009031BB" w:rsidRDefault="009031BB">
            <w:pPr>
              <w:jc w:val="right"/>
              <w:rPr>
                <w:szCs w:val="24"/>
              </w:rPr>
            </w:pPr>
          </w:p>
        </w:tc>
      </w:tr>
      <w:tr w:rsidR="009031BB" w14:paraId="25869E3C"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822583A" w14:textId="77777777" w:rsidR="009031BB" w:rsidRDefault="00C9314D">
            <w:pPr>
              <w:jc w:val="left"/>
              <w:rPr>
                <w:szCs w:val="24"/>
              </w:rPr>
            </w:pPr>
            <w:r>
              <w:rPr>
                <w:rFonts w:hint="eastAsia"/>
                <w:szCs w:val="24"/>
              </w:rPr>
              <w:t xml:space="preserve">　　交易性金融负债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89F993D"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DC68FC7" w14:textId="77777777" w:rsidR="009031BB" w:rsidRDefault="009031BB">
            <w:pPr>
              <w:jc w:val="right"/>
              <w:rPr>
                <w:szCs w:val="24"/>
              </w:rPr>
            </w:pPr>
          </w:p>
        </w:tc>
      </w:tr>
      <w:tr w:rsidR="009031BB" w14:paraId="42F8CF07"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8712E93" w14:textId="77777777" w:rsidR="009031BB" w:rsidRDefault="00C9314D">
            <w:pPr>
              <w:jc w:val="left"/>
              <w:rPr>
                <w:szCs w:val="24"/>
              </w:rPr>
            </w:pPr>
            <w:r>
              <w:rPr>
                <w:rFonts w:hint="eastAsia"/>
                <w:szCs w:val="24"/>
              </w:rPr>
              <w:t xml:space="preserve">　　衍生金融负债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914A1E1"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79324D4" w14:textId="77777777" w:rsidR="009031BB" w:rsidRDefault="009031BB">
            <w:pPr>
              <w:jc w:val="right"/>
              <w:rPr>
                <w:szCs w:val="24"/>
              </w:rPr>
            </w:pPr>
          </w:p>
        </w:tc>
      </w:tr>
      <w:tr w:rsidR="009031BB" w14:paraId="6A70C33B"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E2B1C9A" w14:textId="77777777" w:rsidR="009031BB" w:rsidRDefault="00C9314D">
            <w:pPr>
              <w:jc w:val="left"/>
              <w:rPr>
                <w:szCs w:val="24"/>
              </w:rPr>
            </w:pPr>
            <w:r>
              <w:rPr>
                <w:rFonts w:hint="eastAsia"/>
                <w:szCs w:val="24"/>
              </w:rPr>
              <w:t xml:space="preserve">　　应付票据</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6F530B7"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75A9E1D" w14:textId="77777777" w:rsidR="009031BB" w:rsidRDefault="009031BB">
            <w:pPr>
              <w:jc w:val="right"/>
              <w:rPr>
                <w:szCs w:val="24"/>
              </w:rPr>
            </w:pPr>
          </w:p>
        </w:tc>
      </w:tr>
      <w:tr w:rsidR="009031BB" w14:paraId="623CF358"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2FEA2A7" w14:textId="77777777" w:rsidR="009031BB" w:rsidRDefault="00C9314D">
            <w:pPr>
              <w:jc w:val="left"/>
              <w:rPr>
                <w:szCs w:val="24"/>
              </w:rPr>
            </w:pPr>
            <w:r>
              <w:rPr>
                <w:rFonts w:hint="eastAsia"/>
                <w:szCs w:val="24"/>
              </w:rPr>
              <w:t xml:space="preserve">　　应付账款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DB28993" w14:textId="77777777" w:rsidR="009031BB" w:rsidRDefault="00C9314D">
            <w:pPr>
              <w:jc w:val="right"/>
              <w:rPr>
                <w:szCs w:val="24"/>
              </w:rPr>
            </w:pPr>
            <w:r>
              <w:rPr>
                <w:szCs w:val="24"/>
              </w:rPr>
              <w:t>244,730,858.77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554D35A" w14:textId="77777777" w:rsidR="009031BB" w:rsidRDefault="00C9314D">
            <w:pPr>
              <w:jc w:val="right"/>
              <w:rPr>
                <w:szCs w:val="24"/>
              </w:rPr>
            </w:pPr>
            <w:r>
              <w:rPr>
                <w:szCs w:val="24"/>
              </w:rPr>
              <w:t>219,817,912.71</w:t>
            </w:r>
          </w:p>
        </w:tc>
      </w:tr>
      <w:tr w:rsidR="009031BB" w14:paraId="264F005D"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7505407" w14:textId="77777777" w:rsidR="009031BB" w:rsidRDefault="00C9314D">
            <w:pPr>
              <w:jc w:val="left"/>
              <w:rPr>
                <w:szCs w:val="24"/>
              </w:rPr>
            </w:pPr>
            <w:r>
              <w:rPr>
                <w:rFonts w:hint="eastAsia"/>
                <w:szCs w:val="24"/>
              </w:rPr>
              <w:t xml:space="preserve">　　预收款项</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FB4814F"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AD19BB4" w14:textId="77777777" w:rsidR="009031BB" w:rsidRDefault="009031BB">
            <w:pPr>
              <w:jc w:val="right"/>
              <w:rPr>
                <w:szCs w:val="24"/>
              </w:rPr>
            </w:pPr>
          </w:p>
        </w:tc>
      </w:tr>
      <w:tr w:rsidR="009031BB" w14:paraId="7698BB14"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FCDBD90" w14:textId="77777777" w:rsidR="009031BB" w:rsidRDefault="00C9314D">
            <w:pPr>
              <w:jc w:val="left"/>
              <w:rPr>
                <w:szCs w:val="24"/>
              </w:rPr>
            </w:pPr>
            <w:r>
              <w:rPr>
                <w:rFonts w:hint="eastAsia"/>
                <w:szCs w:val="24"/>
              </w:rPr>
              <w:t xml:space="preserve">　　合同负债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52EE059E" w14:textId="77777777" w:rsidR="009031BB" w:rsidRDefault="00C9314D">
            <w:pPr>
              <w:jc w:val="right"/>
              <w:rPr>
                <w:szCs w:val="24"/>
              </w:rPr>
            </w:pPr>
            <w:r>
              <w:rPr>
                <w:szCs w:val="24"/>
              </w:rPr>
              <w:t>42,267,728.62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05A631B" w14:textId="77777777" w:rsidR="009031BB" w:rsidRDefault="00C9314D">
            <w:pPr>
              <w:jc w:val="right"/>
              <w:rPr>
                <w:szCs w:val="24"/>
              </w:rPr>
            </w:pPr>
            <w:r>
              <w:rPr>
                <w:szCs w:val="24"/>
              </w:rPr>
              <w:t>30,625,207.22</w:t>
            </w:r>
          </w:p>
        </w:tc>
      </w:tr>
      <w:tr w:rsidR="009031BB" w14:paraId="2EBB2AB2"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C4DD7EA" w14:textId="77777777" w:rsidR="009031BB" w:rsidRDefault="00C9314D">
            <w:pPr>
              <w:jc w:val="left"/>
              <w:rPr>
                <w:szCs w:val="24"/>
              </w:rPr>
            </w:pPr>
            <w:r>
              <w:rPr>
                <w:rFonts w:hint="eastAsia"/>
                <w:szCs w:val="24"/>
              </w:rPr>
              <w:t xml:space="preserve">　　卖出回购金融资产款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1610A58"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2D69FBE" w14:textId="77777777" w:rsidR="009031BB" w:rsidRDefault="009031BB">
            <w:pPr>
              <w:jc w:val="right"/>
              <w:rPr>
                <w:szCs w:val="24"/>
              </w:rPr>
            </w:pPr>
          </w:p>
        </w:tc>
      </w:tr>
      <w:tr w:rsidR="009031BB" w14:paraId="24F343E9"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D61AD14" w14:textId="77777777" w:rsidR="009031BB" w:rsidRDefault="00C9314D">
            <w:pPr>
              <w:jc w:val="left"/>
              <w:rPr>
                <w:szCs w:val="24"/>
              </w:rPr>
            </w:pPr>
            <w:r>
              <w:rPr>
                <w:rFonts w:hint="eastAsia"/>
                <w:szCs w:val="24"/>
              </w:rPr>
              <w:t xml:space="preserve">　　吸收存款及同业存放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739BDDF"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D35D32D" w14:textId="77777777" w:rsidR="009031BB" w:rsidRDefault="009031BB">
            <w:pPr>
              <w:jc w:val="right"/>
              <w:rPr>
                <w:szCs w:val="24"/>
              </w:rPr>
            </w:pPr>
          </w:p>
        </w:tc>
      </w:tr>
      <w:tr w:rsidR="009031BB" w14:paraId="48EC3522"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380FDF7" w14:textId="77777777" w:rsidR="009031BB" w:rsidRDefault="00C9314D">
            <w:pPr>
              <w:jc w:val="left"/>
              <w:rPr>
                <w:szCs w:val="24"/>
              </w:rPr>
            </w:pPr>
            <w:r>
              <w:rPr>
                <w:rFonts w:hint="eastAsia"/>
                <w:szCs w:val="24"/>
              </w:rPr>
              <w:t xml:space="preserve">　　代理买卖证券款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69BA8AD"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CA2B450" w14:textId="77777777" w:rsidR="009031BB" w:rsidRDefault="009031BB">
            <w:pPr>
              <w:jc w:val="right"/>
              <w:rPr>
                <w:szCs w:val="24"/>
              </w:rPr>
            </w:pPr>
          </w:p>
        </w:tc>
      </w:tr>
      <w:tr w:rsidR="009031BB" w14:paraId="2EE28EE0"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8BF2B8D" w14:textId="77777777" w:rsidR="009031BB" w:rsidRDefault="00C9314D">
            <w:pPr>
              <w:jc w:val="left"/>
              <w:rPr>
                <w:szCs w:val="24"/>
              </w:rPr>
            </w:pPr>
            <w:r>
              <w:rPr>
                <w:rFonts w:hint="eastAsia"/>
                <w:szCs w:val="24"/>
              </w:rPr>
              <w:t xml:space="preserve">　　代理承销证券款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8F67DAA"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33FBA80" w14:textId="77777777" w:rsidR="009031BB" w:rsidRDefault="009031BB">
            <w:pPr>
              <w:jc w:val="right"/>
              <w:rPr>
                <w:szCs w:val="24"/>
              </w:rPr>
            </w:pPr>
          </w:p>
        </w:tc>
      </w:tr>
      <w:tr w:rsidR="009031BB" w14:paraId="3BAC9945"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4900110" w14:textId="77777777" w:rsidR="009031BB" w:rsidRDefault="00C9314D">
            <w:pPr>
              <w:jc w:val="left"/>
              <w:rPr>
                <w:szCs w:val="24"/>
              </w:rPr>
            </w:pPr>
            <w:r>
              <w:rPr>
                <w:rFonts w:hint="eastAsia"/>
                <w:szCs w:val="24"/>
              </w:rPr>
              <w:lastRenderedPageBreak/>
              <w:t xml:space="preserve">　　应付职工薪酬</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385ACE9" w14:textId="77777777" w:rsidR="009031BB" w:rsidRDefault="00C9314D">
            <w:pPr>
              <w:jc w:val="right"/>
              <w:rPr>
                <w:szCs w:val="24"/>
              </w:rPr>
            </w:pPr>
            <w:r>
              <w:rPr>
                <w:szCs w:val="24"/>
              </w:rPr>
              <w:t>13,540,269.45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A474847" w14:textId="77777777" w:rsidR="009031BB" w:rsidRDefault="00C9314D">
            <w:pPr>
              <w:jc w:val="right"/>
              <w:rPr>
                <w:szCs w:val="24"/>
              </w:rPr>
            </w:pPr>
            <w:r>
              <w:rPr>
                <w:szCs w:val="24"/>
              </w:rPr>
              <w:t>12,724,155.11</w:t>
            </w:r>
          </w:p>
        </w:tc>
      </w:tr>
      <w:tr w:rsidR="009031BB" w14:paraId="3E80E612"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780BEDC" w14:textId="77777777" w:rsidR="009031BB" w:rsidRDefault="00C9314D">
            <w:pPr>
              <w:jc w:val="left"/>
              <w:rPr>
                <w:szCs w:val="24"/>
              </w:rPr>
            </w:pPr>
            <w:r>
              <w:rPr>
                <w:rFonts w:hint="eastAsia"/>
                <w:szCs w:val="24"/>
              </w:rPr>
              <w:t xml:space="preserve">　　应交税费</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5126F31C" w14:textId="77777777" w:rsidR="009031BB" w:rsidRDefault="00C9314D">
            <w:pPr>
              <w:jc w:val="right"/>
              <w:rPr>
                <w:szCs w:val="24"/>
              </w:rPr>
            </w:pPr>
            <w:r>
              <w:rPr>
                <w:szCs w:val="24"/>
              </w:rPr>
              <w:t>35,970,716.01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E49564E" w14:textId="77777777" w:rsidR="009031BB" w:rsidRDefault="00C9314D">
            <w:pPr>
              <w:jc w:val="right"/>
              <w:rPr>
                <w:szCs w:val="24"/>
              </w:rPr>
            </w:pPr>
            <w:r>
              <w:rPr>
                <w:szCs w:val="24"/>
              </w:rPr>
              <w:t>43,088,349.05</w:t>
            </w:r>
          </w:p>
        </w:tc>
      </w:tr>
      <w:tr w:rsidR="009031BB" w14:paraId="20D182AB"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207246A" w14:textId="77777777" w:rsidR="009031BB" w:rsidRDefault="00C9314D">
            <w:pPr>
              <w:jc w:val="left"/>
              <w:rPr>
                <w:szCs w:val="24"/>
              </w:rPr>
            </w:pPr>
            <w:r>
              <w:rPr>
                <w:rFonts w:hint="eastAsia"/>
                <w:szCs w:val="24"/>
              </w:rPr>
              <w:t xml:space="preserve">　　其他应付款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70CFB95" w14:textId="77777777" w:rsidR="009031BB" w:rsidRDefault="00C9314D">
            <w:pPr>
              <w:jc w:val="right"/>
              <w:rPr>
                <w:szCs w:val="24"/>
              </w:rPr>
            </w:pPr>
            <w:r>
              <w:rPr>
                <w:szCs w:val="24"/>
              </w:rPr>
              <w:t>8,849,397.17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81C4D61" w14:textId="77777777" w:rsidR="009031BB" w:rsidRDefault="00C9314D">
            <w:pPr>
              <w:jc w:val="right"/>
              <w:rPr>
                <w:szCs w:val="24"/>
              </w:rPr>
            </w:pPr>
            <w:r>
              <w:rPr>
                <w:szCs w:val="24"/>
              </w:rPr>
              <w:t>15,600,641.71</w:t>
            </w:r>
          </w:p>
        </w:tc>
      </w:tr>
      <w:tr w:rsidR="009031BB" w14:paraId="695DCA0E"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08E9A56" w14:textId="77777777" w:rsidR="009031BB" w:rsidRDefault="00C9314D">
            <w:pPr>
              <w:jc w:val="left"/>
              <w:rPr>
                <w:szCs w:val="24"/>
              </w:rPr>
            </w:pPr>
            <w:r>
              <w:rPr>
                <w:rFonts w:hint="eastAsia"/>
                <w:szCs w:val="24"/>
              </w:rPr>
              <w:t xml:space="preserve">　　　其中：应付利息</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9C3A245"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135006B" w14:textId="77777777" w:rsidR="009031BB" w:rsidRDefault="009031BB">
            <w:pPr>
              <w:jc w:val="right"/>
              <w:rPr>
                <w:szCs w:val="24"/>
              </w:rPr>
            </w:pPr>
          </w:p>
        </w:tc>
      </w:tr>
      <w:tr w:rsidR="009031BB" w14:paraId="11522029"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E1D7C56" w14:textId="77777777" w:rsidR="009031BB" w:rsidRDefault="00C9314D">
            <w:pPr>
              <w:jc w:val="left"/>
              <w:rPr>
                <w:szCs w:val="24"/>
              </w:rPr>
            </w:pPr>
            <w:r>
              <w:rPr>
                <w:rFonts w:hint="eastAsia"/>
                <w:szCs w:val="24"/>
              </w:rPr>
              <w:t xml:space="preserve">　　　　　　应付股利</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5C37E135"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6C792A8" w14:textId="77777777" w:rsidR="009031BB" w:rsidRDefault="009031BB">
            <w:pPr>
              <w:jc w:val="right"/>
              <w:rPr>
                <w:szCs w:val="24"/>
              </w:rPr>
            </w:pPr>
          </w:p>
        </w:tc>
      </w:tr>
      <w:tr w:rsidR="009031BB" w14:paraId="04A96D09"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6A8724E" w14:textId="77777777" w:rsidR="009031BB" w:rsidRDefault="00C9314D">
            <w:pPr>
              <w:jc w:val="left"/>
              <w:rPr>
                <w:szCs w:val="24"/>
              </w:rPr>
            </w:pPr>
            <w:r>
              <w:rPr>
                <w:rFonts w:hint="eastAsia"/>
                <w:szCs w:val="24"/>
              </w:rPr>
              <w:t xml:space="preserve">　　应付手续费及佣金</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5735D0A8"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692B152" w14:textId="77777777" w:rsidR="009031BB" w:rsidRDefault="009031BB">
            <w:pPr>
              <w:jc w:val="right"/>
              <w:rPr>
                <w:szCs w:val="24"/>
              </w:rPr>
            </w:pPr>
          </w:p>
        </w:tc>
      </w:tr>
      <w:tr w:rsidR="009031BB" w14:paraId="5974874C"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2C8A85D" w14:textId="77777777" w:rsidR="009031BB" w:rsidRDefault="00C9314D">
            <w:pPr>
              <w:jc w:val="left"/>
              <w:rPr>
                <w:szCs w:val="24"/>
              </w:rPr>
            </w:pPr>
            <w:r>
              <w:rPr>
                <w:rFonts w:hint="eastAsia"/>
                <w:szCs w:val="24"/>
              </w:rPr>
              <w:t xml:space="preserve">　　应付分保账款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6EFFD89"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FDE2D17" w14:textId="77777777" w:rsidR="009031BB" w:rsidRDefault="009031BB">
            <w:pPr>
              <w:jc w:val="right"/>
              <w:rPr>
                <w:szCs w:val="24"/>
              </w:rPr>
            </w:pPr>
          </w:p>
        </w:tc>
      </w:tr>
      <w:tr w:rsidR="009031BB" w14:paraId="31969E4A"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677546F" w14:textId="77777777" w:rsidR="009031BB" w:rsidRDefault="00C9314D">
            <w:pPr>
              <w:jc w:val="left"/>
              <w:rPr>
                <w:szCs w:val="24"/>
              </w:rPr>
            </w:pPr>
            <w:r>
              <w:rPr>
                <w:rFonts w:hint="eastAsia"/>
                <w:szCs w:val="24"/>
              </w:rPr>
              <w:t xml:space="preserve">　　持有待售负债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AEF20C3"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2C884AD" w14:textId="77777777" w:rsidR="009031BB" w:rsidRDefault="009031BB">
            <w:pPr>
              <w:jc w:val="right"/>
              <w:rPr>
                <w:szCs w:val="24"/>
              </w:rPr>
            </w:pPr>
          </w:p>
        </w:tc>
      </w:tr>
      <w:tr w:rsidR="009031BB" w14:paraId="1F666F48"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A43549F" w14:textId="77777777" w:rsidR="009031BB" w:rsidRDefault="00C9314D">
            <w:pPr>
              <w:jc w:val="left"/>
              <w:rPr>
                <w:szCs w:val="24"/>
              </w:rPr>
            </w:pPr>
            <w:r>
              <w:rPr>
                <w:rFonts w:hint="eastAsia"/>
                <w:szCs w:val="24"/>
              </w:rPr>
              <w:t xml:space="preserve">　　一年内到期的非流动负债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4124C81" w14:textId="77777777" w:rsidR="009031BB" w:rsidRDefault="00C9314D">
            <w:pPr>
              <w:jc w:val="right"/>
              <w:rPr>
                <w:szCs w:val="24"/>
              </w:rPr>
            </w:pPr>
            <w:r>
              <w:rPr>
                <w:szCs w:val="24"/>
              </w:rPr>
              <w:t>4,468,051.73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D0DA457" w14:textId="77777777" w:rsidR="009031BB" w:rsidRDefault="00C9314D">
            <w:pPr>
              <w:jc w:val="right"/>
              <w:rPr>
                <w:szCs w:val="24"/>
              </w:rPr>
            </w:pPr>
            <w:r>
              <w:rPr>
                <w:szCs w:val="24"/>
              </w:rPr>
              <w:t>990,871.28</w:t>
            </w:r>
          </w:p>
        </w:tc>
      </w:tr>
      <w:tr w:rsidR="009031BB" w14:paraId="01CEFD8D"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7C7D02F" w14:textId="77777777" w:rsidR="009031BB" w:rsidRDefault="00C9314D">
            <w:pPr>
              <w:jc w:val="left"/>
              <w:rPr>
                <w:szCs w:val="24"/>
              </w:rPr>
            </w:pPr>
            <w:r>
              <w:rPr>
                <w:rFonts w:hint="eastAsia"/>
                <w:szCs w:val="24"/>
              </w:rPr>
              <w:t xml:space="preserve">　　其他流动负债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78A694E" w14:textId="77777777" w:rsidR="009031BB" w:rsidRDefault="00C9314D">
            <w:pPr>
              <w:jc w:val="right"/>
              <w:rPr>
                <w:szCs w:val="24"/>
              </w:rPr>
            </w:pPr>
            <w:r>
              <w:rPr>
                <w:szCs w:val="24"/>
              </w:rPr>
              <w:t>18,480,939.42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3F67AB9" w14:textId="77777777" w:rsidR="009031BB" w:rsidRDefault="00C9314D">
            <w:pPr>
              <w:jc w:val="right"/>
              <w:rPr>
                <w:szCs w:val="24"/>
              </w:rPr>
            </w:pPr>
            <w:r>
              <w:rPr>
                <w:szCs w:val="24"/>
              </w:rPr>
              <w:t>16,524,130.66</w:t>
            </w:r>
          </w:p>
        </w:tc>
      </w:tr>
      <w:tr w:rsidR="009031BB" w14:paraId="1ACD9367"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CE1C4BD" w14:textId="77777777" w:rsidR="009031BB" w:rsidRDefault="00C9314D">
            <w:pPr>
              <w:jc w:val="left"/>
              <w:rPr>
                <w:szCs w:val="24"/>
              </w:rPr>
            </w:pPr>
            <w:r>
              <w:rPr>
                <w:rFonts w:hint="eastAsia"/>
                <w:szCs w:val="24"/>
              </w:rPr>
              <w:t>流动负债合计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C45818B" w14:textId="77777777" w:rsidR="009031BB" w:rsidRDefault="00C9314D">
            <w:pPr>
              <w:jc w:val="right"/>
              <w:rPr>
                <w:szCs w:val="24"/>
              </w:rPr>
            </w:pPr>
            <w:r>
              <w:rPr>
                <w:szCs w:val="24"/>
              </w:rPr>
              <w:t>699,890,868.87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1879E38" w14:textId="77777777" w:rsidR="009031BB" w:rsidRDefault="00C9314D">
            <w:pPr>
              <w:jc w:val="right"/>
              <w:rPr>
                <w:szCs w:val="24"/>
              </w:rPr>
            </w:pPr>
            <w:r>
              <w:rPr>
                <w:szCs w:val="24"/>
              </w:rPr>
              <w:t>641,908,697.27</w:t>
            </w:r>
          </w:p>
        </w:tc>
      </w:tr>
      <w:tr w:rsidR="009031BB" w14:paraId="77E9CF69"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B9C8DB7" w14:textId="77777777" w:rsidR="009031BB" w:rsidRDefault="00C9314D">
            <w:pPr>
              <w:jc w:val="left"/>
              <w:rPr>
                <w:szCs w:val="24"/>
              </w:rPr>
            </w:pPr>
            <w:r>
              <w:rPr>
                <w:rFonts w:hint="eastAsia"/>
                <w:szCs w:val="24"/>
              </w:rPr>
              <w:t>非流动负债：</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14:paraId="1FF58145" w14:textId="77777777" w:rsidR="009031BB" w:rsidRDefault="009031BB">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14:paraId="286CFB1A" w14:textId="77777777" w:rsidR="009031BB" w:rsidRDefault="009031BB">
            <w:pPr>
              <w:jc w:val="left"/>
              <w:rPr>
                <w:szCs w:val="24"/>
              </w:rPr>
            </w:pPr>
          </w:p>
        </w:tc>
      </w:tr>
      <w:tr w:rsidR="009031BB" w14:paraId="1C816F34"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FC6ED79" w14:textId="77777777" w:rsidR="009031BB" w:rsidRDefault="00C9314D">
            <w:pPr>
              <w:jc w:val="left"/>
              <w:rPr>
                <w:szCs w:val="24"/>
              </w:rPr>
            </w:pPr>
            <w:r>
              <w:rPr>
                <w:rFonts w:hint="eastAsia"/>
                <w:szCs w:val="24"/>
              </w:rPr>
              <w:t xml:space="preserve">　　保险合同准备金</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D911E62"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347973A" w14:textId="77777777" w:rsidR="009031BB" w:rsidRDefault="009031BB">
            <w:pPr>
              <w:jc w:val="right"/>
              <w:rPr>
                <w:szCs w:val="24"/>
              </w:rPr>
            </w:pPr>
          </w:p>
        </w:tc>
      </w:tr>
      <w:tr w:rsidR="009031BB" w14:paraId="38CDE2E1"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C93DD5B" w14:textId="77777777" w:rsidR="009031BB" w:rsidRDefault="00C9314D">
            <w:pPr>
              <w:jc w:val="left"/>
              <w:rPr>
                <w:szCs w:val="24"/>
              </w:rPr>
            </w:pPr>
            <w:r>
              <w:rPr>
                <w:rFonts w:hint="eastAsia"/>
                <w:szCs w:val="24"/>
              </w:rPr>
              <w:t xml:space="preserve">　　长期借款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F9FC021" w14:textId="77777777" w:rsidR="009031BB" w:rsidRDefault="00C9314D">
            <w:pPr>
              <w:jc w:val="right"/>
              <w:rPr>
                <w:szCs w:val="24"/>
              </w:rPr>
            </w:pPr>
            <w:r>
              <w:rPr>
                <w:szCs w:val="24"/>
              </w:rPr>
              <w:t>8,108,368.83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E9A842F" w14:textId="77777777" w:rsidR="009031BB" w:rsidRDefault="00C9314D">
            <w:pPr>
              <w:jc w:val="right"/>
              <w:rPr>
                <w:szCs w:val="24"/>
              </w:rPr>
            </w:pPr>
            <w:r>
              <w:rPr>
                <w:szCs w:val="24"/>
              </w:rPr>
              <w:t>4,446,989.67</w:t>
            </w:r>
          </w:p>
        </w:tc>
      </w:tr>
      <w:tr w:rsidR="009031BB" w14:paraId="46786FD0"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D85A97B" w14:textId="77777777" w:rsidR="009031BB" w:rsidRDefault="00C9314D">
            <w:pPr>
              <w:jc w:val="left"/>
              <w:rPr>
                <w:szCs w:val="24"/>
              </w:rPr>
            </w:pPr>
            <w:r>
              <w:rPr>
                <w:rFonts w:hint="eastAsia"/>
                <w:szCs w:val="24"/>
              </w:rPr>
              <w:t xml:space="preserve">　　应付债券</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BC3A210"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B2CF324" w14:textId="77777777" w:rsidR="009031BB" w:rsidRDefault="009031BB">
            <w:pPr>
              <w:jc w:val="right"/>
              <w:rPr>
                <w:szCs w:val="24"/>
              </w:rPr>
            </w:pPr>
          </w:p>
        </w:tc>
      </w:tr>
      <w:tr w:rsidR="009031BB" w14:paraId="3E2302B3"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5666032" w14:textId="77777777" w:rsidR="009031BB" w:rsidRDefault="00C9314D">
            <w:pPr>
              <w:jc w:val="left"/>
              <w:rPr>
                <w:szCs w:val="24"/>
              </w:rPr>
            </w:pPr>
            <w:r>
              <w:rPr>
                <w:rFonts w:hint="eastAsia"/>
                <w:szCs w:val="24"/>
              </w:rPr>
              <w:t xml:space="preserve">　　　其中：优先股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3852BA5"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6E8055F" w14:textId="77777777" w:rsidR="009031BB" w:rsidRDefault="009031BB">
            <w:pPr>
              <w:jc w:val="right"/>
              <w:rPr>
                <w:szCs w:val="24"/>
              </w:rPr>
            </w:pPr>
          </w:p>
        </w:tc>
      </w:tr>
      <w:tr w:rsidR="009031BB" w14:paraId="617B76EE"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02B6A29" w14:textId="77777777" w:rsidR="009031BB" w:rsidRDefault="00C9314D">
            <w:pPr>
              <w:jc w:val="left"/>
              <w:rPr>
                <w:szCs w:val="24"/>
              </w:rPr>
            </w:pPr>
            <w:r>
              <w:rPr>
                <w:rFonts w:hint="eastAsia"/>
                <w:szCs w:val="24"/>
              </w:rPr>
              <w:t xml:space="preserve">　　　　　　永续债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C949EA0"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C966A5E" w14:textId="77777777" w:rsidR="009031BB" w:rsidRDefault="009031BB">
            <w:pPr>
              <w:jc w:val="right"/>
              <w:rPr>
                <w:szCs w:val="24"/>
              </w:rPr>
            </w:pPr>
          </w:p>
        </w:tc>
      </w:tr>
      <w:tr w:rsidR="009031BB" w14:paraId="0FDCFFE2"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88E801F" w14:textId="77777777" w:rsidR="009031BB" w:rsidRDefault="00C9314D">
            <w:pPr>
              <w:jc w:val="left"/>
              <w:rPr>
                <w:szCs w:val="24"/>
              </w:rPr>
            </w:pPr>
            <w:r>
              <w:rPr>
                <w:rFonts w:hint="eastAsia"/>
                <w:szCs w:val="24"/>
              </w:rPr>
              <w:t xml:space="preserve">　　租赁负债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DD6022C" w14:textId="77777777" w:rsidR="009031BB" w:rsidRDefault="00C9314D">
            <w:pPr>
              <w:jc w:val="right"/>
              <w:rPr>
                <w:szCs w:val="24"/>
              </w:rPr>
            </w:pPr>
            <w:r>
              <w:rPr>
                <w:szCs w:val="24"/>
              </w:rPr>
              <w:t>7,203,255.97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61E34D1" w14:textId="77777777" w:rsidR="009031BB" w:rsidRDefault="009031BB">
            <w:pPr>
              <w:jc w:val="right"/>
              <w:rPr>
                <w:szCs w:val="24"/>
              </w:rPr>
            </w:pPr>
          </w:p>
        </w:tc>
      </w:tr>
      <w:tr w:rsidR="009031BB" w14:paraId="4273AF7D"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C513F4B" w14:textId="77777777" w:rsidR="009031BB" w:rsidRDefault="00C9314D">
            <w:pPr>
              <w:jc w:val="left"/>
              <w:rPr>
                <w:szCs w:val="24"/>
              </w:rPr>
            </w:pPr>
            <w:r>
              <w:rPr>
                <w:rFonts w:hint="eastAsia"/>
                <w:szCs w:val="24"/>
              </w:rPr>
              <w:t xml:space="preserve">　　长期应付款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3F5F0F2"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D293F71" w14:textId="77777777" w:rsidR="009031BB" w:rsidRDefault="009031BB">
            <w:pPr>
              <w:jc w:val="right"/>
              <w:rPr>
                <w:szCs w:val="24"/>
              </w:rPr>
            </w:pPr>
          </w:p>
        </w:tc>
      </w:tr>
      <w:tr w:rsidR="009031BB" w14:paraId="7797A16B"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B20154A" w14:textId="77777777" w:rsidR="009031BB" w:rsidRDefault="00C9314D">
            <w:pPr>
              <w:jc w:val="left"/>
              <w:rPr>
                <w:szCs w:val="24"/>
              </w:rPr>
            </w:pPr>
            <w:r>
              <w:rPr>
                <w:rFonts w:hint="eastAsia"/>
                <w:szCs w:val="24"/>
              </w:rPr>
              <w:t xml:space="preserve">　　长期应付职工薪酬</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8DDB1A4"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BF4C0DC" w14:textId="77777777" w:rsidR="009031BB" w:rsidRDefault="009031BB">
            <w:pPr>
              <w:jc w:val="right"/>
              <w:rPr>
                <w:szCs w:val="24"/>
              </w:rPr>
            </w:pPr>
          </w:p>
        </w:tc>
      </w:tr>
      <w:tr w:rsidR="009031BB" w14:paraId="782E01E8"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F187C7C" w14:textId="77777777" w:rsidR="009031BB" w:rsidRDefault="00C9314D">
            <w:pPr>
              <w:jc w:val="left"/>
              <w:rPr>
                <w:szCs w:val="24"/>
              </w:rPr>
            </w:pPr>
            <w:r>
              <w:rPr>
                <w:rFonts w:hint="eastAsia"/>
                <w:szCs w:val="24"/>
              </w:rPr>
              <w:t xml:space="preserve">　　预计负债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96C6934" w14:textId="77777777" w:rsidR="009031BB" w:rsidRDefault="00C9314D">
            <w:pPr>
              <w:jc w:val="right"/>
              <w:rPr>
                <w:szCs w:val="24"/>
              </w:rPr>
            </w:pPr>
            <w:r>
              <w:rPr>
                <w:szCs w:val="24"/>
              </w:rPr>
              <w:t>628,860.56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F0CC6A9" w14:textId="77777777" w:rsidR="009031BB" w:rsidRDefault="00C9314D">
            <w:pPr>
              <w:jc w:val="right"/>
              <w:rPr>
                <w:szCs w:val="24"/>
              </w:rPr>
            </w:pPr>
            <w:r>
              <w:rPr>
                <w:szCs w:val="24"/>
              </w:rPr>
              <w:t>593,264.68</w:t>
            </w:r>
          </w:p>
        </w:tc>
      </w:tr>
      <w:tr w:rsidR="009031BB" w14:paraId="301153F7"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80C0A2F" w14:textId="77777777" w:rsidR="009031BB" w:rsidRDefault="00C9314D">
            <w:pPr>
              <w:jc w:val="left"/>
              <w:rPr>
                <w:szCs w:val="24"/>
              </w:rPr>
            </w:pPr>
            <w:r>
              <w:rPr>
                <w:rFonts w:hint="eastAsia"/>
                <w:szCs w:val="24"/>
              </w:rPr>
              <w:t xml:space="preserve">　　递延收益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0EF6BF1" w14:textId="77777777" w:rsidR="009031BB" w:rsidRDefault="00C9314D">
            <w:pPr>
              <w:jc w:val="right"/>
              <w:rPr>
                <w:szCs w:val="24"/>
              </w:rPr>
            </w:pPr>
            <w:r>
              <w:rPr>
                <w:szCs w:val="24"/>
              </w:rPr>
              <w:t>5,875,500.00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C0CBF3D" w14:textId="77777777" w:rsidR="009031BB" w:rsidRDefault="00C9314D">
            <w:pPr>
              <w:jc w:val="right"/>
              <w:rPr>
                <w:szCs w:val="24"/>
              </w:rPr>
            </w:pPr>
            <w:r>
              <w:rPr>
                <w:szCs w:val="24"/>
              </w:rPr>
              <w:t>7,559,000.00</w:t>
            </w:r>
          </w:p>
        </w:tc>
      </w:tr>
      <w:tr w:rsidR="009031BB" w14:paraId="7B391D7D"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3CEE52D" w14:textId="77777777" w:rsidR="009031BB" w:rsidRDefault="00C9314D">
            <w:pPr>
              <w:jc w:val="left"/>
              <w:rPr>
                <w:szCs w:val="24"/>
              </w:rPr>
            </w:pPr>
            <w:r>
              <w:rPr>
                <w:rFonts w:hint="eastAsia"/>
                <w:szCs w:val="24"/>
              </w:rPr>
              <w:t xml:space="preserve">　　递延所得税负债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533ABCE6" w14:textId="77777777" w:rsidR="009031BB" w:rsidRDefault="00C9314D">
            <w:pPr>
              <w:jc w:val="right"/>
              <w:rPr>
                <w:szCs w:val="24"/>
              </w:rPr>
            </w:pPr>
            <w:r>
              <w:rPr>
                <w:szCs w:val="24"/>
              </w:rPr>
              <w:t>67,384.77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F6D9D52" w14:textId="77777777" w:rsidR="009031BB" w:rsidRDefault="00C9314D">
            <w:pPr>
              <w:jc w:val="right"/>
              <w:rPr>
                <w:szCs w:val="24"/>
              </w:rPr>
            </w:pPr>
            <w:r>
              <w:rPr>
                <w:szCs w:val="24"/>
              </w:rPr>
              <w:t>540,522.72</w:t>
            </w:r>
          </w:p>
        </w:tc>
      </w:tr>
      <w:tr w:rsidR="009031BB" w14:paraId="7CAC9499"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92D4848" w14:textId="77777777" w:rsidR="009031BB" w:rsidRDefault="00C9314D">
            <w:pPr>
              <w:jc w:val="left"/>
              <w:rPr>
                <w:szCs w:val="24"/>
              </w:rPr>
            </w:pPr>
            <w:r>
              <w:rPr>
                <w:rFonts w:hint="eastAsia"/>
                <w:szCs w:val="24"/>
              </w:rPr>
              <w:t xml:space="preserve">　　其他非流动负债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93AE65F"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23A499CA" w14:textId="77777777" w:rsidR="009031BB" w:rsidRDefault="009031BB">
            <w:pPr>
              <w:jc w:val="right"/>
              <w:rPr>
                <w:szCs w:val="24"/>
              </w:rPr>
            </w:pPr>
          </w:p>
        </w:tc>
      </w:tr>
      <w:tr w:rsidR="009031BB" w14:paraId="74535A84"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3CDB6F5" w14:textId="77777777" w:rsidR="009031BB" w:rsidRDefault="00C9314D">
            <w:pPr>
              <w:jc w:val="left"/>
              <w:rPr>
                <w:szCs w:val="24"/>
              </w:rPr>
            </w:pPr>
            <w:r>
              <w:rPr>
                <w:rFonts w:hint="eastAsia"/>
                <w:szCs w:val="24"/>
              </w:rPr>
              <w:t>非流动负债合计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5F094C6" w14:textId="77777777" w:rsidR="009031BB" w:rsidRDefault="00C9314D">
            <w:pPr>
              <w:jc w:val="right"/>
              <w:rPr>
                <w:szCs w:val="24"/>
              </w:rPr>
            </w:pPr>
            <w:r>
              <w:rPr>
                <w:szCs w:val="24"/>
              </w:rPr>
              <w:t>21,883,370.13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9881325" w14:textId="77777777" w:rsidR="009031BB" w:rsidRDefault="00C9314D">
            <w:pPr>
              <w:jc w:val="right"/>
              <w:rPr>
                <w:szCs w:val="24"/>
              </w:rPr>
            </w:pPr>
            <w:r>
              <w:rPr>
                <w:szCs w:val="24"/>
              </w:rPr>
              <w:t>13,139,777.07</w:t>
            </w:r>
          </w:p>
        </w:tc>
      </w:tr>
      <w:tr w:rsidR="009031BB" w14:paraId="65F91FAE"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CC45F55" w14:textId="77777777" w:rsidR="009031BB" w:rsidRDefault="00C9314D">
            <w:pPr>
              <w:jc w:val="left"/>
              <w:rPr>
                <w:szCs w:val="24"/>
              </w:rPr>
            </w:pPr>
            <w:r>
              <w:rPr>
                <w:rFonts w:hint="eastAsia"/>
                <w:szCs w:val="24"/>
              </w:rPr>
              <w:t>负债合计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548A1093" w14:textId="77777777" w:rsidR="009031BB" w:rsidRDefault="00C9314D">
            <w:pPr>
              <w:jc w:val="right"/>
              <w:rPr>
                <w:szCs w:val="24"/>
              </w:rPr>
            </w:pPr>
            <w:r>
              <w:rPr>
                <w:szCs w:val="24"/>
              </w:rPr>
              <w:t>721,774,239.00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FAAC94B" w14:textId="77777777" w:rsidR="009031BB" w:rsidRDefault="00C9314D">
            <w:pPr>
              <w:jc w:val="right"/>
              <w:rPr>
                <w:szCs w:val="24"/>
              </w:rPr>
            </w:pPr>
            <w:r>
              <w:rPr>
                <w:szCs w:val="24"/>
              </w:rPr>
              <w:t>655,048,474.34</w:t>
            </w:r>
          </w:p>
        </w:tc>
      </w:tr>
      <w:tr w:rsidR="009031BB" w14:paraId="76E9785E"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1414375" w14:textId="77777777" w:rsidR="009031BB" w:rsidRDefault="00C9314D">
            <w:pPr>
              <w:jc w:val="left"/>
              <w:rPr>
                <w:szCs w:val="24"/>
              </w:rPr>
            </w:pPr>
            <w:r>
              <w:rPr>
                <w:rFonts w:hint="eastAsia"/>
                <w:szCs w:val="24"/>
              </w:rPr>
              <w:t>所有者权益：</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14:paraId="5FC5B2E6" w14:textId="77777777" w:rsidR="009031BB" w:rsidRDefault="009031BB">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14:paraId="3E6D01C3" w14:textId="77777777" w:rsidR="009031BB" w:rsidRDefault="009031BB">
            <w:pPr>
              <w:jc w:val="left"/>
              <w:rPr>
                <w:szCs w:val="24"/>
              </w:rPr>
            </w:pPr>
          </w:p>
        </w:tc>
      </w:tr>
      <w:tr w:rsidR="009031BB" w14:paraId="1B08C836"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5BBA8E1" w14:textId="77777777" w:rsidR="009031BB" w:rsidRDefault="00C9314D">
            <w:pPr>
              <w:jc w:val="left"/>
              <w:rPr>
                <w:szCs w:val="24"/>
              </w:rPr>
            </w:pPr>
            <w:r>
              <w:rPr>
                <w:rFonts w:hint="eastAsia"/>
                <w:szCs w:val="24"/>
              </w:rPr>
              <w:t xml:space="preserve">　　股本</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B4AADF5" w14:textId="77777777" w:rsidR="009031BB" w:rsidRDefault="00C9314D">
            <w:pPr>
              <w:jc w:val="right"/>
              <w:rPr>
                <w:szCs w:val="24"/>
              </w:rPr>
            </w:pPr>
            <w:r>
              <w:rPr>
                <w:szCs w:val="24"/>
              </w:rPr>
              <w:t>200,000,000.00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B007156" w14:textId="77777777" w:rsidR="009031BB" w:rsidRDefault="00C9314D">
            <w:pPr>
              <w:jc w:val="right"/>
              <w:rPr>
                <w:szCs w:val="24"/>
              </w:rPr>
            </w:pPr>
            <w:r>
              <w:rPr>
                <w:szCs w:val="24"/>
              </w:rPr>
              <w:t>200,000,000.00</w:t>
            </w:r>
          </w:p>
        </w:tc>
      </w:tr>
      <w:tr w:rsidR="009031BB" w14:paraId="5B3AB4B1"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AF57C89" w14:textId="77777777" w:rsidR="009031BB" w:rsidRDefault="00C9314D">
            <w:pPr>
              <w:jc w:val="left"/>
              <w:rPr>
                <w:szCs w:val="24"/>
              </w:rPr>
            </w:pPr>
            <w:r>
              <w:rPr>
                <w:rFonts w:hint="eastAsia"/>
                <w:szCs w:val="24"/>
              </w:rPr>
              <w:t xml:space="preserve">　　其他权益工具</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6B76118"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414C0F0" w14:textId="77777777" w:rsidR="009031BB" w:rsidRDefault="009031BB">
            <w:pPr>
              <w:jc w:val="right"/>
              <w:rPr>
                <w:szCs w:val="24"/>
              </w:rPr>
            </w:pPr>
          </w:p>
        </w:tc>
      </w:tr>
      <w:tr w:rsidR="009031BB" w14:paraId="4E410A00"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632CDBA" w14:textId="77777777" w:rsidR="009031BB" w:rsidRDefault="00C9314D">
            <w:pPr>
              <w:jc w:val="left"/>
              <w:rPr>
                <w:szCs w:val="24"/>
              </w:rPr>
            </w:pPr>
            <w:r>
              <w:rPr>
                <w:rFonts w:hint="eastAsia"/>
                <w:szCs w:val="24"/>
              </w:rPr>
              <w:t xml:space="preserve">　　　其中：优先股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60B5A33"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C90134B" w14:textId="77777777" w:rsidR="009031BB" w:rsidRDefault="009031BB">
            <w:pPr>
              <w:jc w:val="right"/>
              <w:rPr>
                <w:szCs w:val="24"/>
              </w:rPr>
            </w:pPr>
          </w:p>
        </w:tc>
      </w:tr>
      <w:tr w:rsidR="009031BB" w14:paraId="25445C55"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0296F1A" w14:textId="77777777" w:rsidR="009031BB" w:rsidRDefault="00C9314D">
            <w:pPr>
              <w:jc w:val="left"/>
              <w:rPr>
                <w:szCs w:val="24"/>
              </w:rPr>
            </w:pPr>
            <w:r>
              <w:rPr>
                <w:rFonts w:hint="eastAsia"/>
                <w:szCs w:val="24"/>
              </w:rPr>
              <w:t xml:space="preserve">　　　　　　永续债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0980EC3"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247B3246" w14:textId="77777777" w:rsidR="009031BB" w:rsidRDefault="009031BB">
            <w:pPr>
              <w:jc w:val="right"/>
              <w:rPr>
                <w:szCs w:val="24"/>
              </w:rPr>
            </w:pPr>
          </w:p>
        </w:tc>
      </w:tr>
      <w:tr w:rsidR="009031BB" w14:paraId="1CA5DA1E"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A96E57F" w14:textId="77777777" w:rsidR="009031BB" w:rsidRDefault="00C9314D">
            <w:pPr>
              <w:jc w:val="left"/>
              <w:rPr>
                <w:szCs w:val="24"/>
              </w:rPr>
            </w:pPr>
            <w:r>
              <w:rPr>
                <w:rFonts w:hint="eastAsia"/>
                <w:szCs w:val="24"/>
              </w:rPr>
              <w:t xml:space="preserve">　　资本公积</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9EF10F5" w14:textId="77777777" w:rsidR="009031BB" w:rsidRDefault="00C9314D">
            <w:pPr>
              <w:jc w:val="right"/>
              <w:rPr>
                <w:szCs w:val="24"/>
              </w:rPr>
            </w:pPr>
            <w:r>
              <w:rPr>
                <w:szCs w:val="24"/>
              </w:rPr>
              <w:t>173,326,814.14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36A35FD" w14:textId="77777777" w:rsidR="009031BB" w:rsidRDefault="00C9314D">
            <w:pPr>
              <w:jc w:val="right"/>
              <w:rPr>
                <w:szCs w:val="24"/>
              </w:rPr>
            </w:pPr>
            <w:r>
              <w:rPr>
                <w:szCs w:val="24"/>
              </w:rPr>
              <w:t>173,326,814.14</w:t>
            </w:r>
          </w:p>
        </w:tc>
      </w:tr>
      <w:tr w:rsidR="009031BB" w14:paraId="0C48BE7E"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1AD7503" w14:textId="77777777" w:rsidR="009031BB" w:rsidRDefault="00C9314D">
            <w:pPr>
              <w:jc w:val="left"/>
              <w:rPr>
                <w:szCs w:val="24"/>
              </w:rPr>
            </w:pPr>
            <w:r>
              <w:rPr>
                <w:rFonts w:hint="eastAsia"/>
                <w:szCs w:val="24"/>
              </w:rPr>
              <w:t xml:space="preserve">　　减：库存股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66EABD7"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2EC30FFA" w14:textId="77777777" w:rsidR="009031BB" w:rsidRDefault="009031BB">
            <w:pPr>
              <w:jc w:val="right"/>
              <w:rPr>
                <w:szCs w:val="24"/>
              </w:rPr>
            </w:pPr>
          </w:p>
        </w:tc>
      </w:tr>
      <w:tr w:rsidR="009031BB" w14:paraId="46BAFE36"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DC0A4FD" w14:textId="77777777" w:rsidR="009031BB" w:rsidRDefault="00C9314D">
            <w:pPr>
              <w:jc w:val="left"/>
              <w:rPr>
                <w:szCs w:val="24"/>
              </w:rPr>
            </w:pPr>
            <w:r>
              <w:rPr>
                <w:rFonts w:hint="eastAsia"/>
                <w:szCs w:val="24"/>
              </w:rPr>
              <w:t xml:space="preserve">　　其他综合收益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286671C" w14:textId="77777777" w:rsidR="009031BB" w:rsidRDefault="00C9314D">
            <w:pPr>
              <w:jc w:val="right"/>
              <w:rPr>
                <w:szCs w:val="24"/>
              </w:rPr>
            </w:pPr>
            <w:r>
              <w:rPr>
                <w:szCs w:val="24"/>
              </w:rPr>
              <w:t>-2,700,677.74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92E77E9" w14:textId="77777777" w:rsidR="009031BB" w:rsidRDefault="00C9314D">
            <w:pPr>
              <w:jc w:val="right"/>
              <w:rPr>
                <w:szCs w:val="24"/>
              </w:rPr>
            </w:pPr>
            <w:r>
              <w:rPr>
                <w:szCs w:val="24"/>
              </w:rPr>
              <w:t>-1,370,175.81</w:t>
            </w:r>
          </w:p>
        </w:tc>
      </w:tr>
      <w:tr w:rsidR="009031BB" w14:paraId="789B79A8"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EB72BEC" w14:textId="77777777" w:rsidR="009031BB" w:rsidRDefault="00C9314D">
            <w:pPr>
              <w:jc w:val="left"/>
              <w:rPr>
                <w:szCs w:val="24"/>
              </w:rPr>
            </w:pPr>
            <w:r>
              <w:rPr>
                <w:rFonts w:hint="eastAsia"/>
                <w:szCs w:val="24"/>
              </w:rPr>
              <w:lastRenderedPageBreak/>
              <w:t xml:space="preserve">　　专项储备</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41CA918"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A8FC592" w14:textId="77777777" w:rsidR="009031BB" w:rsidRDefault="009031BB">
            <w:pPr>
              <w:jc w:val="right"/>
              <w:rPr>
                <w:szCs w:val="24"/>
              </w:rPr>
            </w:pPr>
          </w:p>
        </w:tc>
      </w:tr>
      <w:tr w:rsidR="009031BB" w14:paraId="5E08B903"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F97198A" w14:textId="77777777" w:rsidR="009031BB" w:rsidRDefault="00C9314D">
            <w:pPr>
              <w:jc w:val="left"/>
              <w:rPr>
                <w:szCs w:val="24"/>
              </w:rPr>
            </w:pPr>
            <w:r>
              <w:rPr>
                <w:rFonts w:hint="eastAsia"/>
                <w:szCs w:val="24"/>
              </w:rPr>
              <w:t xml:space="preserve">　　盈余公积</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2BBB88B" w14:textId="77777777" w:rsidR="009031BB" w:rsidRDefault="00C9314D">
            <w:pPr>
              <w:jc w:val="right"/>
              <w:rPr>
                <w:szCs w:val="24"/>
              </w:rPr>
            </w:pPr>
            <w:r>
              <w:rPr>
                <w:szCs w:val="24"/>
              </w:rPr>
              <w:t>12,790,420.46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6A39E9C" w14:textId="77777777" w:rsidR="009031BB" w:rsidRDefault="00C9314D">
            <w:pPr>
              <w:jc w:val="right"/>
              <w:rPr>
                <w:szCs w:val="24"/>
              </w:rPr>
            </w:pPr>
            <w:r>
              <w:rPr>
                <w:szCs w:val="24"/>
              </w:rPr>
              <w:t>12,790,420.46</w:t>
            </w:r>
          </w:p>
        </w:tc>
      </w:tr>
      <w:tr w:rsidR="009031BB" w14:paraId="6F47284E"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FAE88FA" w14:textId="77777777" w:rsidR="009031BB" w:rsidRDefault="00C9314D">
            <w:pPr>
              <w:jc w:val="left"/>
              <w:rPr>
                <w:szCs w:val="24"/>
              </w:rPr>
            </w:pPr>
            <w:r>
              <w:rPr>
                <w:rFonts w:hint="eastAsia"/>
                <w:szCs w:val="24"/>
              </w:rPr>
              <w:t xml:space="preserve">　　一般风险准备</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5C98CFA"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0322877" w14:textId="77777777" w:rsidR="009031BB" w:rsidRDefault="009031BB">
            <w:pPr>
              <w:jc w:val="right"/>
              <w:rPr>
                <w:szCs w:val="24"/>
              </w:rPr>
            </w:pPr>
          </w:p>
        </w:tc>
      </w:tr>
      <w:tr w:rsidR="009031BB" w14:paraId="10613098"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7E238B1" w14:textId="77777777" w:rsidR="009031BB" w:rsidRDefault="00C9314D">
            <w:pPr>
              <w:jc w:val="left"/>
              <w:rPr>
                <w:szCs w:val="24"/>
              </w:rPr>
            </w:pPr>
            <w:r>
              <w:rPr>
                <w:rFonts w:hint="eastAsia"/>
                <w:szCs w:val="24"/>
              </w:rPr>
              <w:t xml:space="preserve">　　未分配利润</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5CA5979F" w14:textId="77777777" w:rsidR="009031BB" w:rsidRDefault="00C9314D">
            <w:pPr>
              <w:jc w:val="right"/>
              <w:rPr>
                <w:szCs w:val="24"/>
              </w:rPr>
            </w:pPr>
            <w:r>
              <w:rPr>
                <w:szCs w:val="24"/>
              </w:rPr>
              <w:t>216,296,411.59</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7B686E0" w14:textId="77777777" w:rsidR="009031BB" w:rsidRDefault="00C9314D">
            <w:pPr>
              <w:jc w:val="right"/>
              <w:rPr>
                <w:szCs w:val="24"/>
              </w:rPr>
            </w:pPr>
            <w:r>
              <w:rPr>
                <w:szCs w:val="24"/>
              </w:rPr>
              <w:t>240,790,256.81</w:t>
            </w:r>
          </w:p>
        </w:tc>
      </w:tr>
      <w:tr w:rsidR="009031BB" w14:paraId="0F28609A"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B91FC4D" w14:textId="77777777" w:rsidR="009031BB" w:rsidRDefault="00C9314D">
            <w:pPr>
              <w:jc w:val="left"/>
              <w:rPr>
                <w:szCs w:val="24"/>
              </w:rPr>
            </w:pPr>
            <w:r>
              <w:rPr>
                <w:rFonts w:hint="eastAsia"/>
                <w:szCs w:val="24"/>
              </w:rPr>
              <w:t>归属于母公司所有者权益合计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A8901F2" w14:textId="77777777" w:rsidR="009031BB" w:rsidRDefault="00C9314D">
            <w:pPr>
              <w:jc w:val="right"/>
              <w:rPr>
                <w:szCs w:val="24"/>
              </w:rPr>
            </w:pPr>
            <w:r>
              <w:rPr>
                <w:szCs w:val="24"/>
              </w:rPr>
              <w:t>599,712,968.45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51C7103" w14:textId="77777777" w:rsidR="009031BB" w:rsidRDefault="00C9314D">
            <w:pPr>
              <w:jc w:val="right"/>
              <w:rPr>
                <w:szCs w:val="24"/>
              </w:rPr>
            </w:pPr>
            <w:r>
              <w:rPr>
                <w:szCs w:val="24"/>
              </w:rPr>
              <w:t>625,537,315.60</w:t>
            </w:r>
          </w:p>
        </w:tc>
      </w:tr>
      <w:tr w:rsidR="009031BB" w14:paraId="0F1F5BD9"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B0EA5A0" w14:textId="77777777" w:rsidR="009031BB" w:rsidRDefault="00C9314D">
            <w:pPr>
              <w:jc w:val="left"/>
              <w:rPr>
                <w:szCs w:val="24"/>
              </w:rPr>
            </w:pPr>
            <w:r>
              <w:rPr>
                <w:rFonts w:hint="eastAsia"/>
                <w:szCs w:val="24"/>
              </w:rPr>
              <w:t xml:space="preserve">　　少数股东权益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BF4AF03" w14:textId="77777777" w:rsidR="009031BB" w:rsidRDefault="00C9314D">
            <w:pPr>
              <w:jc w:val="right"/>
              <w:rPr>
                <w:szCs w:val="24"/>
              </w:rPr>
            </w:pPr>
            <w:r>
              <w:rPr>
                <w:szCs w:val="24"/>
              </w:rPr>
              <w:t>30,547,186.76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4EACF4C" w14:textId="77777777" w:rsidR="009031BB" w:rsidRDefault="00C9314D">
            <w:pPr>
              <w:jc w:val="right"/>
              <w:rPr>
                <w:szCs w:val="24"/>
              </w:rPr>
            </w:pPr>
            <w:r>
              <w:rPr>
                <w:szCs w:val="24"/>
              </w:rPr>
              <w:t>34,094,019.93</w:t>
            </w:r>
          </w:p>
        </w:tc>
      </w:tr>
      <w:tr w:rsidR="009031BB" w14:paraId="1056071D"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1134104" w14:textId="77777777" w:rsidR="009031BB" w:rsidRDefault="00C9314D">
            <w:pPr>
              <w:jc w:val="left"/>
              <w:rPr>
                <w:szCs w:val="24"/>
              </w:rPr>
            </w:pPr>
            <w:r>
              <w:rPr>
                <w:rFonts w:hint="eastAsia"/>
                <w:szCs w:val="24"/>
              </w:rPr>
              <w:t>所有者权益合计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AB1FE3D" w14:textId="77777777" w:rsidR="009031BB" w:rsidRDefault="00C9314D">
            <w:pPr>
              <w:jc w:val="right"/>
              <w:rPr>
                <w:szCs w:val="24"/>
              </w:rPr>
            </w:pPr>
            <w:r>
              <w:rPr>
                <w:szCs w:val="24"/>
              </w:rPr>
              <w:t>630,260,155.21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9731E16" w14:textId="77777777" w:rsidR="009031BB" w:rsidRDefault="00C9314D">
            <w:pPr>
              <w:jc w:val="right"/>
              <w:rPr>
                <w:szCs w:val="24"/>
              </w:rPr>
            </w:pPr>
            <w:r>
              <w:rPr>
                <w:szCs w:val="24"/>
              </w:rPr>
              <w:t>659,631,335.53</w:t>
            </w:r>
          </w:p>
        </w:tc>
      </w:tr>
      <w:tr w:rsidR="009031BB" w14:paraId="50E1AA58"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F5BA433" w14:textId="77777777" w:rsidR="009031BB" w:rsidRDefault="00C9314D">
            <w:pPr>
              <w:jc w:val="left"/>
              <w:rPr>
                <w:szCs w:val="24"/>
              </w:rPr>
            </w:pPr>
            <w:r>
              <w:rPr>
                <w:rFonts w:hint="eastAsia"/>
                <w:szCs w:val="24"/>
              </w:rPr>
              <w:t>负债和所有者权益总计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9B70901" w14:textId="77777777" w:rsidR="009031BB" w:rsidRDefault="00C9314D">
            <w:pPr>
              <w:jc w:val="right"/>
              <w:rPr>
                <w:szCs w:val="24"/>
              </w:rPr>
            </w:pPr>
            <w:r>
              <w:rPr>
                <w:szCs w:val="24"/>
              </w:rPr>
              <w:t>1,352,034,394.21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DE121FC" w14:textId="77777777" w:rsidR="009031BB" w:rsidRDefault="00C9314D">
            <w:pPr>
              <w:jc w:val="right"/>
              <w:rPr>
                <w:szCs w:val="24"/>
              </w:rPr>
            </w:pPr>
            <w:r>
              <w:rPr>
                <w:szCs w:val="24"/>
              </w:rPr>
              <w:t>1,314,679,809.87</w:t>
            </w:r>
          </w:p>
        </w:tc>
      </w:tr>
    </w:tbl>
    <w:p w14:paraId="7C50DE16" w14:textId="77777777" w:rsidR="009031BB" w:rsidRDefault="00C9314D">
      <w:pPr>
        <w:spacing w:before="300"/>
        <w:rPr>
          <w:szCs w:val="24"/>
        </w:rPr>
      </w:pPr>
      <w:r>
        <w:rPr>
          <w:rFonts w:hint="eastAsia"/>
          <w:szCs w:val="24"/>
        </w:rPr>
        <w:t>法定代表人：胡精沛</w:t>
      </w:r>
      <w:r>
        <w:rPr>
          <w:szCs w:val="24"/>
        </w:rPr>
        <w:t xml:space="preserve">                    </w:t>
      </w:r>
      <w:r>
        <w:rPr>
          <w:rFonts w:hint="eastAsia"/>
          <w:szCs w:val="24"/>
        </w:rPr>
        <w:t>主管会计工作负责人：朱著香</w:t>
      </w:r>
      <w:r>
        <w:rPr>
          <w:szCs w:val="24"/>
        </w:rPr>
        <w:t xml:space="preserve">                    </w:t>
      </w:r>
      <w:r>
        <w:rPr>
          <w:rFonts w:hint="eastAsia"/>
          <w:szCs w:val="24"/>
        </w:rPr>
        <w:t>会计机构负责人：许艺雄</w:t>
      </w:r>
    </w:p>
    <w:p w14:paraId="4564F651" w14:textId="77777777" w:rsidR="009031BB" w:rsidRDefault="00C9314D">
      <w:pPr>
        <w:pStyle w:val="Section"/>
        <w:outlineLvl w:val="2"/>
        <w:rPr>
          <w:szCs w:val="24"/>
        </w:rPr>
      </w:pPr>
      <w:r>
        <w:rPr>
          <w:szCs w:val="24"/>
        </w:rPr>
        <w:t>2</w:t>
      </w:r>
      <w:r>
        <w:rPr>
          <w:rFonts w:hint="eastAsia"/>
          <w:szCs w:val="24"/>
        </w:rPr>
        <w:t>、母公司资产负债表</w:t>
      </w:r>
    </w:p>
    <w:p w14:paraId="4D4A52DF"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2967"/>
        <w:gridCol w:w="3300"/>
        <w:gridCol w:w="3301"/>
      </w:tblGrid>
      <w:tr w:rsidR="009031BB" w14:paraId="28E2F3E3"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75A1FDC" w14:textId="77777777" w:rsidR="009031BB" w:rsidRDefault="00C9314D">
            <w:pPr>
              <w:jc w:val="center"/>
              <w:rPr>
                <w:szCs w:val="24"/>
              </w:rPr>
            </w:pPr>
            <w:r>
              <w:rPr>
                <w:rFonts w:hint="eastAsia"/>
                <w:szCs w:val="24"/>
              </w:rPr>
              <w:t>项目</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14:paraId="17851583" w14:textId="77777777" w:rsidR="009031BB" w:rsidRDefault="00C9314D">
            <w:pPr>
              <w:jc w:val="center"/>
              <w:rPr>
                <w:szCs w:val="24"/>
              </w:rPr>
            </w:pPr>
            <w:r>
              <w:rPr>
                <w:szCs w:val="24"/>
              </w:rPr>
              <w:t>2021</w:t>
            </w:r>
            <w:r>
              <w:rPr>
                <w:rFonts w:hint="eastAsia"/>
                <w:szCs w:val="24"/>
              </w:rPr>
              <w:t>年</w:t>
            </w:r>
            <w:r>
              <w:rPr>
                <w:szCs w:val="24"/>
              </w:rPr>
              <w:t>12</w:t>
            </w:r>
            <w:r>
              <w:rPr>
                <w:rFonts w:hint="eastAsia"/>
                <w:szCs w:val="24"/>
              </w:rPr>
              <w:t>月</w:t>
            </w:r>
            <w:r>
              <w:rPr>
                <w:szCs w:val="24"/>
              </w:rPr>
              <w:t>31</w:t>
            </w:r>
            <w:r>
              <w:rPr>
                <w:rFonts w:hint="eastAsia"/>
                <w:szCs w:val="24"/>
              </w:rPr>
              <w:t>日</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14:paraId="67970D37" w14:textId="77777777" w:rsidR="009031BB" w:rsidRDefault="00C9314D">
            <w:pPr>
              <w:jc w:val="center"/>
              <w:rPr>
                <w:szCs w:val="24"/>
              </w:rPr>
            </w:pPr>
            <w:r>
              <w:rPr>
                <w:szCs w:val="24"/>
              </w:rPr>
              <w:t>2020</w:t>
            </w:r>
            <w:r>
              <w:rPr>
                <w:rFonts w:hint="eastAsia"/>
                <w:szCs w:val="24"/>
              </w:rPr>
              <w:t>年</w:t>
            </w:r>
            <w:r>
              <w:rPr>
                <w:szCs w:val="24"/>
              </w:rPr>
              <w:t>12</w:t>
            </w:r>
            <w:r>
              <w:rPr>
                <w:rFonts w:hint="eastAsia"/>
                <w:szCs w:val="24"/>
              </w:rPr>
              <w:t>月</w:t>
            </w:r>
            <w:r>
              <w:rPr>
                <w:szCs w:val="24"/>
              </w:rPr>
              <w:t>31</w:t>
            </w:r>
            <w:r>
              <w:rPr>
                <w:rFonts w:hint="eastAsia"/>
                <w:szCs w:val="24"/>
              </w:rPr>
              <w:t>日</w:t>
            </w:r>
          </w:p>
        </w:tc>
      </w:tr>
      <w:tr w:rsidR="009031BB" w14:paraId="14CF00D6"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5B31D70" w14:textId="77777777" w:rsidR="009031BB" w:rsidRDefault="00C9314D">
            <w:pPr>
              <w:jc w:val="left"/>
              <w:rPr>
                <w:szCs w:val="24"/>
              </w:rPr>
            </w:pPr>
            <w:r>
              <w:rPr>
                <w:rFonts w:hint="eastAsia"/>
                <w:szCs w:val="24"/>
              </w:rPr>
              <w:t>流动资产：</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14:paraId="637D2096" w14:textId="77777777" w:rsidR="009031BB" w:rsidRDefault="009031BB">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14:paraId="5257FE98" w14:textId="77777777" w:rsidR="009031BB" w:rsidRDefault="009031BB">
            <w:pPr>
              <w:jc w:val="left"/>
              <w:rPr>
                <w:szCs w:val="24"/>
              </w:rPr>
            </w:pPr>
          </w:p>
        </w:tc>
      </w:tr>
      <w:tr w:rsidR="009031BB" w14:paraId="15B761E2"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45FCFA2" w14:textId="77777777" w:rsidR="009031BB" w:rsidRDefault="00C9314D">
            <w:pPr>
              <w:jc w:val="left"/>
              <w:rPr>
                <w:szCs w:val="24"/>
              </w:rPr>
            </w:pPr>
            <w:r>
              <w:rPr>
                <w:rFonts w:hint="eastAsia"/>
                <w:szCs w:val="24"/>
              </w:rPr>
              <w:t xml:space="preserve">　　货币资金</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AAD550A" w14:textId="77777777" w:rsidR="009031BB" w:rsidRDefault="00C9314D">
            <w:pPr>
              <w:jc w:val="right"/>
              <w:rPr>
                <w:szCs w:val="24"/>
              </w:rPr>
            </w:pPr>
            <w:r>
              <w:rPr>
                <w:szCs w:val="24"/>
              </w:rPr>
              <w:t>54,266,698.12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6A43CA4" w14:textId="77777777" w:rsidR="009031BB" w:rsidRDefault="00C9314D">
            <w:pPr>
              <w:jc w:val="right"/>
              <w:rPr>
                <w:szCs w:val="24"/>
              </w:rPr>
            </w:pPr>
            <w:r>
              <w:rPr>
                <w:szCs w:val="24"/>
              </w:rPr>
              <w:t>40,353,008.64</w:t>
            </w:r>
          </w:p>
        </w:tc>
      </w:tr>
      <w:tr w:rsidR="009031BB" w14:paraId="7C76D783"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732C9C8" w14:textId="77777777" w:rsidR="009031BB" w:rsidRDefault="00C9314D">
            <w:pPr>
              <w:jc w:val="left"/>
              <w:rPr>
                <w:szCs w:val="24"/>
              </w:rPr>
            </w:pPr>
            <w:r>
              <w:rPr>
                <w:rFonts w:hint="eastAsia"/>
                <w:szCs w:val="24"/>
              </w:rPr>
              <w:t xml:space="preserve">　　交易性金融资产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273DDB7"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220D8A14" w14:textId="77777777" w:rsidR="009031BB" w:rsidRDefault="009031BB">
            <w:pPr>
              <w:jc w:val="right"/>
              <w:rPr>
                <w:szCs w:val="24"/>
              </w:rPr>
            </w:pPr>
          </w:p>
        </w:tc>
      </w:tr>
      <w:tr w:rsidR="009031BB" w14:paraId="3738DA3B"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636A9E8" w14:textId="77777777" w:rsidR="009031BB" w:rsidRDefault="00C9314D">
            <w:pPr>
              <w:jc w:val="left"/>
              <w:rPr>
                <w:szCs w:val="24"/>
              </w:rPr>
            </w:pPr>
            <w:r>
              <w:rPr>
                <w:rFonts w:hint="eastAsia"/>
                <w:szCs w:val="24"/>
              </w:rPr>
              <w:t xml:space="preserve">　　衍生金融资产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A212A16"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5584AC2" w14:textId="77777777" w:rsidR="009031BB" w:rsidRDefault="009031BB">
            <w:pPr>
              <w:jc w:val="right"/>
              <w:rPr>
                <w:szCs w:val="24"/>
              </w:rPr>
            </w:pPr>
          </w:p>
        </w:tc>
      </w:tr>
      <w:tr w:rsidR="009031BB" w14:paraId="393D197F"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B18D68A" w14:textId="77777777" w:rsidR="009031BB" w:rsidRDefault="00C9314D">
            <w:pPr>
              <w:jc w:val="left"/>
              <w:rPr>
                <w:szCs w:val="24"/>
              </w:rPr>
            </w:pPr>
            <w:r>
              <w:rPr>
                <w:rFonts w:hint="eastAsia"/>
                <w:szCs w:val="24"/>
              </w:rPr>
              <w:t xml:space="preserve">　　应收票据</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2EB1C17" w14:textId="77777777" w:rsidR="009031BB" w:rsidRDefault="00C9314D">
            <w:pPr>
              <w:jc w:val="right"/>
              <w:rPr>
                <w:szCs w:val="24"/>
              </w:rPr>
            </w:pPr>
            <w:r>
              <w:rPr>
                <w:szCs w:val="24"/>
              </w:rPr>
              <w:t>2,534,626.02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0A15B6C" w14:textId="77777777" w:rsidR="009031BB" w:rsidRDefault="009031BB">
            <w:pPr>
              <w:jc w:val="right"/>
              <w:rPr>
                <w:szCs w:val="24"/>
              </w:rPr>
            </w:pPr>
          </w:p>
        </w:tc>
      </w:tr>
      <w:tr w:rsidR="009031BB" w14:paraId="41B49738"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808001D" w14:textId="77777777" w:rsidR="009031BB" w:rsidRDefault="00C9314D">
            <w:pPr>
              <w:jc w:val="left"/>
              <w:rPr>
                <w:szCs w:val="24"/>
              </w:rPr>
            </w:pPr>
            <w:r>
              <w:rPr>
                <w:rFonts w:hint="eastAsia"/>
                <w:szCs w:val="24"/>
              </w:rPr>
              <w:t xml:space="preserve">　　应收账款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5F956B6" w14:textId="77777777" w:rsidR="009031BB" w:rsidRDefault="00C9314D">
            <w:pPr>
              <w:jc w:val="right"/>
              <w:rPr>
                <w:szCs w:val="24"/>
              </w:rPr>
            </w:pPr>
            <w:r>
              <w:rPr>
                <w:szCs w:val="24"/>
              </w:rPr>
              <w:t>162,696,114.25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29807FD3" w14:textId="77777777" w:rsidR="009031BB" w:rsidRDefault="00C9314D">
            <w:pPr>
              <w:jc w:val="right"/>
              <w:rPr>
                <w:szCs w:val="24"/>
              </w:rPr>
            </w:pPr>
            <w:r>
              <w:rPr>
                <w:szCs w:val="24"/>
              </w:rPr>
              <w:t>210,993,564.25</w:t>
            </w:r>
          </w:p>
        </w:tc>
      </w:tr>
      <w:tr w:rsidR="009031BB" w14:paraId="7446FE88"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81A29D1" w14:textId="77777777" w:rsidR="009031BB" w:rsidRDefault="00C9314D">
            <w:pPr>
              <w:jc w:val="left"/>
              <w:rPr>
                <w:szCs w:val="24"/>
              </w:rPr>
            </w:pPr>
            <w:r>
              <w:rPr>
                <w:rFonts w:hint="eastAsia"/>
                <w:szCs w:val="24"/>
              </w:rPr>
              <w:t xml:space="preserve">　　应收款项融资</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EC31509"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D0AD982" w14:textId="77777777" w:rsidR="009031BB" w:rsidRDefault="00C9314D">
            <w:pPr>
              <w:jc w:val="right"/>
              <w:rPr>
                <w:szCs w:val="24"/>
              </w:rPr>
            </w:pPr>
            <w:r>
              <w:rPr>
                <w:szCs w:val="24"/>
              </w:rPr>
              <w:t>380,000.00</w:t>
            </w:r>
          </w:p>
        </w:tc>
      </w:tr>
      <w:tr w:rsidR="009031BB" w14:paraId="76381E14"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29F8AFC" w14:textId="77777777" w:rsidR="009031BB" w:rsidRDefault="00C9314D">
            <w:pPr>
              <w:jc w:val="left"/>
              <w:rPr>
                <w:szCs w:val="24"/>
              </w:rPr>
            </w:pPr>
            <w:r>
              <w:rPr>
                <w:rFonts w:hint="eastAsia"/>
                <w:szCs w:val="24"/>
              </w:rPr>
              <w:t xml:space="preserve">　　预付款项</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DA3CED3" w14:textId="77777777" w:rsidR="009031BB" w:rsidRDefault="00C9314D">
            <w:pPr>
              <w:jc w:val="right"/>
              <w:rPr>
                <w:szCs w:val="24"/>
              </w:rPr>
            </w:pPr>
            <w:r>
              <w:rPr>
                <w:szCs w:val="24"/>
              </w:rPr>
              <w:t>24,906,536.17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0422FFF" w14:textId="77777777" w:rsidR="009031BB" w:rsidRDefault="00C9314D">
            <w:pPr>
              <w:jc w:val="right"/>
              <w:rPr>
                <w:szCs w:val="24"/>
              </w:rPr>
            </w:pPr>
            <w:r>
              <w:rPr>
                <w:szCs w:val="24"/>
              </w:rPr>
              <w:t>36,429,271.24</w:t>
            </w:r>
          </w:p>
        </w:tc>
      </w:tr>
      <w:tr w:rsidR="009031BB" w14:paraId="55FF9CA9"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1E6DA4D" w14:textId="77777777" w:rsidR="009031BB" w:rsidRDefault="00C9314D">
            <w:pPr>
              <w:jc w:val="left"/>
              <w:rPr>
                <w:szCs w:val="24"/>
              </w:rPr>
            </w:pPr>
            <w:r>
              <w:rPr>
                <w:rFonts w:hint="eastAsia"/>
                <w:szCs w:val="24"/>
              </w:rPr>
              <w:t xml:space="preserve">　　其他应收款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051B1AF" w14:textId="77777777" w:rsidR="009031BB" w:rsidRDefault="00C9314D">
            <w:pPr>
              <w:jc w:val="right"/>
              <w:rPr>
                <w:szCs w:val="24"/>
              </w:rPr>
            </w:pPr>
            <w:r>
              <w:rPr>
                <w:szCs w:val="24"/>
              </w:rPr>
              <w:t>149,345,162.30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91A6E21" w14:textId="77777777" w:rsidR="009031BB" w:rsidRDefault="00C9314D">
            <w:pPr>
              <w:jc w:val="right"/>
              <w:rPr>
                <w:szCs w:val="24"/>
              </w:rPr>
            </w:pPr>
            <w:r>
              <w:rPr>
                <w:szCs w:val="24"/>
              </w:rPr>
              <w:t>119,386,323.94</w:t>
            </w:r>
          </w:p>
        </w:tc>
      </w:tr>
      <w:tr w:rsidR="009031BB" w14:paraId="69FC91C0"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A29F3D5" w14:textId="77777777" w:rsidR="009031BB" w:rsidRDefault="00C9314D">
            <w:pPr>
              <w:jc w:val="left"/>
              <w:rPr>
                <w:szCs w:val="24"/>
              </w:rPr>
            </w:pPr>
            <w:r>
              <w:rPr>
                <w:rFonts w:hint="eastAsia"/>
                <w:szCs w:val="24"/>
              </w:rPr>
              <w:t xml:space="preserve">　　　其中：应收利息</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67C168F"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217A402C" w14:textId="77777777" w:rsidR="009031BB" w:rsidRDefault="009031BB">
            <w:pPr>
              <w:jc w:val="right"/>
              <w:rPr>
                <w:szCs w:val="24"/>
              </w:rPr>
            </w:pPr>
          </w:p>
        </w:tc>
      </w:tr>
      <w:tr w:rsidR="009031BB" w14:paraId="2A254F08"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97074AE" w14:textId="77777777" w:rsidR="009031BB" w:rsidRDefault="00C9314D">
            <w:pPr>
              <w:jc w:val="left"/>
              <w:rPr>
                <w:szCs w:val="24"/>
              </w:rPr>
            </w:pPr>
            <w:r>
              <w:rPr>
                <w:rFonts w:hint="eastAsia"/>
                <w:szCs w:val="24"/>
              </w:rPr>
              <w:t xml:space="preserve">　　　　　　应收股利</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A38E957"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45C75F0" w14:textId="77777777" w:rsidR="009031BB" w:rsidRDefault="009031BB">
            <w:pPr>
              <w:jc w:val="right"/>
              <w:rPr>
                <w:szCs w:val="24"/>
              </w:rPr>
            </w:pPr>
          </w:p>
        </w:tc>
      </w:tr>
      <w:tr w:rsidR="009031BB" w14:paraId="700E5085"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455AD63" w14:textId="77777777" w:rsidR="009031BB" w:rsidRDefault="00C9314D">
            <w:pPr>
              <w:jc w:val="left"/>
              <w:rPr>
                <w:szCs w:val="24"/>
              </w:rPr>
            </w:pPr>
            <w:r>
              <w:rPr>
                <w:rFonts w:hint="eastAsia"/>
                <w:szCs w:val="24"/>
              </w:rPr>
              <w:t xml:space="preserve">　　存货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5E993BF" w14:textId="77777777" w:rsidR="009031BB" w:rsidRDefault="00C9314D">
            <w:pPr>
              <w:jc w:val="right"/>
              <w:rPr>
                <w:szCs w:val="24"/>
              </w:rPr>
            </w:pPr>
            <w:r>
              <w:rPr>
                <w:szCs w:val="24"/>
              </w:rPr>
              <w:t>41,059,478.22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CD5C5B4" w14:textId="77777777" w:rsidR="009031BB" w:rsidRDefault="00C9314D">
            <w:pPr>
              <w:jc w:val="right"/>
              <w:rPr>
                <w:szCs w:val="24"/>
              </w:rPr>
            </w:pPr>
            <w:r>
              <w:rPr>
                <w:szCs w:val="24"/>
              </w:rPr>
              <w:t>48,734,377.27</w:t>
            </w:r>
          </w:p>
        </w:tc>
      </w:tr>
      <w:tr w:rsidR="009031BB" w14:paraId="3253E795"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033FF1E" w14:textId="77777777" w:rsidR="009031BB" w:rsidRDefault="00C9314D">
            <w:pPr>
              <w:jc w:val="left"/>
              <w:rPr>
                <w:szCs w:val="24"/>
              </w:rPr>
            </w:pPr>
            <w:r>
              <w:rPr>
                <w:rFonts w:hint="eastAsia"/>
                <w:szCs w:val="24"/>
              </w:rPr>
              <w:t xml:space="preserve">　　合同资产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5CF0508" w14:textId="77777777" w:rsidR="009031BB" w:rsidRDefault="00C9314D">
            <w:pPr>
              <w:jc w:val="right"/>
              <w:rPr>
                <w:szCs w:val="24"/>
              </w:rPr>
            </w:pPr>
            <w:r>
              <w:rPr>
                <w:szCs w:val="24"/>
              </w:rPr>
              <w:t>11,673,255.28</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200C35F" w14:textId="77777777" w:rsidR="009031BB" w:rsidRDefault="00C9314D">
            <w:pPr>
              <w:jc w:val="right"/>
              <w:rPr>
                <w:szCs w:val="24"/>
              </w:rPr>
            </w:pPr>
            <w:r>
              <w:rPr>
                <w:szCs w:val="24"/>
              </w:rPr>
              <w:t>11,829,967.43</w:t>
            </w:r>
          </w:p>
        </w:tc>
      </w:tr>
      <w:tr w:rsidR="009031BB" w14:paraId="453783D6"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7E81153" w14:textId="77777777" w:rsidR="009031BB" w:rsidRDefault="00C9314D">
            <w:pPr>
              <w:jc w:val="left"/>
              <w:rPr>
                <w:szCs w:val="24"/>
              </w:rPr>
            </w:pPr>
            <w:r>
              <w:rPr>
                <w:rFonts w:hint="eastAsia"/>
                <w:szCs w:val="24"/>
              </w:rPr>
              <w:t xml:space="preserve">　　持有待售资产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CED80F4"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E790EBF" w14:textId="77777777" w:rsidR="009031BB" w:rsidRDefault="009031BB">
            <w:pPr>
              <w:jc w:val="right"/>
              <w:rPr>
                <w:szCs w:val="24"/>
              </w:rPr>
            </w:pPr>
          </w:p>
        </w:tc>
      </w:tr>
      <w:tr w:rsidR="009031BB" w14:paraId="021392D6"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DC98965" w14:textId="77777777" w:rsidR="009031BB" w:rsidRDefault="00C9314D">
            <w:pPr>
              <w:jc w:val="left"/>
              <w:rPr>
                <w:szCs w:val="24"/>
              </w:rPr>
            </w:pPr>
            <w:r>
              <w:rPr>
                <w:rFonts w:hint="eastAsia"/>
                <w:szCs w:val="24"/>
              </w:rPr>
              <w:t xml:space="preserve">　　一年内到期的非流动资产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7A8F408"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7A6B8FC" w14:textId="77777777" w:rsidR="009031BB" w:rsidRDefault="009031BB">
            <w:pPr>
              <w:jc w:val="right"/>
              <w:rPr>
                <w:szCs w:val="24"/>
              </w:rPr>
            </w:pPr>
          </w:p>
        </w:tc>
      </w:tr>
      <w:tr w:rsidR="009031BB" w14:paraId="7CAF11D5"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3F4D5D0" w14:textId="77777777" w:rsidR="009031BB" w:rsidRDefault="00C9314D">
            <w:pPr>
              <w:jc w:val="left"/>
              <w:rPr>
                <w:szCs w:val="24"/>
              </w:rPr>
            </w:pPr>
            <w:r>
              <w:rPr>
                <w:rFonts w:hint="eastAsia"/>
                <w:szCs w:val="24"/>
              </w:rPr>
              <w:t xml:space="preserve">　　其他流动资产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2BB5DA4" w14:textId="77777777" w:rsidR="009031BB" w:rsidRDefault="00C9314D">
            <w:pPr>
              <w:jc w:val="right"/>
              <w:rPr>
                <w:szCs w:val="24"/>
              </w:rPr>
            </w:pPr>
            <w:r>
              <w:rPr>
                <w:szCs w:val="24"/>
              </w:rPr>
              <w:t>72,269.57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904153A" w14:textId="77777777" w:rsidR="009031BB" w:rsidRDefault="00C9314D">
            <w:pPr>
              <w:jc w:val="right"/>
              <w:rPr>
                <w:szCs w:val="24"/>
              </w:rPr>
            </w:pPr>
            <w:r>
              <w:rPr>
                <w:szCs w:val="24"/>
              </w:rPr>
              <w:t>38,314.62</w:t>
            </w:r>
          </w:p>
        </w:tc>
      </w:tr>
      <w:tr w:rsidR="009031BB" w14:paraId="0989F672"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34C0852" w14:textId="77777777" w:rsidR="009031BB" w:rsidRDefault="00C9314D">
            <w:pPr>
              <w:jc w:val="left"/>
              <w:rPr>
                <w:szCs w:val="24"/>
              </w:rPr>
            </w:pPr>
            <w:r>
              <w:rPr>
                <w:rFonts w:hint="eastAsia"/>
                <w:szCs w:val="24"/>
              </w:rPr>
              <w:t>流动资产合计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6E81A03" w14:textId="77777777" w:rsidR="009031BB" w:rsidRDefault="00C9314D">
            <w:pPr>
              <w:jc w:val="right"/>
              <w:rPr>
                <w:szCs w:val="24"/>
              </w:rPr>
            </w:pPr>
            <w:r>
              <w:rPr>
                <w:szCs w:val="24"/>
              </w:rPr>
              <w:t>446,554,139.93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13AD854" w14:textId="77777777" w:rsidR="009031BB" w:rsidRDefault="00C9314D">
            <w:pPr>
              <w:jc w:val="right"/>
              <w:rPr>
                <w:szCs w:val="24"/>
              </w:rPr>
            </w:pPr>
            <w:r>
              <w:rPr>
                <w:szCs w:val="24"/>
              </w:rPr>
              <w:t>468,144,827.39</w:t>
            </w:r>
          </w:p>
        </w:tc>
      </w:tr>
      <w:tr w:rsidR="009031BB" w14:paraId="0565C75E"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CC0246C" w14:textId="77777777" w:rsidR="009031BB" w:rsidRDefault="00C9314D">
            <w:pPr>
              <w:jc w:val="left"/>
              <w:rPr>
                <w:szCs w:val="24"/>
              </w:rPr>
            </w:pPr>
            <w:r>
              <w:rPr>
                <w:rFonts w:hint="eastAsia"/>
                <w:szCs w:val="24"/>
              </w:rPr>
              <w:t>非流动资产：</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14:paraId="4241EEC5" w14:textId="77777777" w:rsidR="009031BB" w:rsidRDefault="009031BB">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14:paraId="7671C37F" w14:textId="77777777" w:rsidR="009031BB" w:rsidRDefault="009031BB">
            <w:pPr>
              <w:jc w:val="left"/>
              <w:rPr>
                <w:szCs w:val="24"/>
              </w:rPr>
            </w:pPr>
          </w:p>
        </w:tc>
      </w:tr>
      <w:tr w:rsidR="009031BB" w14:paraId="7DFABFD9"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C9E07BD" w14:textId="77777777" w:rsidR="009031BB" w:rsidRDefault="00C9314D">
            <w:pPr>
              <w:jc w:val="left"/>
              <w:rPr>
                <w:szCs w:val="24"/>
              </w:rPr>
            </w:pPr>
            <w:r>
              <w:rPr>
                <w:rFonts w:hint="eastAsia"/>
                <w:szCs w:val="24"/>
              </w:rPr>
              <w:t xml:space="preserve">　　债权投资</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59BA60A"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F3DB94D" w14:textId="77777777" w:rsidR="009031BB" w:rsidRDefault="009031BB">
            <w:pPr>
              <w:jc w:val="right"/>
              <w:rPr>
                <w:szCs w:val="24"/>
              </w:rPr>
            </w:pPr>
          </w:p>
        </w:tc>
      </w:tr>
      <w:tr w:rsidR="009031BB" w14:paraId="3B0379A6"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79ED1DC" w14:textId="77777777" w:rsidR="009031BB" w:rsidRDefault="00C9314D">
            <w:pPr>
              <w:jc w:val="left"/>
              <w:rPr>
                <w:szCs w:val="24"/>
              </w:rPr>
            </w:pPr>
            <w:r>
              <w:rPr>
                <w:rFonts w:hint="eastAsia"/>
                <w:szCs w:val="24"/>
              </w:rPr>
              <w:t xml:space="preserve">　　其他债权投资</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2E5994C"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D36D12C" w14:textId="77777777" w:rsidR="009031BB" w:rsidRDefault="009031BB">
            <w:pPr>
              <w:jc w:val="right"/>
              <w:rPr>
                <w:szCs w:val="24"/>
              </w:rPr>
            </w:pPr>
          </w:p>
        </w:tc>
      </w:tr>
      <w:tr w:rsidR="009031BB" w14:paraId="7D551C42"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F5EA81B" w14:textId="77777777" w:rsidR="009031BB" w:rsidRDefault="00C9314D">
            <w:pPr>
              <w:jc w:val="left"/>
              <w:rPr>
                <w:szCs w:val="24"/>
              </w:rPr>
            </w:pPr>
            <w:r>
              <w:rPr>
                <w:rFonts w:hint="eastAsia"/>
                <w:szCs w:val="24"/>
              </w:rPr>
              <w:t xml:space="preserve">　　长期应收款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D63BC45"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63A8034" w14:textId="77777777" w:rsidR="009031BB" w:rsidRDefault="009031BB">
            <w:pPr>
              <w:jc w:val="right"/>
              <w:rPr>
                <w:szCs w:val="24"/>
              </w:rPr>
            </w:pPr>
          </w:p>
        </w:tc>
      </w:tr>
      <w:tr w:rsidR="009031BB" w14:paraId="32C5E190"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52A1A38" w14:textId="77777777" w:rsidR="009031BB" w:rsidRDefault="00C9314D">
            <w:pPr>
              <w:jc w:val="left"/>
              <w:rPr>
                <w:szCs w:val="24"/>
              </w:rPr>
            </w:pPr>
            <w:r>
              <w:rPr>
                <w:rFonts w:hint="eastAsia"/>
                <w:szCs w:val="24"/>
              </w:rPr>
              <w:lastRenderedPageBreak/>
              <w:t xml:space="preserve">　　长期股权投资</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B3CB520" w14:textId="77777777" w:rsidR="009031BB" w:rsidRDefault="00C9314D">
            <w:pPr>
              <w:jc w:val="right"/>
              <w:rPr>
                <w:szCs w:val="24"/>
              </w:rPr>
            </w:pPr>
            <w:r>
              <w:rPr>
                <w:szCs w:val="24"/>
              </w:rPr>
              <w:t>299,976,883.66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2FD8435" w14:textId="77777777" w:rsidR="009031BB" w:rsidRDefault="00C9314D">
            <w:pPr>
              <w:jc w:val="right"/>
              <w:rPr>
                <w:szCs w:val="24"/>
              </w:rPr>
            </w:pPr>
            <w:r>
              <w:rPr>
                <w:szCs w:val="24"/>
              </w:rPr>
              <w:t>307,835,452.11</w:t>
            </w:r>
          </w:p>
        </w:tc>
      </w:tr>
      <w:tr w:rsidR="009031BB" w14:paraId="3BADD6E7"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C6B11E6" w14:textId="77777777" w:rsidR="009031BB" w:rsidRDefault="00C9314D">
            <w:pPr>
              <w:jc w:val="left"/>
              <w:rPr>
                <w:szCs w:val="24"/>
              </w:rPr>
            </w:pPr>
            <w:r>
              <w:rPr>
                <w:rFonts w:hint="eastAsia"/>
                <w:szCs w:val="24"/>
              </w:rPr>
              <w:t xml:space="preserve">　　其他权益工具投资</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29A946C"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F3CD46A" w14:textId="77777777" w:rsidR="009031BB" w:rsidRDefault="009031BB">
            <w:pPr>
              <w:jc w:val="right"/>
              <w:rPr>
                <w:szCs w:val="24"/>
              </w:rPr>
            </w:pPr>
          </w:p>
        </w:tc>
      </w:tr>
      <w:tr w:rsidR="009031BB" w14:paraId="1C4F606E"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71A2114" w14:textId="77777777" w:rsidR="009031BB" w:rsidRDefault="00C9314D">
            <w:pPr>
              <w:jc w:val="left"/>
              <w:rPr>
                <w:szCs w:val="24"/>
              </w:rPr>
            </w:pPr>
            <w:r>
              <w:rPr>
                <w:rFonts w:hint="eastAsia"/>
                <w:szCs w:val="24"/>
              </w:rPr>
              <w:t xml:space="preserve">　　其他非流动金融资产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073C8D7"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4ECD25F" w14:textId="77777777" w:rsidR="009031BB" w:rsidRDefault="009031BB">
            <w:pPr>
              <w:jc w:val="right"/>
              <w:rPr>
                <w:szCs w:val="24"/>
              </w:rPr>
            </w:pPr>
          </w:p>
        </w:tc>
      </w:tr>
      <w:tr w:rsidR="009031BB" w14:paraId="5BC7058B"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C330E3D" w14:textId="77777777" w:rsidR="009031BB" w:rsidRDefault="00C9314D">
            <w:pPr>
              <w:jc w:val="left"/>
              <w:rPr>
                <w:szCs w:val="24"/>
              </w:rPr>
            </w:pPr>
            <w:r>
              <w:rPr>
                <w:rFonts w:hint="eastAsia"/>
                <w:szCs w:val="24"/>
              </w:rPr>
              <w:t xml:space="preserve">　　投资性房地产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DB60F6E"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C7ABD90" w14:textId="77777777" w:rsidR="009031BB" w:rsidRDefault="009031BB">
            <w:pPr>
              <w:jc w:val="right"/>
              <w:rPr>
                <w:szCs w:val="24"/>
              </w:rPr>
            </w:pPr>
          </w:p>
        </w:tc>
      </w:tr>
      <w:tr w:rsidR="009031BB" w14:paraId="32EEF291"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D2C833A" w14:textId="77777777" w:rsidR="009031BB" w:rsidRDefault="00C9314D">
            <w:pPr>
              <w:jc w:val="left"/>
              <w:rPr>
                <w:szCs w:val="24"/>
              </w:rPr>
            </w:pPr>
            <w:r>
              <w:rPr>
                <w:rFonts w:hint="eastAsia"/>
                <w:szCs w:val="24"/>
              </w:rPr>
              <w:t xml:space="preserve">　　固定资产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FB35131" w14:textId="77777777" w:rsidR="009031BB" w:rsidRDefault="00C9314D">
            <w:pPr>
              <w:jc w:val="right"/>
              <w:rPr>
                <w:szCs w:val="24"/>
              </w:rPr>
            </w:pPr>
            <w:r>
              <w:rPr>
                <w:szCs w:val="24"/>
              </w:rPr>
              <w:t>30,066,816.04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D3E87DD" w14:textId="77777777" w:rsidR="009031BB" w:rsidRDefault="00C9314D">
            <w:pPr>
              <w:jc w:val="right"/>
              <w:rPr>
                <w:szCs w:val="24"/>
              </w:rPr>
            </w:pPr>
            <w:r>
              <w:rPr>
                <w:szCs w:val="24"/>
              </w:rPr>
              <w:t>33,068,546.92</w:t>
            </w:r>
          </w:p>
        </w:tc>
      </w:tr>
      <w:tr w:rsidR="009031BB" w14:paraId="1ADDCF47"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3DC70E2" w14:textId="77777777" w:rsidR="009031BB" w:rsidRDefault="00C9314D">
            <w:pPr>
              <w:jc w:val="left"/>
              <w:rPr>
                <w:szCs w:val="24"/>
              </w:rPr>
            </w:pPr>
            <w:r>
              <w:rPr>
                <w:rFonts w:hint="eastAsia"/>
                <w:szCs w:val="24"/>
              </w:rPr>
              <w:t xml:space="preserve">　　在建工程</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AE3372A" w14:textId="77777777" w:rsidR="009031BB" w:rsidRDefault="00C9314D">
            <w:pPr>
              <w:jc w:val="right"/>
              <w:rPr>
                <w:szCs w:val="24"/>
              </w:rPr>
            </w:pPr>
            <w:r>
              <w:rPr>
                <w:szCs w:val="24"/>
              </w:rPr>
              <w:t>669,977.71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9C80E6A" w14:textId="77777777" w:rsidR="009031BB" w:rsidRDefault="00C9314D">
            <w:pPr>
              <w:jc w:val="right"/>
              <w:rPr>
                <w:szCs w:val="24"/>
              </w:rPr>
            </w:pPr>
            <w:r>
              <w:rPr>
                <w:szCs w:val="24"/>
              </w:rPr>
              <w:t>442,350.46</w:t>
            </w:r>
          </w:p>
        </w:tc>
      </w:tr>
      <w:tr w:rsidR="009031BB" w14:paraId="0EEC5A3C"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A65974E" w14:textId="77777777" w:rsidR="009031BB" w:rsidRDefault="00C9314D">
            <w:pPr>
              <w:jc w:val="left"/>
              <w:rPr>
                <w:szCs w:val="24"/>
              </w:rPr>
            </w:pPr>
            <w:r>
              <w:rPr>
                <w:rFonts w:hint="eastAsia"/>
                <w:szCs w:val="24"/>
              </w:rPr>
              <w:t xml:space="preserve">　　生产性生物资产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66A743D"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2CFA0707" w14:textId="77777777" w:rsidR="009031BB" w:rsidRDefault="009031BB">
            <w:pPr>
              <w:jc w:val="right"/>
              <w:rPr>
                <w:szCs w:val="24"/>
              </w:rPr>
            </w:pPr>
          </w:p>
        </w:tc>
      </w:tr>
      <w:tr w:rsidR="009031BB" w14:paraId="7E1758AF"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C4E563D" w14:textId="77777777" w:rsidR="009031BB" w:rsidRDefault="00C9314D">
            <w:pPr>
              <w:jc w:val="left"/>
              <w:rPr>
                <w:szCs w:val="24"/>
              </w:rPr>
            </w:pPr>
            <w:r>
              <w:rPr>
                <w:rFonts w:hint="eastAsia"/>
                <w:szCs w:val="24"/>
              </w:rPr>
              <w:t xml:space="preserve">　　油气资产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44F1C9C"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A0933DB" w14:textId="77777777" w:rsidR="009031BB" w:rsidRDefault="009031BB">
            <w:pPr>
              <w:jc w:val="right"/>
              <w:rPr>
                <w:szCs w:val="24"/>
              </w:rPr>
            </w:pPr>
          </w:p>
        </w:tc>
      </w:tr>
      <w:tr w:rsidR="009031BB" w14:paraId="1F9FCD6C"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0B222A4" w14:textId="77777777" w:rsidR="009031BB" w:rsidRDefault="00C9314D">
            <w:pPr>
              <w:jc w:val="left"/>
              <w:rPr>
                <w:szCs w:val="24"/>
              </w:rPr>
            </w:pPr>
            <w:r>
              <w:rPr>
                <w:rFonts w:hint="eastAsia"/>
                <w:szCs w:val="24"/>
              </w:rPr>
              <w:t xml:space="preserve">　　使用权资产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CE7CB2A" w14:textId="77777777" w:rsidR="009031BB" w:rsidRDefault="00C9314D">
            <w:pPr>
              <w:jc w:val="right"/>
              <w:rPr>
                <w:szCs w:val="24"/>
              </w:rPr>
            </w:pPr>
            <w:r>
              <w:rPr>
                <w:szCs w:val="24"/>
              </w:rPr>
              <w:t>42,563.33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369DF13" w14:textId="77777777" w:rsidR="009031BB" w:rsidRDefault="009031BB">
            <w:pPr>
              <w:jc w:val="right"/>
              <w:rPr>
                <w:szCs w:val="24"/>
              </w:rPr>
            </w:pPr>
          </w:p>
        </w:tc>
      </w:tr>
      <w:tr w:rsidR="009031BB" w14:paraId="4920F96B"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09862D4" w14:textId="77777777" w:rsidR="009031BB" w:rsidRDefault="00C9314D">
            <w:pPr>
              <w:jc w:val="left"/>
              <w:rPr>
                <w:szCs w:val="24"/>
              </w:rPr>
            </w:pPr>
            <w:r>
              <w:rPr>
                <w:rFonts w:hint="eastAsia"/>
                <w:szCs w:val="24"/>
              </w:rPr>
              <w:t xml:space="preserve">　　无形资产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1143A82" w14:textId="77777777" w:rsidR="009031BB" w:rsidRDefault="00C9314D">
            <w:pPr>
              <w:jc w:val="right"/>
              <w:rPr>
                <w:szCs w:val="24"/>
              </w:rPr>
            </w:pPr>
            <w:r>
              <w:rPr>
                <w:szCs w:val="24"/>
              </w:rPr>
              <w:t>9,966,995.24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0153864" w14:textId="77777777" w:rsidR="009031BB" w:rsidRDefault="00C9314D">
            <w:pPr>
              <w:jc w:val="right"/>
              <w:rPr>
                <w:szCs w:val="24"/>
              </w:rPr>
            </w:pPr>
            <w:r>
              <w:rPr>
                <w:szCs w:val="24"/>
              </w:rPr>
              <w:t>9,842,949.32</w:t>
            </w:r>
          </w:p>
        </w:tc>
      </w:tr>
      <w:tr w:rsidR="009031BB" w14:paraId="1935ED9C"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10D5FD7" w14:textId="77777777" w:rsidR="009031BB" w:rsidRDefault="00C9314D">
            <w:pPr>
              <w:jc w:val="left"/>
              <w:rPr>
                <w:szCs w:val="24"/>
              </w:rPr>
            </w:pPr>
            <w:r>
              <w:rPr>
                <w:rFonts w:hint="eastAsia"/>
                <w:szCs w:val="24"/>
              </w:rPr>
              <w:t xml:space="preserve">　　开发支出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9227FE4"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B911DED" w14:textId="77777777" w:rsidR="009031BB" w:rsidRDefault="009031BB">
            <w:pPr>
              <w:jc w:val="right"/>
              <w:rPr>
                <w:szCs w:val="24"/>
              </w:rPr>
            </w:pPr>
          </w:p>
        </w:tc>
      </w:tr>
      <w:tr w:rsidR="009031BB" w14:paraId="092B487B"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4E92B59" w14:textId="77777777" w:rsidR="009031BB" w:rsidRDefault="00C9314D">
            <w:pPr>
              <w:jc w:val="left"/>
              <w:rPr>
                <w:szCs w:val="24"/>
              </w:rPr>
            </w:pPr>
            <w:r>
              <w:rPr>
                <w:rFonts w:hint="eastAsia"/>
                <w:szCs w:val="24"/>
              </w:rPr>
              <w:t xml:space="preserve">　　商誉</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030DF95"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2DFE2056" w14:textId="77777777" w:rsidR="009031BB" w:rsidRDefault="009031BB">
            <w:pPr>
              <w:jc w:val="right"/>
              <w:rPr>
                <w:szCs w:val="24"/>
              </w:rPr>
            </w:pPr>
          </w:p>
        </w:tc>
      </w:tr>
      <w:tr w:rsidR="009031BB" w14:paraId="15876572"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C8843DD" w14:textId="77777777" w:rsidR="009031BB" w:rsidRDefault="00C9314D">
            <w:pPr>
              <w:jc w:val="left"/>
              <w:rPr>
                <w:szCs w:val="24"/>
              </w:rPr>
            </w:pPr>
            <w:r>
              <w:rPr>
                <w:rFonts w:hint="eastAsia"/>
                <w:szCs w:val="24"/>
              </w:rPr>
              <w:t xml:space="preserve">　　长期待摊费用</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2A0636D" w14:textId="77777777" w:rsidR="009031BB" w:rsidRDefault="00C9314D">
            <w:pPr>
              <w:jc w:val="right"/>
              <w:rPr>
                <w:szCs w:val="24"/>
              </w:rPr>
            </w:pPr>
            <w:r>
              <w:rPr>
                <w:szCs w:val="24"/>
              </w:rPr>
              <w:t>1,920,443.93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E134D41" w14:textId="77777777" w:rsidR="009031BB" w:rsidRDefault="00C9314D">
            <w:pPr>
              <w:jc w:val="right"/>
              <w:rPr>
                <w:szCs w:val="24"/>
              </w:rPr>
            </w:pPr>
            <w:r>
              <w:rPr>
                <w:szCs w:val="24"/>
              </w:rPr>
              <w:t>2,140,968.79</w:t>
            </w:r>
          </w:p>
        </w:tc>
      </w:tr>
      <w:tr w:rsidR="009031BB" w14:paraId="0AFD039A"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64B8E0D" w14:textId="77777777" w:rsidR="009031BB" w:rsidRDefault="00C9314D">
            <w:pPr>
              <w:jc w:val="left"/>
              <w:rPr>
                <w:szCs w:val="24"/>
              </w:rPr>
            </w:pPr>
            <w:r>
              <w:rPr>
                <w:rFonts w:hint="eastAsia"/>
                <w:szCs w:val="24"/>
              </w:rPr>
              <w:t xml:space="preserve">　　递延所得税资产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B952EB7" w14:textId="77777777" w:rsidR="009031BB" w:rsidRDefault="00C9314D">
            <w:pPr>
              <w:jc w:val="right"/>
              <w:rPr>
                <w:szCs w:val="24"/>
              </w:rPr>
            </w:pPr>
            <w:r>
              <w:rPr>
                <w:szCs w:val="24"/>
              </w:rPr>
              <w:t>38,525,374.68</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52DD97A" w14:textId="77777777" w:rsidR="009031BB" w:rsidRDefault="00C9314D">
            <w:pPr>
              <w:jc w:val="right"/>
              <w:rPr>
                <w:szCs w:val="24"/>
              </w:rPr>
            </w:pPr>
            <w:r>
              <w:rPr>
                <w:szCs w:val="24"/>
              </w:rPr>
              <w:t>26,430,874.48</w:t>
            </w:r>
          </w:p>
        </w:tc>
      </w:tr>
      <w:tr w:rsidR="009031BB" w14:paraId="7E373D92"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77FDC1A" w14:textId="77777777" w:rsidR="009031BB" w:rsidRDefault="00C9314D">
            <w:pPr>
              <w:jc w:val="left"/>
              <w:rPr>
                <w:szCs w:val="24"/>
              </w:rPr>
            </w:pPr>
            <w:r>
              <w:rPr>
                <w:rFonts w:hint="eastAsia"/>
                <w:szCs w:val="24"/>
              </w:rPr>
              <w:t xml:space="preserve">　　其他非流动资产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F2B8AEA" w14:textId="77777777" w:rsidR="009031BB" w:rsidRDefault="00C9314D">
            <w:pPr>
              <w:jc w:val="right"/>
              <w:rPr>
                <w:szCs w:val="24"/>
              </w:rPr>
            </w:pPr>
            <w:r>
              <w:rPr>
                <w:szCs w:val="24"/>
              </w:rPr>
              <w:t>10,832.26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47D190F" w14:textId="77777777" w:rsidR="009031BB" w:rsidRDefault="009031BB">
            <w:pPr>
              <w:jc w:val="right"/>
              <w:rPr>
                <w:szCs w:val="24"/>
              </w:rPr>
            </w:pPr>
          </w:p>
        </w:tc>
      </w:tr>
      <w:tr w:rsidR="009031BB" w14:paraId="76FF387A"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8420440" w14:textId="77777777" w:rsidR="009031BB" w:rsidRDefault="00C9314D">
            <w:pPr>
              <w:jc w:val="left"/>
              <w:rPr>
                <w:szCs w:val="24"/>
              </w:rPr>
            </w:pPr>
            <w:r>
              <w:rPr>
                <w:rFonts w:hint="eastAsia"/>
                <w:szCs w:val="24"/>
              </w:rPr>
              <w:t>非流动资产合计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7A9C89F" w14:textId="77777777" w:rsidR="009031BB" w:rsidRDefault="00C9314D">
            <w:pPr>
              <w:jc w:val="right"/>
              <w:rPr>
                <w:szCs w:val="24"/>
              </w:rPr>
            </w:pPr>
            <w:r>
              <w:rPr>
                <w:szCs w:val="24"/>
              </w:rPr>
              <w:t>381,179,886.85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782262D" w14:textId="77777777" w:rsidR="009031BB" w:rsidRDefault="00C9314D">
            <w:pPr>
              <w:jc w:val="right"/>
              <w:rPr>
                <w:szCs w:val="24"/>
              </w:rPr>
            </w:pPr>
            <w:r>
              <w:rPr>
                <w:szCs w:val="24"/>
              </w:rPr>
              <w:t>379,761,142.08</w:t>
            </w:r>
          </w:p>
        </w:tc>
      </w:tr>
      <w:tr w:rsidR="009031BB" w14:paraId="1BB2DCCD"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826A000" w14:textId="77777777" w:rsidR="009031BB" w:rsidRDefault="00C9314D">
            <w:pPr>
              <w:jc w:val="left"/>
              <w:rPr>
                <w:szCs w:val="24"/>
              </w:rPr>
            </w:pPr>
            <w:r>
              <w:rPr>
                <w:rFonts w:hint="eastAsia"/>
                <w:szCs w:val="24"/>
              </w:rPr>
              <w:t>资产总计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CD4E742" w14:textId="77777777" w:rsidR="009031BB" w:rsidRDefault="00C9314D">
            <w:pPr>
              <w:jc w:val="right"/>
              <w:rPr>
                <w:szCs w:val="24"/>
              </w:rPr>
            </w:pPr>
            <w:r>
              <w:rPr>
                <w:szCs w:val="24"/>
              </w:rPr>
              <w:t>827,734,026.78</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EB89ED9" w14:textId="77777777" w:rsidR="009031BB" w:rsidRDefault="00C9314D">
            <w:pPr>
              <w:jc w:val="right"/>
              <w:rPr>
                <w:szCs w:val="24"/>
              </w:rPr>
            </w:pPr>
            <w:r>
              <w:rPr>
                <w:szCs w:val="24"/>
              </w:rPr>
              <w:t>847,905,969.47</w:t>
            </w:r>
          </w:p>
        </w:tc>
      </w:tr>
      <w:tr w:rsidR="009031BB" w14:paraId="0C36F7F1"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7CD6284" w14:textId="77777777" w:rsidR="009031BB" w:rsidRDefault="00C9314D">
            <w:pPr>
              <w:jc w:val="left"/>
              <w:rPr>
                <w:szCs w:val="24"/>
              </w:rPr>
            </w:pPr>
            <w:r>
              <w:rPr>
                <w:rFonts w:hint="eastAsia"/>
                <w:szCs w:val="24"/>
              </w:rPr>
              <w:t>流动负债：</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14:paraId="5D4924B6" w14:textId="77777777" w:rsidR="009031BB" w:rsidRDefault="009031BB">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14:paraId="5A125440" w14:textId="77777777" w:rsidR="009031BB" w:rsidRDefault="009031BB">
            <w:pPr>
              <w:jc w:val="left"/>
              <w:rPr>
                <w:szCs w:val="24"/>
              </w:rPr>
            </w:pPr>
          </w:p>
        </w:tc>
      </w:tr>
      <w:tr w:rsidR="009031BB" w14:paraId="080E9F80"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3D2801D" w14:textId="77777777" w:rsidR="009031BB" w:rsidRDefault="00C9314D">
            <w:pPr>
              <w:jc w:val="left"/>
              <w:rPr>
                <w:szCs w:val="24"/>
              </w:rPr>
            </w:pPr>
            <w:r>
              <w:rPr>
                <w:rFonts w:hint="eastAsia"/>
                <w:szCs w:val="24"/>
              </w:rPr>
              <w:t xml:space="preserve">　　短期借款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D89AEC7" w14:textId="77777777" w:rsidR="009031BB" w:rsidRDefault="00C9314D">
            <w:pPr>
              <w:jc w:val="right"/>
              <w:rPr>
                <w:szCs w:val="24"/>
              </w:rPr>
            </w:pPr>
            <w:r>
              <w:rPr>
                <w:szCs w:val="24"/>
              </w:rPr>
              <w:t>237,995,015.40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602E4C2" w14:textId="77777777" w:rsidR="009031BB" w:rsidRDefault="00C9314D">
            <w:pPr>
              <w:jc w:val="right"/>
              <w:rPr>
                <w:szCs w:val="24"/>
              </w:rPr>
            </w:pPr>
            <w:r>
              <w:rPr>
                <w:szCs w:val="24"/>
              </w:rPr>
              <w:t>214,348,212.33</w:t>
            </w:r>
          </w:p>
        </w:tc>
      </w:tr>
      <w:tr w:rsidR="009031BB" w14:paraId="172F6C5C"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409ADBE" w14:textId="77777777" w:rsidR="009031BB" w:rsidRDefault="00C9314D">
            <w:pPr>
              <w:jc w:val="left"/>
              <w:rPr>
                <w:szCs w:val="24"/>
              </w:rPr>
            </w:pPr>
            <w:r>
              <w:rPr>
                <w:rFonts w:hint="eastAsia"/>
                <w:szCs w:val="24"/>
              </w:rPr>
              <w:t xml:space="preserve">　　交易性金融负债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25B2D5C"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2EE80C5F" w14:textId="77777777" w:rsidR="009031BB" w:rsidRDefault="009031BB">
            <w:pPr>
              <w:jc w:val="right"/>
              <w:rPr>
                <w:szCs w:val="24"/>
              </w:rPr>
            </w:pPr>
          </w:p>
        </w:tc>
      </w:tr>
      <w:tr w:rsidR="009031BB" w14:paraId="7B0F92A7"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15CC2B7" w14:textId="77777777" w:rsidR="009031BB" w:rsidRDefault="00C9314D">
            <w:pPr>
              <w:jc w:val="left"/>
              <w:rPr>
                <w:szCs w:val="24"/>
              </w:rPr>
            </w:pPr>
            <w:r>
              <w:rPr>
                <w:rFonts w:hint="eastAsia"/>
                <w:szCs w:val="24"/>
              </w:rPr>
              <w:t xml:space="preserve">　　衍生金融负债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EA6B049"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BC5B723" w14:textId="77777777" w:rsidR="009031BB" w:rsidRDefault="009031BB">
            <w:pPr>
              <w:jc w:val="right"/>
              <w:rPr>
                <w:szCs w:val="24"/>
              </w:rPr>
            </w:pPr>
          </w:p>
        </w:tc>
      </w:tr>
      <w:tr w:rsidR="009031BB" w14:paraId="722CA2FA"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F7A01D0" w14:textId="77777777" w:rsidR="009031BB" w:rsidRDefault="00C9314D">
            <w:pPr>
              <w:jc w:val="left"/>
              <w:rPr>
                <w:szCs w:val="24"/>
              </w:rPr>
            </w:pPr>
            <w:r>
              <w:rPr>
                <w:rFonts w:hint="eastAsia"/>
                <w:szCs w:val="24"/>
              </w:rPr>
              <w:t xml:space="preserve">　　应付票据</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6A446D4"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73E0AAF" w14:textId="77777777" w:rsidR="009031BB" w:rsidRDefault="009031BB">
            <w:pPr>
              <w:jc w:val="right"/>
              <w:rPr>
                <w:szCs w:val="24"/>
              </w:rPr>
            </w:pPr>
          </w:p>
        </w:tc>
      </w:tr>
      <w:tr w:rsidR="009031BB" w14:paraId="47831B9D"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57554FF" w14:textId="77777777" w:rsidR="009031BB" w:rsidRDefault="00C9314D">
            <w:pPr>
              <w:jc w:val="left"/>
              <w:rPr>
                <w:szCs w:val="24"/>
              </w:rPr>
            </w:pPr>
            <w:r>
              <w:rPr>
                <w:rFonts w:hint="eastAsia"/>
                <w:szCs w:val="24"/>
              </w:rPr>
              <w:t xml:space="preserve">　　应付账款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14A7DFF" w14:textId="77777777" w:rsidR="009031BB" w:rsidRDefault="00C9314D">
            <w:pPr>
              <w:jc w:val="right"/>
              <w:rPr>
                <w:szCs w:val="24"/>
              </w:rPr>
            </w:pPr>
            <w:r>
              <w:rPr>
                <w:szCs w:val="24"/>
              </w:rPr>
              <w:t>42,772,323.37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1D084CA" w14:textId="77777777" w:rsidR="009031BB" w:rsidRDefault="00C9314D">
            <w:pPr>
              <w:jc w:val="right"/>
              <w:rPr>
                <w:szCs w:val="24"/>
              </w:rPr>
            </w:pPr>
            <w:r>
              <w:rPr>
                <w:szCs w:val="24"/>
              </w:rPr>
              <w:t>55,762,359.36</w:t>
            </w:r>
          </w:p>
        </w:tc>
      </w:tr>
      <w:tr w:rsidR="009031BB" w14:paraId="01112891"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BC734E6" w14:textId="77777777" w:rsidR="009031BB" w:rsidRDefault="00C9314D">
            <w:pPr>
              <w:jc w:val="left"/>
              <w:rPr>
                <w:szCs w:val="24"/>
              </w:rPr>
            </w:pPr>
            <w:r>
              <w:rPr>
                <w:rFonts w:hint="eastAsia"/>
                <w:szCs w:val="24"/>
              </w:rPr>
              <w:t xml:space="preserve">　　预收款项</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4450D61"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81F3A6D" w14:textId="77777777" w:rsidR="009031BB" w:rsidRDefault="009031BB">
            <w:pPr>
              <w:jc w:val="right"/>
              <w:rPr>
                <w:szCs w:val="24"/>
              </w:rPr>
            </w:pPr>
          </w:p>
        </w:tc>
      </w:tr>
      <w:tr w:rsidR="009031BB" w14:paraId="3FE0B8BD"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A4DE24D" w14:textId="77777777" w:rsidR="009031BB" w:rsidRDefault="00C9314D">
            <w:pPr>
              <w:jc w:val="left"/>
              <w:rPr>
                <w:szCs w:val="24"/>
              </w:rPr>
            </w:pPr>
            <w:r>
              <w:rPr>
                <w:rFonts w:hint="eastAsia"/>
                <w:szCs w:val="24"/>
              </w:rPr>
              <w:t xml:space="preserve">　　合同负债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8EF4A1C" w14:textId="77777777" w:rsidR="009031BB" w:rsidRDefault="00C9314D">
            <w:pPr>
              <w:jc w:val="right"/>
              <w:rPr>
                <w:szCs w:val="24"/>
              </w:rPr>
            </w:pPr>
            <w:r>
              <w:rPr>
                <w:szCs w:val="24"/>
              </w:rPr>
              <w:t>8,114,411.55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EFB0AF9" w14:textId="77777777" w:rsidR="009031BB" w:rsidRDefault="00C9314D">
            <w:pPr>
              <w:jc w:val="right"/>
              <w:rPr>
                <w:szCs w:val="24"/>
              </w:rPr>
            </w:pPr>
            <w:r>
              <w:rPr>
                <w:szCs w:val="24"/>
              </w:rPr>
              <w:t>11,134,459.46</w:t>
            </w:r>
          </w:p>
        </w:tc>
      </w:tr>
      <w:tr w:rsidR="009031BB" w14:paraId="46921983"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B1C1309" w14:textId="77777777" w:rsidR="009031BB" w:rsidRDefault="00C9314D">
            <w:pPr>
              <w:jc w:val="left"/>
              <w:rPr>
                <w:szCs w:val="24"/>
              </w:rPr>
            </w:pPr>
            <w:r>
              <w:rPr>
                <w:rFonts w:hint="eastAsia"/>
                <w:szCs w:val="24"/>
              </w:rPr>
              <w:t xml:space="preserve">　　应付职工薪酬</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F131B14" w14:textId="77777777" w:rsidR="009031BB" w:rsidRDefault="00C9314D">
            <w:pPr>
              <w:jc w:val="right"/>
              <w:rPr>
                <w:szCs w:val="24"/>
              </w:rPr>
            </w:pPr>
            <w:r>
              <w:rPr>
                <w:szCs w:val="24"/>
              </w:rPr>
              <w:t>5,627,811.72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B02D42A" w14:textId="77777777" w:rsidR="009031BB" w:rsidRDefault="00C9314D">
            <w:pPr>
              <w:jc w:val="right"/>
              <w:rPr>
                <w:szCs w:val="24"/>
              </w:rPr>
            </w:pPr>
            <w:r>
              <w:rPr>
                <w:szCs w:val="24"/>
              </w:rPr>
              <w:t>6,784,917.91</w:t>
            </w:r>
          </w:p>
        </w:tc>
      </w:tr>
      <w:tr w:rsidR="009031BB" w14:paraId="3124CE3B"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DE990A7" w14:textId="77777777" w:rsidR="009031BB" w:rsidRDefault="00C9314D">
            <w:pPr>
              <w:jc w:val="left"/>
              <w:rPr>
                <w:szCs w:val="24"/>
              </w:rPr>
            </w:pPr>
            <w:r>
              <w:rPr>
                <w:rFonts w:hint="eastAsia"/>
                <w:szCs w:val="24"/>
              </w:rPr>
              <w:t xml:space="preserve">　　应交税费</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45F3D3F" w14:textId="77777777" w:rsidR="009031BB" w:rsidRDefault="00C9314D">
            <w:pPr>
              <w:jc w:val="right"/>
              <w:rPr>
                <w:szCs w:val="24"/>
              </w:rPr>
            </w:pPr>
            <w:r>
              <w:rPr>
                <w:szCs w:val="24"/>
              </w:rPr>
              <w:t>28,927,757.35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4BD66FD" w14:textId="77777777" w:rsidR="009031BB" w:rsidRDefault="00C9314D">
            <w:pPr>
              <w:jc w:val="right"/>
              <w:rPr>
                <w:szCs w:val="24"/>
              </w:rPr>
            </w:pPr>
            <w:r>
              <w:rPr>
                <w:szCs w:val="24"/>
              </w:rPr>
              <w:t>29,599,669.30</w:t>
            </w:r>
          </w:p>
        </w:tc>
      </w:tr>
      <w:tr w:rsidR="009031BB" w14:paraId="704601D8"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C086A7F" w14:textId="77777777" w:rsidR="009031BB" w:rsidRDefault="00C9314D">
            <w:pPr>
              <w:jc w:val="left"/>
              <w:rPr>
                <w:szCs w:val="24"/>
              </w:rPr>
            </w:pPr>
            <w:r>
              <w:rPr>
                <w:rFonts w:hint="eastAsia"/>
                <w:szCs w:val="24"/>
              </w:rPr>
              <w:t xml:space="preserve">　　其他应付款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9EA8BC4" w14:textId="77777777" w:rsidR="009031BB" w:rsidRDefault="00C9314D">
            <w:pPr>
              <w:jc w:val="right"/>
              <w:rPr>
                <w:szCs w:val="24"/>
              </w:rPr>
            </w:pPr>
            <w:r>
              <w:rPr>
                <w:szCs w:val="24"/>
              </w:rPr>
              <w:t>44,864,556.68</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6009AF8" w14:textId="77777777" w:rsidR="009031BB" w:rsidRDefault="00C9314D">
            <w:pPr>
              <w:jc w:val="right"/>
              <w:rPr>
                <w:szCs w:val="24"/>
              </w:rPr>
            </w:pPr>
            <w:r>
              <w:rPr>
                <w:szCs w:val="24"/>
              </w:rPr>
              <w:t>61,806,836.53</w:t>
            </w:r>
          </w:p>
        </w:tc>
      </w:tr>
      <w:tr w:rsidR="009031BB" w14:paraId="18F16D62"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8C1AEEF" w14:textId="77777777" w:rsidR="009031BB" w:rsidRDefault="00C9314D">
            <w:pPr>
              <w:jc w:val="left"/>
              <w:rPr>
                <w:szCs w:val="24"/>
              </w:rPr>
            </w:pPr>
            <w:r>
              <w:rPr>
                <w:rFonts w:hint="eastAsia"/>
                <w:szCs w:val="24"/>
              </w:rPr>
              <w:t xml:space="preserve">　　　其中：应付利息</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960DD37"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24137161" w14:textId="77777777" w:rsidR="009031BB" w:rsidRDefault="009031BB">
            <w:pPr>
              <w:jc w:val="right"/>
              <w:rPr>
                <w:szCs w:val="24"/>
              </w:rPr>
            </w:pPr>
          </w:p>
        </w:tc>
      </w:tr>
      <w:tr w:rsidR="009031BB" w14:paraId="1F6A9D3F"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0FE0599" w14:textId="77777777" w:rsidR="009031BB" w:rsidRDefault="00C9314D">
            <w:pPr>
              <w:jc w:val="left"/>
              <w:rPr>
                <w:szCs w:val="24"/>
              </w:rPr>
            </w:pPr>
            <w:r>
              <w:rPr>
                <w:rFonts w:hint="eastAsia"/>
                <w:szCs w:val="24"/>
              </w:rPr>
              <w:t xml:space="preserve">　　　　　　应付股利</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C296C84"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C34C4B1" w14:textId="77777777" w:rsidR="009031BB" w:rsidRDefault="009031BB">
            <w:pPr>
              <w:jc w:val="right"/>
              <w:rPr>
                <w:szCs w:val="24"/>
              </w:rPr>
            </w:pPr>
          </w:p>
        </w:tc>
      </w:tr>
      <w:tr w:rsidR="009031BB" w14:paraId="056E1B87"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81F3B13" w14:textId="77777777" w:rsidR="009031BB" w:rsidRDefault="00C9314D">
            <w:pPr>
              <w:jc w:val="left"/>
              <w:rPr>
                <w:szCs w:val="24"/>
              </w:rPr>
            </w:pPr>
            <w:r>
              <w:rPr>
                <w:rFonts w:hint="eastAsia"/>
                <w:szCs w:val="24"/>
              </w:rPr>
              <w:t xml:space="preserve">　　持有待售负债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12A22CA"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88585E3" w14:textId="77777777" w:rsidR="009031BB" w:rsidRDefault="009031BB">
            <w:pPr>
              <w:jc w:val="right"/>
              <w:rPr>
                <w:szCs w:val="24"/>
              </w:rPr>
            </w:pPr>
          </w:p>
        </w:tc>
      </w:tr>
      <w:tr w:rsidR="009031BB" w14:paraId="6F3615D5"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C22B726" w14:textId="77777777" w:rsidR="009031BB" w:rsidRDefault="00C9314D">
            <w:pPr>
              <w:jc w:val="left"/>
              <w:rPr>
                <w:szCs w:val="24"/>
              </w:rPr>
            </w:pPr>
            <w:r>
              <w:rPr>
                <w:rFonts w:hint="eastAsia"/>
                <w:szCs w:val="24"/>
              </w:rPr>
              <w:t xml:space="preserve">　　一年内到期的非流动负债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AD913FC" w14:textId="77777777" w:rsidR="009031BB" w:rsidRDefault="00C9314D">
            <w:pPr>
              <w:jc w:val="right"/>
              <w:rPr>
                <w:szCs w:val="24"/>
              </w:rPr>
            </w:pPr>
            <w:r>
              <w:rPr>
                <w:szCs w:val="24"/>
              </w:rPr>
              <w:t>21,174.36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4E062AB" w14:textId="77777777" w:rsidR="009031BB" w:rsidRDefault="009031BB">
            <w:pPr>
              <w:jc w:val="right"/>
              <w:rPr>
                <w:szCs w:val="24"/>
              </w:rPr>
            </w:pPr>
          </w:p>
        </w:tc>
      </w:tr>
      <w:tr w:rsidR="009031BB" w14:paraId="4B3E06A6"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8F072CF" w14:textId="77777777" w:rsidR="009031BB" w:rsidRDefault="00C9314D">
            <w:pPr>
              <w:jc w:val="left"/>
              <w:rPr>
                <w:szCs w:val="24"/>
              </w:rPr>
            </w:pPr>
            <w:r>
              <w:rPr>
                <w:rFonts w:hint="eastAsia"/>
                <w:szCs w:val="24"/>
              </w:rPr>
              <w:t xml:space="preserve">　　其他流动负债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B712E5E" w14:textId="77777777" w:rsidR="009031BB" w:rsidRDefault="00C9314D">
            <w:pPr>
              <w:jc w:val="right"/>
              <w:rPr>
                <w:szCs w:val="24"/>
              </w:rPr>
            </w:pPr>
            <w:r>
              <w:rPr>
                <w:szCs w:val="24"/>
              </w:rPr>
              <w:t>2,574,243.62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00C8459" w14:textId="77777777" w:rsidR="009031BB" w:rsidRDefault="00C9314D">
            <w:pPr>
              <w:jc w:val="right"/>
              <w:rPr>
                <w:szCs w:val="24"/>
              </w:rPr>
            </w:pPr>
            <w:r>
              <w:rPr>
                <w:szCs w:val="24"/>
              </w:rPr>
              <w:t>1,070,692.25</w:t>
            </w:r>
          </w:p>
        </w:tc>
      </w:tr>
      <w:tr w:rsidR="009031BB" w14:paraId="16921363"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591F09D" w14:textId="77777777" w:rsidR="009031BB" w:rsidRDefault="00C9314D">
            <w:pPr>
              <w:jc w:val="left"/>
              <w:rPr>
                <w:szCs w:val="24"/>
              </w:rPr>
            </w:pPr>
            <w:r>
              <w:rPr>
                <w:rFonts w:hint="eastAsia"/>
                <w:szCs w:val="24"/>
              </w:rPr>
              <w:t>流动负债合计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AC8767F" w14:textId="77777777" w:rsidR="009031BB" w:rsidRDefault="00C9314D">
            <w:pPr>
              <w:jc w:val="right"/>
              <w:rPr>
                <w:szCs w:val="24"/>
              </w:rPr>
            </w:pPr>
            <w:r>
              <w:rPr>
                <w:szCs w:val="24"/>
              </w:rPr>
              <w:t>370,897,294.05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2776E092" w14:textId="77777777" w:rsidR="009031BB" w:rsidRDefault="00C9314D">
            <w:pPr>
              <w:jc w:val="right"/>
              <w:rPr>
                <w:szCs w:val="24"/>
              </w:rPr>
            </w:pPr>
            <w:r>
              <w:rPr>
                <w:szCs w:val="24"/>
              </w:rPr>
              <w:t>380,507,147.14</w:t>
            </w:r>
          </w:p>
        </w:tc>
      </w:tr>
      <w:tr w:rsidR="009031BB" w14:paraId="243B865D"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CFE8857" w14:textId="77777777" w:rsidR="009031BB" w:rsidRDefault="00C9314D">
            <w:pPr>
              <w:jc w:val="left"/>
              <w:rPr>
                <w:szCs w:val="24"/>
              </w:rPr>
            </w:pPr>
            <w:r>
              <w:rPr>
                <w:rFonts w:hint="eastAsia"/>
                <w:szCs w:val="24"/>
              </w:rPr>
              <w:lastRenderedPageBreak/>
              <w:t>非流动负债：</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14:paraId="4BC16778" w14:textId="77777777" w:rsidR="009031BB" w:rsidRDefault="009031BB">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14:paraId="55AB35CB" w14:textId="77777777" w:rsidR="009031BB" w:rsidRDefault="009031BB">
            <w:pPr>
              <w:jc w:val="left"/>
              <w:rPr>
                <w:szCs w:val="24"/>
              </w:rPr>
            </w:pPr>
          </w:p>
        </w:tc>
      </w:tr>
      <w:tr w:rsidR="009031BB" w14:paraId="41F1030D"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A9E5A8E" w14:textId="77777777" w:rsidR="009031BB" w:rsidRDefault="00C9314D">
            <w:pPr>
              <w:jc w:val="left"/>
              <w:rPr>
                <w:szCs w:val="24"/>
              </w:rPr>
            </w:pPr>
            <w:r>
              <w:rPr>
                <w:rFonts w:hint="eastAsia"/>
                <w:szCs w:val="24"/>
              </w:rPr>
              <w:t xml:space="preserve">　　长期借款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804B8FA"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8391BEB" w14:textId="77777777" w:rsidR="009031BB" w:rsidRDefault="009031BB">
            <w:pPr>
              <w:jc w:val="right"/>
              <w:rPr>
                <w:szCs w:val="24"/>
              </w:rPr>
            </w:pPr>
          </w:p>
        </w:tc>
      </w:tr>
      <w:tr w:rsidR="009031BB" w14:paraId="1C18475F"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60EED27" w14:textId="77777777" w:rsidR="009031BB" w:rsidRDefault="00C9314D">
            <w:pPr>
              <w:jc w:val="left"/>
              <w:rPr>
                <w:szCs w:val="24"/>
              </w:rPr>
            </w:pPr>
            <w:r>
              <w:rPr>
                <w:rFonts w:hint="eastAsia"/>
                <w:szCs w:val="24"/>
              </w:rPr>
              <w:t xml:space="preserve">　　应付债券</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5ACCC6F"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212B7AF2" w14:textId="77777777" w:rsidR="009031BB" w:rsidRDefault="009031BB">
            <w:pPr>
              <w:jc w:val="right"/>
              <w:rPr>
                <w:szCs w:val="24"/>
              </w:rPr>
            </w:pPr>
          </w:p>
        </w:tc>
      </w:tr>
      <w:tr w:rsidR="009031BB" w14:paraId="6138BE60"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A76B67D" w14:textId="77777777" w:rsidR="009031BB" w:rsidRDefault="00C9314D">
            <w:pPr>
              <w:jc w:val="left"/>
              <w:rPr>
                <w:szCs w:val="24"/>
              </w:rPr>
            </w:pPr>
            <w:r>
              <w:rPr>
                <w:rFonts w:hint="eastAsia"/>
                <w:szCs w:val="24"/>
              </w:rPr>
              <w:t xml:space="preserve">　　　其中：优先股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743D557"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05C5514" w14:textId="77777777" w:rsidR="009031BB" w:rsidRDefault="009031BB">
            <w:pPr>
              <w:jc w:val="right"/>
              <w:rPr>
                <w:szCs w:val="24"/>
              </w:rPr>
            </w:pPr>
          </w:p>
        </w:tc>
      </w:tr>
      <w:tr w:rsidR="009031BB" w14:paraId="25350FDA"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8EC481C" w14:textId="77777777" w:rsidR="009031BB" w:rsidRDefault="00C9314D">
            <w:pPr>
              <w:jc w:val="left"/>
              <w:rPr>
                <w:szCs w:val="24"/>
              </w:rPr>
            </w:pPr>
            <w:r>
              <w:rPr>
                <w:rFonts w:hint="eastAsia"/>
                <w:szCs w:val="24"/>
              </w:rPr>
              <w:t xml:space="preserve">　　　　　　永续债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B972ED6"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1ECD1AF" w14:textId="77777777" w:rsidR="009031BB" w:rsidRDefault="009031BB">
            <w:pPr>
              <w:jc w:val="right"/>
              <w:rPr>
                <w:szCs w:val="24"/>
              </w:rPr>
            </w:pPr>
          </w:p>
        </w:tc>
      </w:tr>
      <w:tr w:rsidR="009031BB" w14:paraId="5EBDE974"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FADD99C" w14:textId="77777777" w:rsidR="009031BB" w:rsidRDefault="00C9314D">
            <w:pPr>
              <w:jc w:val="left"/>
              <w:rPr>
                <w:szCs w:val="24"/>
              </w:rPr>
            </w:pPr>
            <w:r>
              <w:rPr>
                <w:rFonts w:hint="eastAsia"/>
                <w:szCs w:val="24"/>
              </w:rPr>
              <w:t xml:space="preserve">　　租赁负债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B823773" w14:textId="77777777" w:rsidR="009031BB" w:rsidRDefault="00C9314D">
            <w:pPr>
              <w:jc w:val="right"/>
              <w:rPr>
                <w:szCs w:val="24"/>
              </w:rPr>
            </w:pPr>
            <w:r>
              <w:rPr>
                <w:szCs w:val="24"/>
              </w:rPr>
              <w:t>16,646.47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D960154" w14:textId="77777777" w:rsidR="009031BB" w:rsidRDefault="009031BB">
            <w:pPr>
              <w:jc w:val="right"/>
              <w:rPr>
                <w:szCs w:val="24"/>
              </w:rPr>
            </w:pPr>
          </w:p>
        </w:tc>
      </w:tr>
      <w:tr w:rsidR="009031BB" w14:paraId="6D640E5D"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6B1DD3C" w14:textId="77777777" w:rsidR="009031BB" w:rsidRDefault="00C9314D">
            <w:pPr>
              <w:jc w:val="left"/>
              <w:rPr>
                <w:szCs w:val="24"/>
              </w:rPr>
            </w:pPr>
            <w:r>
              <w:rPr>
                <w:rFonts w:hint="eastAsia"/>
                <w:szCs w:val="24"/>
              </w:rPr>
              <w:t xml:space="preserve">　　长期应付款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0811552"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31BD26A" w14:textId="77777777" w:rsidR="009031BB" w:rsidRDefault="009031BB">
            <w:pPr>
              <w:jc w:val="right"/>
              <w:rPr>
                <w:szCs w:val="24"/>
              </w:rPr>
            </w:pPr>
          </w:p>
        </w:tc>
      </w:tr>
      <w:tr w:rsidR="009031BB" w14:paraId="30ABBABC"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3287E82B" w14:textId="77777777" w:rsidR="009031BB" w:rsidRDefault="00C9314D">
            <w:pPr>
              <w:jc w:val="left"/>
              <w:rPr>
                <w:szCs w:val="24"/>
              </w:rPr>
            </w:pPr>
            <w:r>
              <w:rPr>
                <w:rFonts w:hint="eastAsia"/>
                <w:szCs w:val="24"/>
              </w:rPr>
              <w:t xml:space="preserve">　　长期应付职工薪酬</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2E28021"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65A48E7" w14:textId="77777777" w:rsidR="009031BB" w:rsidRDefault="009031BB">
            <w:pPr>
              <w:jc w:val="right"/>
              <w:rPr>
                <w:szCs w:val="24"/>
              </w:rPr>
            </w:pPr>
          </w:p>
        </w:tc>
      </w:tr>
      <w:tr w:rsidR="009031BB" w14:paraId="4527A6EB"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47277897" w14:textId="77777777" w:rsidR="009031BB" w:rsidRDefault="00C9314D">
            <w:pPr>
              <w:jc w:val="left"/>
              <w:rPr>
                <w:szCs w:val="24"/>
              </w:rPr>
            </w:pPr>
            <w:r>
              <w:rPr>
                <w:rFonts w:hint="eastAsia"/>
                <w:szCs w:val="24"/>
              </w:rPr>
              <w:t xml:space="preserve">　　预计负债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504A1ED5"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68DB363" w14:textId="77777777" w:rsidR="009031BB" w:rsidRDefault="009031BB">
            <w:pPr>
              <w:jc w:val="right"/>
              <w:rPr>
                <w:szCs w:val="24"/>
              </w:rPr>
            </w:pPr>
          </w:p>
        </w:tc>
      </w:tr>
      <w:tr w:rsidR="009031BB" w14:paraId="23DB14A7"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D3B69ED" w14:textId="77777777" w:rsidR="009031BB" w:rsidRDefault="00C9314D">
            <w:pPr>
              <w:jc w:val="left"/>
              <w:rPr>
                <w:szCs w:val="24"/>
              </w:rPr>
            </w:pPr>
            <w:r>
              <w:rPr>
                <w:rFonts w:hint="eastAsia"/>
                <w:szCs w:val="24"/>
              </w:rPr>
              <w:t xml:space="preserve">　　递延收益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B5B79CD" w14:textId="77777777" w:rsidR="009031BB" w:rsidRDefault="00C9314D">
            <w:pPr>
              <w:jc w:val="right"/>
              <w:rPr>
                <w:szCs w:val="24"/>
              </w:rPr>
            </w:pPr>
            <w:r>
              <w:rPr>
                <w:szCs w:val="24"/>
              </w:rPr>
              <w:t>5,875,500.00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F5C52A3" w14:textId="77777777" w:rsidR="009031BB" w:rsidRDefault="00C9314D">
            <w:pPr>
              <w:jc w:val="right"/>
              <w:rPr>
                <w:szCs w:val="24"/>
              </w:rPr>
            </w:pPr>
            <w:r>
              <w:rPr>
                <w:szCs w:val="24"/>
              </w:rPr>
              <w:t>7,559,000.00</w:t>
            </w:r>
          </w:p>
        </w:tc>
      </w:tr>
      <w:tr w:rsidR="009031BB" w14:paraId="40F23ED7"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6B4118D" w14:textId="77777777" w:rsidR="009031BB" w:rsidRDefault="00C9314D">
            <w:pPr>
              <w:jc w:val="left"/>
              <w:rPr>
                <w:szCs w:val="24"/>
              </w:rPr>
            </w:pPr>
            <w:r>
              <w:rPr>
                <w:rFonts w:hint="eastAsia"/>
                <w:szCs w:val="24"/>
              </w:rPr>
              <w:t xml:space="preserve">　　递延所得税负债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512219E"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3A08A9C" w14:textId="77777777" w:rsidR="009031BB" w:rsidRDefault="009031BB">
            <w:pPr>
              <w:jc w:val="right"/>
              <w:rPr>
                <w:szCs w:val="24"/>
              </w:rPr>
            </w:pPr>
          </w:p>
        </w:tc>
      </w:tr>
      <w:tr w:rsidR="009031BB" w14:paraId="027D6487"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861927A" w14:textId="77777777" w:rsidR="009031BB" w:rsidRDefault="00C9314D">
            <w:pPr>
              <w:jc w:val="left"/>
              <w:rPr>
                <w:szCs w:val="24"/>
              </w:rPr>
            </w:pPr>
            <w:r>
              <w:rPr>
                <w:rFonts w:hint="eastAsia"/>
                <w:szCs w:val="24"/>
              </w:rPr>
              <w:t xml:space="preserve">　　其他非流动负债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23D1A07"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D1C51DD" w14:textId="77777777" w:rsidR="009031BB" w:rsidRDefault="009031BB">
            <w:pPr>
              <w:jc w:val="right"/>
              <w:rPr>
                <w:szCs w:val="24"/>
              </w:rPr>
            </w:pPr>
          </w:p>
        </w:tc>
      </w:tr>
      <w:tr w:rsidR="009031BB" w14:paraId="1ECF7B3F"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F864F55" w14:textId="77777777" w:rsidR="009031BB" w:rsidRDefault="00C9314D">
            <w:pPr>
              <w:jc w:val="left"/>
              <w:rPr>
                <w:szCs w:val="24"/>
              </w:rPr>
            </w:pPr>
            <w:r>
              <w:rPr>
                <w:rFonts w:hint="eastAsia"/>
                <w:szCs w:val="24"/>
              </w:rPr>
              <w:t>非流动负债合计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E9E43DF" w14:textId="77777777" w:rsidR="009031BB" w:rsidRDefault="00C9314D">
            <w:pPr>
              <w:jc w:val="right"/>
              <w:rPr>
                <w:szCs w:val="24"/>
              </w:rPr>
            </w:pPr>
            <w:r>
              <w:rPr>
                <w:szCs w:val="24"/>
              </w:rPr>
              <w:t>5,892,146.47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89ECA9C" w14:textId="77777777" w:rsidR="009031BB" w:rsidRDefault="00C9314D">
            <w:pPr>
              <w:jc w:val="right"/>
              <w:rPr>
                <w:szCs w:val="24"/>
              </w:rPr>
            </w:pPr>
            <w:r>
              <w:rPr>
                <w:szCs w:val="24"/>
              </w:rPr>
              <w:t>7,559,000.00</w:t>
            </w:r>
          </w:p>
        </w:tc>
      </w:tr>
      <w:tr w:rsidR="009031BB" w14:paraId="6AB642D0"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8B7D8AF" w14:textId="77777777" w:rsidR="009031BB" w:rsidRDefault="00C9314D">
            <w:pPr>
              <w:jc w:val="left"/>
              <w:rPr>
                <w:szCs w:val="24"/>
              </w:rPr>
            </w:pPr>
            <w:r>
              <w:rPr>
                <w:rFonts w:hint="eastAsia"/>
                <w:szCs w:val="24"/>
              </w:rPr>
              <w:t>负债合计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0007F46" w14:textId="77777777" w:rsidR="009031BB" w:rsidRDefault="00C9314D">
            <w:pPr>
              <w:jc w:val="right"/>
              <w:rPr>
                <w:szCs w:val="24"/>
              </w:rPr>
            </w:pPr>
            <w:r>
              <w:rPr>
                <w:szCs w:val="24"/>
              </w:rPr>
              <w:t>376,789,440.52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0E1F8822" w14:textId="77777777" w:rsidR="009031BB" w:rsidRDefault="00C9314D">
            <w:pPr>
              <w:jc w:val="right"/>
              <w:rPr>
                <w:szCs w:val="24"/>
              </w:rPr>
            </w:pPr>
            <w:r>
              <w:rPr>
                <w:szCs w:val="24"/>
              </w:rPr>
              <w:t>388,066,147.14</w:t>
            </w:r>
          </w:p>
        </w:tc>
      </w:tr>
      <w:tr w:rsidR="009031BB" w14:paraId="001A0C73"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D2E03D2" w14:textId="77777777" w:rsidR="009031BB" w:rsidRDefault="00C9314D">
            <w:pPr>
              <w:jc w:val="left"/>
              <w:rPr>
                <w:szCs w:val="24"/>
              </w:rPr>
            </w:pPr>
            <w:r>
              <w:rPr>
                <w:rFonts w:hint="eastAsia"/>
                <w:szCs w:val="24"/>
              </w:rPr>
              <w:t>所有者权益：</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14:paraId="19557C76" w14:textId="77777777" w:rsidR="009031BB" w:rsidRDefault="009031BB">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14:paraId="7F94875E" w14:textId="77777777" w:rsidR="009031BB" w:rsidRDefault="009031BB">
            <w:pPr>
              <w:jc w:val="left"/>
              <w:rPr>
                <w:szCs w:val="24"/>
              </w:rPr>
            </w:pPr>
          </w:p>
        </w:tc>
      </w:tr>
      <w:tr w:rsidR="009031BB" w14:paraId="4A317B6B"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25C4F74" w14:textId="77777777" w:rsidR="009031BB" w:rsidRDefault="00C9314D">
            <w:pPr>
              <w:jc w:val="left"/>
              <w:rPr>
                <w:szCs w:val="24"/>
              </w:rPr>
            </w:pPr>
            <w:r>
              <w:rPr>
                <w:rFonts w:hint="eastAsia"/>
                <w:szCs w:val="24"/>
              </w:rPr>
              <w:t xml:space="preserve">　　股本</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A60C70C" w14:textId="77777777" w:rsidR="009031BB" w:rsidRDefault="00C9314D">
            <w:pPr>
              <w:jc w:val="right"/>
              <w:rPr>
                <w:szCs w:val="24"/>
              </w:rPr>
            </w:pPr>
            <w:r>
              <w:rPr>
                <w:szCs w:val="24"/>
              </w:rPr>
              <w:t>200,000,000.00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DC0D829" w14:textId="77777777" w:rsidR="009031BB" w:rsidRDefault="00C9314D">
            <w:pPr>
              <w:jc w:val="right"/>
              <w:rPr>
                <w:szCs w:val="24"/>
              </w:rPr>
            </w:pPr>
            <w:r>
              <w:rPr>
                <w:szCs w:val="24"/>
              </w:rPr>
              <w:t>200,000,000.00</w:t>
            </w:r>
          </w:p>
        </w:tc>
      </w:tr>
      <w:tr w:rsidR="009031BB" w14:paraId="4B9A4EA5"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75883D9" w14:textId="77777777" w:rsidR="009031BB" w:rsidRDefault="00C9314D">
            <w:pPr>
              <w:jc w:val="left"/>
              <w:rPr>
                <w:szCs w:val="24"/>
              </w:rPr>
            </w:pPr>
            <w:r>
              <w:rPr>
                <w:rFonts w:hint="eastAsia"/>
                <w:szCs w:val="24"/>
              </w:rPr>
              <w:t xml:space="preserve">　　其他权益工具</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49C6FCB7"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1D9CCFF" w14:textId="77777777" w:rsidR="009031BB" w:rsidRDefault="009031BB">
            <w:pPr>
              <w:jc w:val="right"/>
              <w:rPr>
                <w:szCs w:val="24"/>
              </w:rPr>
            </w:pPr>
          </w:p>
        </w:tc>
      </w:tr>
      <w:tr w:rsidR="009031BB" w14:paraId="6F296481"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9C7DB17" w14:textId="77777777" w:rsidR="009031BB" w:rsidRDefault="00C9314D">
            <w:pPr>
              <w:jc w:val="left"/>
              <w:rPr>
                <w:szCs w:val="24"/>
              </w:rPr>
            </w:pPr>
            <w:r>
              <w:rPr>
                <w:rFonts w:hint="eastAsia"/>
                <w:szCs w:val="24"/>
              </w:rPr>
              <w:t xml:space="preserve">　　　其中：优先股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32D08AE"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1B2B07B" w14:textId="77777777" w:rsidR="009031BB" w:rsidRDefault="009031BB">
            <w:pPr>
              <w:jc w:val="right"/>
              <w:rPr>
                <w:szCs w:val="24"/>
              </w:rPr>
            </w:pPr>
          </w:p>
        </w:tc>
      </w:tr>
      <w:tr w:rsidR="009031BB" w14:paraId="735E1C09"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2201A984" w14:textId="77777777" w:rsidR="009031BB" w:rsidRDefault="00C9314D">
            <w:pPr>
              <w:jc w:val="left"/>
              <w:rPr>
                <w:szCs w:val="24"/>
              </w:rPr>
            </w:pPr>
            <w:r>
              <w:rPr>
                <w:rFonts w:hint="eastAsia"/>
                <w:szCs w:val="24"/>
              </w:rPr>
              <w:t xml:space="preserve">　　　　　　永续债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34D10226"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14C336F" w14:textId="77777777" w:rsidR="009031BB" w:rsidRDefault="009031BB">
            <w:pPr>
              <w:jc w:val="right"/>
              <w:rPr>
                <w:szCs w:val="24"/>
              </w:rPr>
            </w:pPr>
          </w:p>
        </w:tc>
      </w:tr>
      <w:tr w:rsidR="009031BB" w14:paraId="02C1CC26"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7C6688FD" w14:textId="77777777" w:rsidR="009031BB" w:rsidRDefault="00C9314D">
            <w:pPr>
              <w:jc w:val="left"/>
              <w:rPr>
                <w:szCs w:val="24"/>
              </w:rPr>
            </w:pPr>
            <w:r>
              <w:rPr>
                <w:rFonts w:hint="eastAsia"/>
                <w:szCs w:val="24"/>
              </w:rPr>
              <w:t xml:space="preserve">　　资本公积</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04A25EB4" w14:textId="77777777" w:rsidR="009031BB" w:rsidRDefault="00C9314D">
            <w:pPr>
              <w:jc w:val="right"/>
              <w:rPr>
                <w:szCs w:val="24"/>
              </w:rPr>
            </w:pPr>
            <w:r>
              <w:rPr>
                <w:szCs w:val="24"/>
              </w:rPr>
              <w:t>171,851,893.37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417DE8E" w14:textId="77777777" w:rsidR="009031BB" w:rsidRDefault="00C9314D">
            <w:pPr>
              <w:jc w:val="right"/>
              <w:rPr>
                <w:szCs w:val="24"/>
              </w:rPr>
            </w:pPr>
            <w:r>
              <w:rPr>
                <w:szCs w:val="24"/>
              </w:rPr>
              <w:t>171,851,893.37</w:t>
            </w:r>
          </w:p>
        </w:tc>
      </w:tr>
      <w:tr w:rsidR="009031BB" w14:paraId="58EC723B"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FC18A1F" w14:textId="77777777" w:rsidR="009031BB" w:rsidRDefault="00C9314D">
            <w:pPr>
              <w:jc w:val="left"/>
              <w:rPr>
                <w:szCs w:val="24"/>
              </w:rPr>
            </w:pPr>
            <w:r>
              <w:rPr>
                <w:rFonts w:hint="eastAsia"/>
                <w:szCs w:val="24"/>
              </w:rPr>
              <w:t xml:space="preserve">　　减：库存股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EDCA993"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12621C82" w14:textId="77777777" w:rsidR="009031BB" w:rsidRDefault="009031BB">
            <w:pPr>
              <w:jc w:val="right"/>
              <w:rPr>
                <w:szCs w:val="24"/>
              </w:rPr>
            </w:pPr>
          </w:p>
        </w:tc>
      </w:tr>
      <w:tr w:rsidR="009031BB" w14:paraId="03910886"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01E71475" w14:textId="77777777" w:rsidR="009031BB" w:rsidRDefault="00C9314D">
            <w:pPr>
              <w:jc w:val="left"/>
              <w:rPr>
                <w:szCs w:val="24"/>
              </w:rPr>
            </w:pPr>
            <w:r>
              <w:rPr>
                <w:rFonts w:hint="eastAsia"/>
                <w:szCs w:val="24"/>
              </w:rPr>
              <w:t xml:space="preserve">　　其他综合收益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90889DF" w14:textId="77777777" w:rsidR="009031BB" w:rsidRDefault="00C9314D">
            <w:pPr>
              <w:jc w:val="right"/>
              <w:rPr>
                <w:szCs w:val="24"/>
              </w:rPr>
            </w:pPr>
            <w:r>
              <w:rPr>
                <w:szCs w:val="24"/>
              </w:rPr>
              <w:t>-645,672.80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79E00C9" w14:textId="77777777" w:rsidR="009031BB" w:rsidRDefault="00C9314D">
            <w:pPr>
              <w:jc w:val="right"/>
              <w:rPr>
                <w:szCs w:val="24"/>
              </w:rPr>
            </w:pPr>
            <w:r>
              <w:rPr>
                <w:szCs w:val="24"/>
              </w:rPr>
              <w:t>-645,672.80</w:t>
            </w:r>
          </w:p>
        </w:tc>
      </w:tr>
      <w:tr w:rsidR="009031BB" w14:paraId="70A5922A"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6E00A690" w14:textId="77777777" w:rsidR="009031BB" w:rsidRDefault="00C9314D">
            <w:pPr>
              <w:jc w:val="left"/>
              <w:rPr>
                <w:szCs w:val="24"/>
              </w:rPr>
            </w:pPr>
            <w:r>
              <w:rPr>
                <w:rFonts w:hint="eastAsia"/>
                <w:szCs w:val="24"/>
              </w:rPr>
              <w:t xml:space="preserve">　　专项储备</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A02D0C2" w14:textId="77777777" w:rsidR="009031BB" w:rsidRDefault="009031BB">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490F726D" w14:textId="77777777" w:rsidR="009031BB" w:rsidRDefault="009031BB">
            <w:pPr>
              <w:jc w:val="right"/>
              <w:rPr>
                <w:szCs w:val="24"/>
              </w:rPr>
            </w:pPr>
          </w:p>
        </w:tc>
      </w:tr>
      <w:tr w:rsidR="009031BB" w14:paraId="0997723D"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AE55BE8" w14:textId="77777777" w:rsidR="009031BB" w:rsidRDefault="00C9314D">
            <w:pPr>
              <w:jc w:val="left"/>
              <w:rPr>
                <w:szCs w:val="24"/>
              </w:rPr>
            </w:pPr>
            <w:r>
              <w:rPr>
                <w:rFonts w:hint="eastAsia"/>
                <w:szCs w:val="24"/>
              </w:rPr>
              <w:t xml:space="preserve">　　盈余公积</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6C03967D" w14:textId="77777777" w:rsidR="009031BB" w:rsidRDefault="00C9314D">
            <w:pPr>
              <w:jc w:val="right"/>
              <w:rPr>
                <w:szCs w:val="24"/>
              </w:rPr>
            </w:pPr>
            <w:r>
              <w:rPr>
                <w:szCs w:val="24"/>
              </w:rPr>
              <w:t>12,790,420.46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60B136FD" w14:textId="77777777" w:rsidR="009031BB" w:rsidRDefault="00C9314D">
            <w:pPr>
              <w:jc w:val="right"/>
              <w:rPr>
                <w:szCs w:val="24"/>
              </w:rPr>
            </w:pPr>
            <w:r>
              <w:rPr>
                <w:szCs w:val="24"/>
              </w:rPr>
              <w:t>12,790,420.46</w:t>
            </w:r>
          </w:p>
        </w:tc>
      </w:tr>
      <w:tr w:rsidR="009031BB" w14:paraId="277871A1"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120637F9" w14:textId="77777777" w:rsidR="009031BB" w:rsidRDefault="00C9314D">
            <w:pPr>
              <w:jc w:val="left"/>
              <w:rPr>
                <w:szCs w:val="24"/>
              </w:rPr>
            </w:pPr>
            <w:r>
              <w:rPr>
                <w:rFonts w:hint="eastAsia"/>
                <w:szCs w:val="24"/>
              </w:rPr>
              <w:t xml:space="preserve">　　未分配利润</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139E0C93" w14:textId="77777777" w:rsidR="009031BB" w:rsidRDefault="00C9314D">
            <w:pPr>
              <w:jc w:val="right"/>
              <w:rPr>
                <w:szCs w:val="24"/>
              </w:rPr>
            </w:pPr>
            <w:r>
              <w:rPr>
                <w:szCs w:val="24"/>
              </w:rPr>
              <w:t>66,947,945.23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315510F6" w14:textId="77777777" w:rsidR="009031BB" w:rsidRDefault="00C9314D">
            <w:pPr>
              <w:jc w:val="right"/>
              <w:rPr>
                <w:szCs w:val="24"/>
              </w:rPr>
            </w:pPr>
            <w:r>
              <w:rPr>
                <w:szCs w:val="24"/>
              </w:rPr>
              <w:t>75,843,181.30</w:t>
            </w:r>
          </w:p>
        </w:tc>
      </w:tr>
      <w:tr w:rsidR="009031BB" w14:paraId="5C4EB9B2"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2ABF32C" w14:textId="77777777" w:rsidR="009031BB" w:rsidRDefault="00C9314D">
            <w:pPr>
              <w:jc w:val="left"/>
              <w:rPr>
                <w:szCs w:val="24"/>
              </w:rPr>
            </w:pPr>
            <w:r>
              <w:rPr>
                <w:rFonts w:hint="eastAsia"/>
                <w:szCs w:val="24"/>
              </w:rPr>
              <w:t>所有者权益合计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299CB5FA" w14:textId="77777777" w:rsidR="009031BB" w:rsidRDefault="00C9314D">
            <w:pPr>
              <w:jc w:val="right"/>
              <w:rPr>
                <w:szCs w:val="24"/>
              </w:rPr>
            </w:pPr>
            <w:r>
              <w:rPr>
                <w:szCs w:val="24"/>
              </w:rPr>
              <w:t>450,944,586.26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7BFE0D3C" w14:textId="77777777" w:rsidR="009031BB" w:rsidRDefault="00C9314D">
            <w:pPr>
              <w:jc w:val="right"/>
              <w:rPr>
                <w:szCs w:val="24"/>
              </w:rPr>
            </w:pPr>
            <w:r>
              <w:rPr>
                <w:szCs w:val="24"/>
              </w:rPr>
              <w:t>459,839,822.33</w:t>
            </w:r>
          </w:p>
        </w:tc>
      </w:tr>
      <w:tr w:rsidR="009031BB" w14:paraId="7A234F42" w14:textId="77777777">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14:paraId="5336C817" w14:textId="77777777" w:rsidR="009031BB" w:rsidRDefault="00C9314D">
            <w:pPr>
              <w:jc w:val="left"/>
              <w:rPr>
                <w:szCs w:val="24"/>
              </w:rPr>
            </w:pPr>
            <w:r>
              <w:rPr>
                <w:rFonts w:hint="eastAsia"/>
                <w:szCs w:val="24"/>
              </w:rPr>
              <w:t>负债和所有者权益总计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14:paraId="77A6FFCE" w14:textId="77777777" w:rsidR="009031BB" w:rsidRDefault="00C9314D">
            <w:pPr>
              <w:jc w:val="right"/>
              <w:rPr>
                <w:szCs w:val="24"/>
              </w:rPr>
            </w:pPr>
            <w:r>
              <w:rPr>
                <w:szCs w:val="24"/>
              </w:rPr>
              <w:t>827,734,026.78</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14:paraId="5CB07FCA" w14:textId="77777777" w:rsidR="009031BB" w:rsidRDefault="00C9314D">
            <w:pPr>
              <w:jc w:val="right"/>
              <w:rPr>
                <w:szCs w:val="24"/>
              </w:rPr>
            </w:pPr>
            <w:r>
              <w:rPr>
                <w:szCs w:val="24"/>
              </w:rPr>
              <w:t>847,905,969.47</w:t>
            </w:r>
          </w:p>
        </w:tc>
      </w:tr>
    </w:tbl>
    <w:p w14:paraId="37A47FE1" w14:textId="77777777" w:rsidR="009031BB" w:rsidRDefault="00C9314D">
      <w:pPr>
        <w:pStyle w:val="Section"/>
        <w:outlineLvl w:val="2"/>
        <w:rPr>
          <w:szCs w:val="24"/>
        </w:rPr>
      </w:pPr>
      <w:r>
        <w:rPr>
          <w:szCs w:val="24"/>
        </w:rPr>
        <w:t>3</w:t>
      </w:r>
      <w:r>
        <w:rPr>
          <w:rFonts w:hint="eastAsia"/>
          <w:szCs w:val="24"/>
        </w:rPr>
        <w:t>、合并利润表</w:t>
      </w:r>
    </w:p>
    <w:p w14:paraId="3CCA999B"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4536"/>
        <w:gridCol w:w="3119"/>
        <w:gridCol w:w="1912"/>
      </w:tblGrid>
      <w:tr w:rsidR="009031BB" w14:paraId="3ACA6AB0"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437391FF" w14:textId="77777777" w:rsidR="009031BB" w:rsidRDefault="00C9314D">
            <w:pPr>
              <w:jc w:val="center"/>
              <w:rPr>
                <w:szCs w:val="24"/>
              </w:rPr>
            </w:pPr>
            <w:r>
              <w:rPr>
                <w:rFonts w:hint="eastAsia"/>
                <w:szCs w:val="24"/>
              </w:rPr>
              <w:t>项目</w:t>
            </w:r>
          </w:p>
        </w:tc>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14:paraId="43B4B070" w14:textId="77777777" w:rsidR="009031BB" w:rsidRDefault="00C9314D">
            <w:pPr>
              <w:jc w:val="center"/>
              <w:rPr>
                <w:szCs w:val="24"/>
              </w:rPr>
            </w:pPr>
            <w:r>
              <w:rPr>
                <w:szCs w:val="24"/>
              </w:rPr>
              <w:t>2021</w:t>
            </w:r>
            <w:r>
              <w:rPr>
                <w:rFonts w:hint="eastAsia"/>
                <w:szCs w:val="24"/>
              </w:rPr>
              <w:t>年度</w:t>
            </w:r>
          </w:p>
        </w:tc>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05E19980" w14:textId="77777777" w:rsidR="009031BB" w:rsidRDefault="00C9314D">
            <w:pPr>
              <w:jc w:val="center"/>
              <w:rPr>
                <w:szCs w:val="24"/>
              </w:rPr>
            </w:pPr>
            <w:r>
              <w:rPr>
                <w:szCs w:val="24"/>
              </w:rPr>
              <w:t>2020</w:t>
            </w:r>
            <w:r>
              <w:rPr>
                <w:rFonts w:hint="eastAsia"/>
                <w:szCs w:val="24"/>
              </w:rPr>
              <w:t>年度</w:t>
            </w:r>
          </w:p>
        </w:tc>
      </w:tr>
      <w:tr w:rsidR="009031BB" w14:paraId="22B4255D"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26BBBB5" w14:textId="77777777" w:rsidR="009031BB" w:rsidRDefault="00C9314D">
            <w:pPr>
              <w:jc w:val="left"/>
              <w:rPr>
                <w:szCs w:val="24"/>
              </w:rPr>
            </w:pPr>
            <w:r>
              <w:rPr>
                <w:rFonts w:hint="eastAsia"/>
                <w:szCs w:val="24"/>
              </w:rPr>
              <w:t>一、营业总收入</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7A0CB317" w14:textId="77777777" w:rsidR="009031BB" w:rsidRDefault="00C9314D">
            <w:pPr>
              <w:jc w:val="right"/>
              <w:rPr>
                <w:szCs w:val="24"/>
              </w:rPr>
            </w:pPr>
            <w:r>
              <w:rPr>
                <w:szCs w:val="24"/>
              </w:rPr>
              <w:t>1,155,380,405.17</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543F7D3B" w14:textId="77777777" w:rsidR="009031BB" w:rsidRDefault="00C9314D">
            <w:pPr>
              <w:jc w:val="right"/>
              <w:rPr>
                <w:szCs w:val="24"/>
              </w:rPr>
            </w:pPr>
            <w:r>
              <w:rPr>
                <w:szCs w:val="24"/>
              </w:rPr>
              <w:t>949,875,152.07</w:t>
            </w:r>
          </w:p>
        </w:tc>
      </w:tr>
      <w:tr w:rsidR="009031BB" w14:paraId="3CAF4E54"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40A2DF5" w14:textId="77777777" w:rsidR="009031BB" w:rsidRDefault="00C9314D">
            <w:pPr>
              <w:jc w:val="left"/>
              <w:rPr>
                <w:szCs w:val="24"/>
              </w:rPr>
            </w:pPr>
            <w:r>
              <w:rPr>
                <w:rFonts w:hint="eastAsia"/>
                <w:szCs w:val="24"/>
              </w:rPr>
              <w:t xml:space="preserve">　　其中：营业收入</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59213A7" w14:textId="77777777" w:rsidR="009031BB" w:rsidRDefault="00C9314D">
            <w:pPr>
              <w:jc w:val="right"/>
              <w:rPr>
                <w:szCs w:val="24"/>
              </w:rPr>
            </w:pPr>
            <w:r>
              <w:rPr>
                <w:szCs w:val="24"/>
              </w:rPr>
              <w:t>1,155,380,405.17</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1008CD0E" w14:textId="77777777" w:rsidR="009031BB" w:rsidRDefault="00C9314D">
            <w:pPr>
              <w:jc w:val="right"/>
              <w:rPr>
                <w:szCs w:val="24"/>
              </w:rPr>
            </w:pPr>
            <w:r>
              <w:rPr>
                <w:szCs w:val="24"/>
              </w:rPr>
              <w:t>949,875,152.07</w:t>
            </w:r>
          </w:p>
        </w:tc>
      </w:tr>
      <w:tr w:rsidR="009031BB" w14:paraId="31EB7782"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C5CC7DB" w14:textId="77777777" w:rsidR="009031BB" w:rsidRDefault="00C9314D">
            <w:pPr>
              <w:jc w:val="left"/>
              <w:rPr>
                <w:szCs w:val="24"/>
              </w:rPr>
            </w:pPr>
            <w:r>
              <w:rPr>
                <w:rFonts w:hint="eastAsia"/>
                <w:szCs w:val="24"/>
              </w:rPr>
              <w:t xml:space="preserve">　　　　　利息收入</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7E6BE024"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0B82BF24" w14:textId="77777777" w:rsidR="009031BB" w:rsidRDefault="009031BB">
            <w:pPr>
              <w:jc w:val="right"/>
              <w:rPr>
                <w:szCs w:val="24"/>
              </w:rPr>
            </w:pPr>
          </w:p>
        </w:tc>
      </w:tr>
      <w:tr w:rsidR="009031BB" w14:paraId="431CE1B4"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31548F3E" w14:textId="77777777" w:rsidR="009031BB" w:rsidRDefault="00C9314D">
            <w:pPr>
              <w:jc w:val="left"/>
              <w:rPr>
                <w:szCs w:val="24"/>
              </w:rPr>
            </w:pPr>
            <w:r>
              <w:rPr>
                <w:rFonts w:hint="eastAsia"/>
                <w:szCs w:val="24"/>
              </w:rPr>
              <w:lastRenderedPageBreak/>
              <w:t xml:space="preserve">　　　　　已赚保费</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14080F46"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143EAA6D" w14:textId="77777777" w:rsidR="009031BB" w:rsidRDefault="009031BB">
            <w:pPr>
              <w:jc w:val="right"/>
              <w:rPr>
                <w:szCs w:val="24"/>
              </w:rPr>
            </w:pPr>
          </w:p>
        </w:tc>
      </w:tr>
      <w:tr w:rsidR="009031BB" w14:paraId="0628CFA6"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460B8285" w14:textId="77777777" w:rsidR="009031BB" w:rsidRDefault="00C9314D">
            <w:pPr>
              <w:jc w:val="left"/>
              <w:rPr>
                <w:szCs w:val="24"/>
              </w:rPr>
            </w:pPr>
            <w:r>
              <w:rPr>
                <w:rFonts w:hint="eastAsia"/>
                <w:szCs w:val="24"/>
              </w:rPr>
              <w:t xml:space="preserve">　　　　　手续费及佣金收入</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29AF0C6"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4D13A835" w14:textId="77777777" w:rsidR="009031BB" w:rsidRDefault="009031BB">
            <w:pPr>
              <w:jc w:val="right"/>
              <w:rPr>
                <w:szCs w:val="24"/>
              </w:rPr>
            </w:pPr>
          </w:p>
        </w:tc>
      </w:tr>
      <w:tr w:rsidR="009031BB" w14:paraId="12B09A79"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66B2D756" w14:textId="77777777" w:rsidR="009031BB" w:rsidRDefault="00C9314D">
            <w:pPr>
              <w:jc w:val="left"/>
              <w:rPr>
                <w:szCs w:val="24"/>
              </w:rPr>
            </w:pPr>
            <w:r>
              <w:rPr>
                <w:rFonts w:hint="eastAsia"/>
                <w:szCs w:val="24"/>
              </w:rPr>
              <w:t>二、营业总成本</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75FBFBBE" w14:textId="77777777" w:rsidR="009031BB" w:rsidRDefault="00C9314D">
            <w:pPr>
              <w:jc w:val="right"/>
              <w:rPr>
                <w:szCs w:val="24"/>
              </w:rPr>
            </w:pPr>
            <w:r>
              <w:rPr>
                <w:szCs w:val="24"/>
              </w:rPr>
              <w:t>1,176,375,039.59</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5EF5B1BD" w14:textId="77777777" w:rsidR="009031BB" w:rsidRDefault="00C9314D">
            <w:pPr>
              <w:jc w:val="right"/>
              <w:rPr>
                <w:szCs w:val="24"/>
              </w:rPr>
            </w:pPr>
            <w:r>
              <w:rPr>
                <w:szCs w:val="24"/>
              </w:rPr>
              <w:t>932,475,561.12</w:t>
            </w:r>
          </w:p>
        </w:tc>
      </w:tr>
      <w:tr w:rsidR="009031BB" w14:paraId="37BC2A8F"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1C22BC45" w14:textId="77777777" w:rsidR="009031BB" w:rsidRDefault="00C9314D">
            <w:pPr>
              <w:jc w:val="left"/>
              <w:rPr>
                <w:szCs w:val="24"/>
              </w:rPr>
            </w:pPr>
            <w:r>
              <w:rPr>
                <w:rFonts w:hint="eastAsia"/>
                <w:szCs w:val="24"/>
              </w:rPr>
              <w:t xml:space="preserve">　　其中：营业成本</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7B9D7243" w14:textId="77777777" w:rsidR="009031BB" w:rsidRDefault="00C9314D">
            <w:pPr>
              <w:jc w:val="right"/>
              <w:rPr>
                <w:szCs w:val="24"/>
              </w:rPr>
            </w:pPr>
            <w:r>
              <w:rPr>
                <w:szCs w:val="24"/>
              </w:rPr>
              <w:t>1,040,502,897.59</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62357451" w14:textId="77777777" w:rsidR="009031BB" w:rsidRDefault="00C9314D">
            <w:pPr>
              <w:jc w:val="right"/>
              <w:rPr>
                <w:szCs w:val="24"/>
              </w:rPr>
            </w:pPr>
            <w:r>
              <w:rPr>
                <w:szCs w:val="24"/>
              </w:rPr>
              <w:t>809,091,548.82</w:t>
            </w:r>
          </w:p>
        </w:tc>
      </w:tr>
      <w:tr w:rsidR="009031BB" w14:paraId="32B624F8"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48B96F57" w14:textId="77777777" w:rsidR="009031BB" w:rsidRDefault="00C9314D">
            <w:pPr>
              <w:jc w:val="left"/>
              <w:rPr>
                <w:szCs w:val="24"/>
              </w:rPr>
            </w:pPr>
            <w:r>
              <w:rPr>
                <w:rFonts w:hint="eastAsia"/>
                <w:szCs w:val="24"/>
              </w:rPr>
              <w:t xml:space="preserve">　　　　　利息支出</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CF129B6"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1AD9DB13" w14:textId="77777777" w:rsidR="009031BB" w:rsidRDefault="009031BB">
            <w:pPr>
              <w:jc w:val="right"/>
              <w:rPr>
                <w:szCs w:val="24"/>
              </w:rPr>
            </w:pPr>
          </w:p>
        </w:tc>
      </w:tr>
      <w:tr w:rsidR="009031BB" w14:paraId="51105F1F"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10B5195C" w14:textId="77777777" w:rsidR="009031BB" w:rsidRDefault="00C9314D">
            <w:pPr>
              <w:jc w:val="left"/>
              <w:rPr>
                <w:szCs w:val="24"/>
              </w:rPr>
            </w:pPr>
            <w:r>
              <w:rPr>
                <w:rFonts w:hint="eastAsia"/>
                <w:szCs w:val="24"/>
              </w:rPr>
              <w:t xml:space="preserve">　　　　　手续费及佣金支出</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E9A9B0B"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5C3AA673" w14:textId="77777777" w:rsidR="009031BB" w:rsidRDefault="009031BB">
            <w:pPr>
              <w:jc w:val="right"/>
              <w:rPr>
                <w:szCs w:val="24"/>
              </w:rPr>
            </w:pPr>
          </w:p>
        </w:tc>
      </w:tr>
      <w:tr w:rsidR="009031BB" w14:paraId="6BDA9A6B"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C1DFDD4" w14:textId="77777777" w:rsidR="009031BB" w:rsidRDefault="00C9314D">
            <w:pPr>
              <w:jc w:val="left"/>
              <w:rPr>
                <w:szCs w:val="24"/>
              </w:rPr>
            </w:pPr>
            <w:r>
              <w:rPr>
                <w:rFonts w:hint="eastAsia"/>
                <w:szCs w:val="24"/>
              </w:rPr>
              <w:t xml:space="preserve">　　　　　退保金</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59F987E"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76A9D198" w14:textId="77777777" w:rsidR="009031BB" w:rsidRDefault="009031BB">
            <w:pPr>
              <w:jc w:val="right"/>
              <w:rPr>
                <w:szCs w:val="24"/>
              </w:rPr>
            </w:pPr>
          </w:p>
        </w:tc>
      </w:tr>
      <w:tr w:rsidR="009031BB" w14:paraId="023B8BB9"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3C62F1C8" w14:textId="77777777" w:rsidR="009031BB" w:rsidRDefault="00C9314D">
            <w:pPr>
              <w:jc w:val="left"/>
              <w:rPr>
                <w:szCs w:val="24"/>
              </w:rPr>
            </w:pPr>
            <w:r>
              <w:rPr>
                <w:rFonts w:hint="eastAsia"/>
                <w:szCs w:val="24"/>
              </w:rPr>
              <w:t xml:space="preserve">　　　　　赔付支出净额</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3AE269B0"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1AFD4B39" w14:textId="77777777" w:rsidR="009031BB" w:rsidRDefault="009031BB">
            <w:pPr>
              <w:jc w:val="right"/>
              <w:rPr>
                <w:szCs w:val="24"/>
              </w:rPr>
            </w:pPr>
          </w:p>
        </w:tc>
      </w:tr>
      <w:tr w:rsidR="009031BB" w14:paraId="10F918F4"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416BECA8" w14:textId="77777777" w:rsidR="009031BB" w:rsidRDefault="00C9314D">
            <w:pPr>
              <w:jc w:val="left"/>
              <w:rPr>
                <w:szCs w:val="24"/>
              </w:rPr>
            </w:pPr>
            <w:r>
              <w:rPr>
                <w:rFonts w:hint="eastAsia"/>
                <w:szCs w:val="24"/>
              </w:rPr>
              <w:t xml:space="preserve">　　　　　提取保险责任合同准备金净额</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6462C891"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3CB543DC" w14:textId="77777777" w:rsidR="009031BB" w:rsidRDefault="009031BB">
            <w:pPr>
              <w:jc w:val="right"/>
              <w:rPr>
                <w:szCs w:val="24"/>
              </w:rPr>
            </w:pPr>
          </w:p>
        </w:tc>
      </w:tr>
      <w:tr w:rsidR="009031BB" w14:paraId="0673881E"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3F3F0DCD" w14:textId="77777777" w:rsidR="009031BB" w:rsidRDefault="00C9314D">
            <w:pPr>
              <w:jc w:val="left"/>
              <w:rPr>
                <w:szCs w:val="24"/>
              </w:rPr>
            </w:pPr>
            <w:r>
              <w:rPr>
                <w:rFonts w:hint="eastAsia"/>
                <w:szCs w:val="24"/>
              </w:rPr>
              <w:t xml:space="preserve">　　　　　保单红利支出</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71013E0C"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57B644A0" w14:textId="77777777" w:rsidR="009031BB" w:rsidRDefault="009031BB">
            <w:pPr>
              <w:jc w:val="right"/>
              <w:rPr>
                <w:szCs w:val="24"/>
              </w:rPr>
            </w:pPr>
          </w:p>
        </w:tc>
      </w:tr>
      <w:tr w:rsidR="009031BB" w14:paraId="0FFC5F17"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1939A025" w14:textId="77777777" w:rsidR="009031BB" w:rsidRDefault="00C9314D">
            <w:pPr>
              <w:jc w:val="left"/>
              <w:rPr>
                <w:szCs w:val="24"/>
              </w:rPr>
            </w:pPr>
            <w:r>
              <w:rPr>
                <w:rFonts w:hint="eastAsia"/>
                <w:szCs w:val="24"/>
              </w:rPr>
              <w:t xml:space="preserve">　　　　　分保费用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52C17C97"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63D57BD4" w14:textId="77777777" w:rsidR="009031BB" w:rsidRDefault="009031BB">
            <w:pPr>
              <w:jc w:val="right"/>
              <w:rPr>
                <w:szCs w:val="24"/>
              </w:rPr>
            </w:pPr>
          </w:p>
        </w:tc>
      </w:tr>
      <w:tr w:rsidR="009031BB" w14:paraId="56047A5C"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5FD8BE7C" w14:textId="77777777" w:rsidR="009031BB" w:rsidRDefault="00C9314D">
            <w:pPr>
              <w:jc w:val="left"/>
              <w:rPr>
                <w:szCs w:val="24"/>
              </w:rPr>
            </w:pPr>
            <w:r>
              <w:rPr>
                <w:rFonts w:hint="eastAsia"/>
                <w:szCs w:val="24"/>
              </w:rPr>
              <w:t xml:space="preserve">　　　　　税金及附加</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19107FAE" w14:textId="77777777" w:rsidR="009031BB" w:rsidRDefault="00C9314D">
            <w:pPr>
              <w:jc w:val="right"/>
              <w:rPr>
                <w:szCs w:val="24"/>
              </w:rPr>
            </w:pPr>
            <w:r>
              <w:rPr>
                <w:szCs w:val="24"/>
              </w:rPr>
              <w:t>4,885,536.29</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28FEE784" w14:textId="77777777" w:rsidR="009031BB" w:rsidRDefault="00C9314D">
            <w:pPr>
              <w:jc w:val="right"/>
              <w:rPr>
                <w:szCs w:val="24"/>
              </w:rPr>
            </w:pPr>
            <w:r>
              <w:rPr>
                <w:szCs w:val="24"/>
              </w:rPr>
              <w:t>5,163,580.86</w:t>
            </w:r>
          </w:p>
        </w:tc>
      </w:tr>
      <w:tr w:rsidR="009031BB" w14:paraId="5701F8A7"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4D6F93C" w14:textId="77777777" w:rsidR="009031BB" w:rsidRDefault="00C9314D">
            <w:pPr>
              <w:jc w:val="left"/>
              <w:rPr>
                <w:szCs w:val="24"/>
              </w:rPr>
            </w:pPr>
            <w:r>
              <w:rPr>
                <w:rFonts w:hint="eastAsia"/>
                <w:szCs w:val="24"/>
              </w:rPr>
              <w:t xml:space="preserve">　　　　　销售费用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6243628" w14:textId="77777777" w:rsidR="009031BB" w:rsidRDefault="00C9314D">
            <w:pPr>
              <w:jc w:val="right"/>
              <w:rPr>
                <w:szCs w:val="24"/>
              </w:rPr>
            </w:pPr>
            <w:r>
              <w:rPr>
                <w:szCs w:val="24"/>
              </w:rPr>
              <w:t>46,854,470.24</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763E81AE" w14:textId="77777777" w:rsidR="009031BB" w:rsidRDefault="00C9314D">
            <w:pPr>
              <w:jc w:val="right"/>
              <w:rPr>
                <w:szCs w:val="24"/>
              </w:rPr>
            </w:pPr>
            <w:r>
              <w:rPr>
                <w:szCs w:val="24"/>
              </w:rPr>
              <w:t>38,011,744.93</w:t>
            </w:r>
          </w:p>
        </w:tc>
      </w:tr>
      <w:tr w:rsidR="009031BB" w14:paraId="7F4D2D07"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1AD1608" w14:textId="77777777" w:rsidR="009031BB" w:rsidRDefault="00C9314D">
            <w:pPr>
              <w:jc w:val="left"/>
              <w:rPr>
                <w:szCs w:val="24"/>
              </w:rPr>
            </w:pPr>
            <w:r>
              <w:rPr>
                <w:rFonts w:hint="eastAsia"/>
                <w:szCs w:val="24"/>
              </w:rPr>
              <w:t xml:space="preserve">　　　　　管理费用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6832F1F1" w14:textId="77777777" w:rsidR="009031BB" w:rsidRDefault="00C9314D">
            <w:pPr>
              <w:jc w:val="right"/>
              <w:rPr>
                <w:szCs w:val="24"/>
              </w:rPr>
            </w:pPr>
            <w:r>
              <w:rPr>
                <w:szCs w:val="24"/>
              </w:rPr>
              <w:t>60,842,654.03</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05789DDF" w14:textId="77777777" w:rsidR="009031BB" w:rsidRDefault="00C9314D">
            <w:pPr>
              <w:jc w:val="right"/>
              <w:rPr>
                <w:szCs w:val="24"/>
              </w:rPr>
            </w:pPr>
            <w:r>
              <w:rPr>
                <w:szCs w:val="24"/>
              </w:rPr>
              <w:t>57,514,799.52</w:t>
            </w:r>
          </w:p>
        </w:tc>
      </w:tr>
      <w:tr w:rsidR="009031BB" w14:paraId="69D3180D"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4EC56E83" w14:textId="77777777" w:rsidR="009031BB" w:rsidRDefault="00C9314D">
            <w:pPr>
              <w:jc w:val="left"/>
              <w:rPr>
                <w:szCs w:val="24"/>
              </w:rPr>
            </w:pPr>
            <w:r>
              <w:rPr>
                <w:rFonts w:hint="eastAsia"/>
                <w:szCs w:val="24"/>
              </w:rPr>
              <w:t xml:space="preserve">　　　　　研发费用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2D72EE"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759ED80B" w14:textId="77777777" w:rsidR="009031BB" w:rsidRDefault="009031BB">
            <w:pPr>
              <w:jc w:val="right"/>
              <w:rPr>
                <w:szCs w:val="24"/>
              </w:rPr>
            </w:pPr>
          </w:p>
        </w:tc>
      </w:tr>
      <w:tr w:rsidR="009031BB" w14:paraId="027DCF5C"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624EA6E1" w14:textId="77777777" w:rsidR="009031BB" w:rsidRDefault="00C9314D">
            <w:pPr>
              <w:jc w:val="left"/>
              <w:rPr>
                <w:szCs w:val="24"/>
              </w:rPr>
            </w:pPr>
            <w:r>
              <w:rPr>
                <w:rFonts w:hint="eastAsia"/>
                <w:szCs w:val="24"/>
              </w:rPr>
              <w:t xml:space="preserve">　　　　　财务费用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7E64DEC0" w14:textId="77777777" w:rsidR="009031BB" w:rsidRDefault="00C9314D">
            <w:pPr>
              <w:jc w:val="right"/>
              <w:rPr>
                <w:szCs w:val="24"/>
              </w:rPr>
            </w:pPr>
            <w:r>
              <w:rPr>
                <w:szCs w:val="24"/>
              </w:rPr>
              <w:t>23,289,481.44</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7EC263DB" w14:textId="77777777" w:rsidR="009031BB" w:rsidRDefault="00C9314D">
            <w:pPr>
              <w:jc w:val="right"/>
              <w:rPr>
                <w:szCs w:val="24"/>
              </w:rPr>
            </w:pPr>
            <w:r>
              <w:rPr>
                <w:szCs w:val="24"/>
              </w:rPr>
              <w:t>22,693,886.99</w:t>
            </w:r>
          </w:p>
        </w:tc>
      </w:tr>
      <w:tr w:rsidR="009031BB" w14:paraId="54B47BDE"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F88A735" w14:textId="77777777" w:rsidR="009031BB" w:rsidRDefault="00C9314D">
            <w:pPr>
              <w:jc w:val="left"/>
              <w:rPr>
                <w:szCs w:val="24"/>
              </w:rPr>
            </w:pPr>
            <w:r>
              <w:rPr>
                <w:rFonts w:hint="eastAsia"/>
                <w:szCs w:val="24"/>
              </w:rPr>
              <w:t xml:space="preserve">　　　　　　其中：利息费用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8836B3C" w14:textId="77777777" w:rsidR="009031BB" w:rsidRDefault="00C9314D">
            <w:pPr>
              <w:jc w:val="right"/>
              <w:rPr>
                <w:szCs w:val="24"/>
              </w:rPr>
            </w:pPr>
            <w:r>
              <w:rPr>
                <w:szCs w:val="24"/>
              </w:rPr>
              <w:t>21,144,696.71</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54B59225" w14:textId="77777777" w:rsidR="009031BB" w:rsidRDefault="00C9314D">
            <w:pPr>
              <w:jc w:val="right"/>
              <w:rPr>
                <w:szCs w:val="24"/>
              </w:rPr>
            </w:pPr>
            <w:r>
              <w:rPr>
                <w:szCs w:val="24"/>
              </w:rPr>
              <w:t>19,506,482.54</w:t>
            </w:r>
          </w:p>
        </w:tc>
      </w:tr>
      <w:tr w:rsidR="009031BB" w14:paraId="06F67679"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B00D91A" w14:textId="77777777" w:rsidR="009031BB" w:rsidRDefault="00C9314D">
            <w:pPr>
              <w:jc w:val="left"/>
              <w:rPr>
                <w:szCs w:val="24"/>
              </w:rPr>
            </w:pPr>
            <w:r>
              <w:rPr>
                <w:rFonts w:hint="eastAsia"/>
                <w:szCs w:val="24"/>
              </w:rPr>
              <w:t xml:space="preserve">　　　　　　　　　利息收入</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5A959209" w14:textId="77777777" w:rsidR="009031BB" w:rsidRDefault="00C9314D">
            <w:pPr>
              <w:jc w:val="right"/>
              <w:rPr>
                <w:szCs w:val="24"/>
              </w:rPr>
            </w:pPr>
            <w:r>
              <w:rPr>
                <w:szCs w:val="24"/>
              </w:rPr>
              <w:t>346,047.06</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37104A12" w14:textId="77777777" w:rsidR="009031BB" w:rsidRDefault="00C9314D">
            <w:pPr>
              <w:jc w:val="right"/>
              <w:rPr>
                <w:szCs w:val="24"/>
              </w:rPr>
            </w:pPr>
            <w:r>
              <w:rPr>
                <w:szCs w:val="24"/>
              </w:rPr>
              <w:t>332,445.47</w:t>
            </w:r>
          </w:p>
        </w:tc>
      </w:tr>
      <w:tr w:rsidR="009031BB" w14:paraId="56684EBE"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382BC2F2" w14:textId="77777777" w:rsidR="009031BB" w:rsidRDefault="00C9314D">
            <w:pPr>
              <w:jc w:val="left"/>
              <w:rPr>
                <w:szCs w:val="24"/>
              </w:rPr>
            </w:pPr>
            <w:r>
              <w:rPr>
                <w:rFonts w:hint="eastAsia"/>
                <w:szCs w:val="24"/>
              </w:rPr>
              <w:t xml:space="preserve">　　加：其他收益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1E2803B" w14:textId="77777777" w:rsidR="009031BB" w:rsidRDefault="00C9314D">
            <w:pPr>
              <w:jc w:val="right"/>
              <w:rPr>
                <w:szCs w:val="24"/>
              </w:rPr>
            </w:pPr>
            <w:r>
              <w:rPr>
                <w:szCs w:val="24"/>
              </w:rPr>
              <w:t>2,142,373.87</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695E0164" w14:textId="77777777" w:rsidR="009031BB" w:rsidRDefault="00C9314D">
            <w:pPr>
              <w:jc w:val="right"/>
              <w:rPr>
                <w:szCs w:val="24"/>
              </w:rPr>
            </w:pPr>
            <w:r>
              <w:rPr>
                <w:szCs w:val="24"/>
              </w:rPr>
              <w:t>4,203,216.14</w:t>
            </w:r>
          </w:p>
        </w:tc>
      </w:tr>
      <w:tr w:rsidR="009031BB" w14:paraId="169627D9"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AA1B1B3" w14:textId="77777777" w:rsidR="009031BB" w:rsidRDefault="00C9314D">
            <w:pPr>
              <w:jc w:val="left"/>
              <w:rPr>
                <w:szCs w:val="24"/>
              </w:rPr>
            </w:pPr>
            <w:r>
              <w:rPr>
                <w:rFonts w:hint="eastAsia"/>
                <w:szCs w:val="24"/>
              </w:rPr>
              <w:t xml:space="preserve">　　　　投资收益（损失以</w:t>
            </w:r>
            <w:r>
              <w:rPr>
                <w:szCs w:val="24"/>
              </w:rPr>
              <w:t>“</w:t>
            </w:r>
            <w:r>
              <w:rPr>
                <w:rFonts w:hint="eastAsia"/>
                <w:szCs w:val="24"/>
              </w:rPr>
              <w:t>－</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82B28B3" w14:textId="77777777" w:rsidR="009031BB" w:rsidRDefault="00C9314D">
            <w:pPr>
              <w:jc w:val="right"/>
              <w:rPr>
                <w:szCs w:val="24"/>
              </w:rPr>
            </w:pPr>
            <w:r>
              <w:rPr>
                <w:szCs w:val="24"/>
              </w:rPr>
              <w:t>27,671,225.82</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1AC51A7F" w14:textId="77777777" w:rsidR="009031BB" w:rsidRDefault="00C9314D">
            <w:pPr>
              <w:jc w:val="right"/>
              <w:rPr>
                <w:szCs w:val="24"/>
              </w:rPr>
            </w:pPr>
            <w:r>
              <w:rPr>
                <w:szCs w:val="24"/>
              </w:rPr>
              <w:t>13,918,986.92</w:t>
            </w:r>
          </w:p>
        </w:tc>
      </w:tr>
      <w:tr w:rsidR="009031BB" w14:paraId="3908EF76"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19835BAB" w14:textId="77777777" w:rsidR="009031BB" w:rsidRDefault="00C9314D">
            <w:pPr>
              <w:jc w:val="left"/>
              <w:rPr>
                <w:szCs w:val="24"/>
              </w:rPr>
            </w:pPr>
            <w:r>
              <w:rPr>
                <w:rFonts w:hint="eastAsia"/>
                <w:szCs w:val="24"/>
              </w:rPr>
              <w:t xml:space="preserve">　　　　其中：对联营企业和合营企业的投资收益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5F606C90" w14:textId="77777777" w:rsidR="009031BB" w:rsidRDefault="00C9314D">
            <w:pPr>
              <w:jc w:val="right"/>
              <w:rPr>
                <w:szCs w:val="24"/>
              </w:rPr>
            </w:pPr>
            <w:r>
              <w:rPr>
                <w:szCs w:val="24"/>
              </w:rPr>
              <w:t>28,118,837.78</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1131A80F" w14:textId="77777777" w:rsidR="009031BB" w:rsidRDefault="00C9314D">
            <w:pPr>
              <w:jc w:val="right"/>
              <w:rPr>
                <w:szCs w:val="24"/>
              </w:rPr>
            </w:pPr>
            <w:r>
              <w:rPr>
                <w:szCs w:val="24"/>
              </w:rPr>
              <w:t>9,162,575.27</w:t>
            </w:r>
          </w:p>
        </w:tc>
      </w:tr>
      <w:tr w:rsidR="009031BB" w14:paraId="639DCDBA"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6D75B8F" w14:textId="77777777" w:rsidR="009031BB" w:rsidRDefault="00C9314D">
            <w:pPr>
              <w:jc w:val="left"/>
              <w:rPr>
                <w:szCs w:val="24"/>
              </w:rPr>
            </w:pPr>
            <w:r>
              <w:rPr>
                <w:rFonts w:hint="eastAsia"/>
                <w:szCs w:val="24"/>
              </w:rPr>
              <w:t xml:space="preserve">　　　　　　以摊余成本计量的金融资产终止确认收益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EE040B0"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6C1E5B34" w14:textId="77777777" w:rsidR="009031BB" w:rsidRDefault="009031BB">
            <w:pPr>
              <w:jc w:val="right"/>
              <w:rPr>
                <w:szCs w:val="24"/>
              </w:rPr>
            </w:pPr>
          </w:p>
        </w:tc>
      </w:tr>
      <w:tr w:rsidR="009031BB" w14:paraId="46E0D4D0"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37EA51E1" w14:textId="77777777" w:rsidR="009031BB" w:rsidRDefault="00C9314D">
            <w:pPr>
              <w:jc w:val="left"/>
              <w:rPr>
                <w:szCs w:val="24"/>
              </w:rPr>
            </w:pPr>
            <w:r>
              <w:rPr>
                <w:rFonts w:hint="eastAsia"/>
                <w:szCs w:val="24"/>
              </w:rPr>
              <w:t xml:space="preserve">　　　　汇兑收益（损失以</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33540180"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38CA6065" w14:textId="77777777" w:rsidR="009031BB" w:rsidRDefault="009031BB">
            <w:pPr>
              <w:jc w:val="right"/>
              <w:rPr>
                <w:szCs w:val="24"/>
              </w:rPr>
            </w:pPr>
          </w:p>
        </w:tc>
      </w:tr>
      <w:tr w:rsidR="009031BB" w14:paraId="60EC6AB9"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3A510C66" w14:textId="77777777" w:rsidR="009031BB" w:rsidRDefault="00C9314D">
            <w:pPr>
              <w:jc w:val="left"/>
              <w:rPr>
                <w:szCs w:val="24"/>
              </w:rPr>
            </w:pPr>
            <w:r>
              <w:rPr>
                <w:rFonts w:hint="eastAsia"/>
                <w:szCs w:val="24"/>
              </w:rPr>
              <w:t xml:space="preserve">　　　　净敞口套期收益（损失以</w:t>
            </w:r>
            <w:r>
              <w:rPr>
                <w:szCs w:val="24"/>
              </w:rPr>
              <w:t>“</w:t>
            </w:r>
            <w:r>
              <w:rPr>
                <w:rFonts w:hint="eastAsia"/>
                <w:szCs w:val="24"/>
              </w:rPr>
              <w:t>－</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525580EA"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353F855F" w14:textId="77777777" w:rsidR="009031BB" w:rsidRDefault="009031BB">
            <w:pPr>
              <w:jc w:val="right"/>
              <w:rPr>
                <w:szCs w:val="24"/>
              </w:rPr>
            </w:pPr>
          </w:p>
        </w:tc>
      </w:tr>
      <w:tr w:rsidR="009031BB" w14:paraId="116FC0C8"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68C7138C" w14:textId="77777777" w:rsidR="009031BB" w:rsidRDefault="00C9314D">
            <w:pPr>
              <w:jc w:val="left"/>
              <w:rPr>
                <w:szCs w:val="24"/>
              </w:rPr>
            </w:pPr>
            <w:r>
              <w:rPr>
                <w:rFonts w:hint="eastAsia"/>
                <w:szCs w:val="24"/>
              </w:rPr>
              <w:t xml:space="preserve">　　　　公允价值变动收益（损失以</w:t>
            </w:r>
            <w:r>
              <w:rPr>
                <w:szCs w:val="24"/>
              </w:rPr>
              <w:t>“</w:t>
            </w:r>
            <w:r>
              <w:rPr>
                <w:rFonts w:hint="eastAsia"/>
                <w:szCs w:val="24"/>
              </w:rPr>
              <w:t>－</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3845C19E"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6721A97B" w14:textId="77777777" w:rsidR="009031BB" w:rsidRDefault="009031BB">
            <w:pPr>
              <w:jc w:val="right"/>
              <w:rPr>
                <w:szCs w:val="24"/>
              </w:rPr>
            </w:pPr>
          </w:p>
        </w:tc>
      </w:tr>
      <w:tr w:rsidR="009031BB" w14:paraId="768A18ED"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7437E1E" w14:textId="77777777" w:rsidR="009031BB" w:rsidRDefault="00C9314D">
            <w:pPr>
              <w:jc w:val="left"/>
              <w:rPr>
                <w:szCs w:val="24"/>
              </w:rPr>
            </w:pPr>
            <w:r>
              <w:rPr>
                <w:rFonts w:hint="eastAsia"/>
                <w:szCs w:val="24"/>
              </w:rPr>
              <w:t xml:space="preserve">　　　　信用减值损失（损失以</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34A06FC" w14:textId="77777777" w:rsidR="009031BB" w:rsidRDefault="00C9314D">
            <w:pPr>
              <w:jc w:val="right"/>
              <w:rPr>
                <w:szCs w:val="24"/>
              </w:rPr>
            </w:pPr>
            <w:r>
              <w:rPr>
                <w:szCs w:val="24"/>
              </w:rPr>
              <w:t>-35,361,822.01</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09FAD355" w14:textId="77777777" w:rsidR="009031BB" w:rsidRDefault="00C9314D">
            <w:pPr>
              <w:jc w:val="right"/>
              <w:rPr>
                <w:szCs w:val="24"/>
              </w:rPr>
            </w:pPr>
            <w:r>
              <w:rPr>
                <w:szCs w:val="24"/>
              </w:rPr>
              <w:t>-21,736,174.79</w:t>
            </w:r>
          </w:p>
        </w:tc>
      </w:tr>
      <w:tr w:rsidR="009031BB" w14:paraId="10CF11A2"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AEB2D04" w14:textId="77777777" w:rsidR="009031BB" w:rsidRDefault="00C9314D">
            <w:pPr>
              <w:jc w:val="left"/>
              <w:rPr>
                <w:szCs w:val="24"/>
              </w:rPr>
            </w:pPr>
            <w:r>
              <w:rPr>
                <w:rFonts w:hint="eastAsia"/>
                <w:szCs w:val="24"/>
              </w:rPr>
              <w:t xml:space="preserve">　　　　资产减值损失（损失以</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1B2AC21B" w14:textId="77777777" w:rsidR="009031BB" w:rsidRDefault="00C9314D">
            <w:pPr>
              <w:jc w:val="right"/>
              <w:rPr>
                <w:szCs w:val="24"/>
              </w:rPr>
            </w:pPr>
            <w:r>
              <w:rPr>
                <w:szCs w:val="24"/>
              </w:rPr>
              <w:t>-9,842,480.49</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52653C81" w14:textId="77777777" w:rsidR="009031BB" w:rsidRDefault="00C9314D">
            <w:pPr>
              <w:jc w:val="right"/>
              <w:rPr>
                <w:szCs w:val="24"/>
              </w:rPr>
            </w:pPr>
            <w:r>
              <w:rPr>
                <w:szCs w:val="24"/>
              </w:rPr>
              <w:t>1,419,432.18</w:t>
            </w:r>
          </w:p>
        </w:tc>
      </w:tr>
      <w:tr w:rsidR="009031BB" w14:paraId="1CF1B670"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2E4357C" w14:textId="77777777" w:rsidR="009031BB" w:rsidRDefault="00C9314D">
            <w:pPr>
              <w:jc w:val="left"/>
              <w:rPr>
                <w:szCs w:val="24"/>
              </w:rPr>
            </w:pPr>
            <w:r>
              <w:rPr>
                <w:rFonts w:hint="eastAsia"/>
                <w:szCs w:val="24"/>
              </w:rPr>
              <w:t xml:space="preserve">　　　　资产处置收益（损失以</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37E4DABF" w14:textId="77777777" w:rsidR="009031BB" w:rsidRDefault="00C9314D">
            <w:pPr>
              <w:jc w:val="right"/>
              <w:rPr>
                <w:szCs w:val="24"/>
              </w:rPr>
            </w:pPr>
            <w:r>
              <w:rPr>
                <w:szCs w:val="24"/>
              </w:rPr>
              <w:t>-375,613.02</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61A89F3C" w14:textId="77777777" w:rsidR="009031BB" w:rsidRDefault="00C9314D">
            <w:pPr>
              <w:jc w:val="right"/>
              <w:rPr>
                <w:szCs w:val="24"/>
              </w:rPr>
            </w:pPr>
            <w:r>
              <w:rPr>
                <w:szCs w:val="24"/>
              </w:rPr>
              <w:t>-1,304.58</w:t>
            </w:r>
          </w:p>
        </w:tc>
      </w:tr>
      <w:tr w:rsidR="009031BB" w14:paraId="7FC340AA"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FF0A0E7" w14:textId="77777777" w:rsidR="009031BB" w:rsidRDefault="00C9314D">
            <w:pPr>
              <w:jc w:val="left"/>
              <w:rPr>
                <w:szCs w:val="24"/>
              </w:rPr>
            </w:pPr>
            <w:r>
              <w:rPr>
                <w:rFonts w:hint="eastAsia"/>
                <w:szCs w:val="24"/>
              </w:rPr>
              <w:t>三、营业利润（亏损以</w:t>
            </w:r>
            <w:r>
              <w:rPr>
                <w:szCs w:val="24"/>
              </w:rPr>
              <w:t>“</w:t>
            </w:r>
            <w:r>
              <w:rPr>
                <w:rFonts w:hint="eastAsia"/>
                <w:szCs w:val="24"/>
              </w:rPr>
              <w:t>－</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D59C34A" w14:textId="77777777" w:rsidR="009031BB" w:rsidRDefault="00C9314D">
            <w:pPr>
              <w:jc w:val="right"/>
              <w:rPr>
                <w:szCs w:val="24"/>
              </w:rPr>
            </w:pPr>
            <w:r>
              <w:rPr>
                <w:szCs w:val="24"/>
              </w:rPr>
              <w:t>-36,760,950.25</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07A5D404" w14:textId="77777777" w:rsidR="009031BB" w:rsidRDefault="00C9314D">
            <w:pPr>
              <w:jc w:val="right"/>
              <w:rPr>
                <w:szCs w:val="24"/>
              </w:rPr>
            </w:pPr>
            <w:r>
              <w:rPr>
                <w:szCs w:val="24"/>
              </w:rPr>
              <w:t>15,203,746.82</w:t>
            </w:r>
          </w:p>
        </w:tc>
      </w:tr>
      <w:tr w:rsidR="009031BB" w14:paraId="39090949"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094C833" w14:textId="77777777" w:rsidR="009031BB" w:rsidRDefault="00C9314D">
            <w:pPr>
              <w:jc w:val="left"/>
              <w:rPr>
                <w:szCs w:val="24"/>
              </w:rPr>
            </w:pPr>
            <w:r>
              <w:rPr>
                <w:rFonts w:hint="eastAsia"/>
                <w:szCs w:val="24"/>
              </w:rPr>
              <w:t xml:space="preserve">　　加：营业外收入</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66D10B8A" w14:textId="77777777" w:rsidR="009031BB" w:rsidRDefault="00C9314D">
            <w:pPr>
              <w:jc w:val="right"/>
              <w:rPr>
                <w:szCs w:val="24"/>
              </w:rPr>
            </w:pPr>
            <w:r>
              <w:rPr>
                <w:szCs w:val="24"/>
              </w:rPr>
              <w:t>482,632.46</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7CB4A41E" w14:textId="77777777" w:rsidR="009031BB" w:rsidRDefault="00C9314D">
            <w:pPr>
              <w:jc w:val="right"/>
              <w:rPr>
                <w:szCs w:val="24"/>
              </w:rPr>
            </w:pPr>
            <w:r>
              <w:rPr>
                <w:szCs w:val="24"/>
              </w:rPr>
              <w:t>407,721.65</w:t>
            </w:r>
          </w:p>
        </w:tc>
      </w:tr>
      <w:tr w:rsidR="009031BB" w14:paraId="535E2796"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AB60F0F" w14:textId="77777777" w:rsidR="009031BB" w:rsidRDefault="00C9314D">
            <w:pPr>
              <w:jc w:val="left"/>
              <w:rPr>
                <w:szCs w:val="24"/>
              </w:rPr>
            </w:pPr>
            <w:r>
              <w:rPr>
                <w:rFonts w:hint="eastAsia"/>
                <w:szCs w:val="24"/>
              </w:rPr>
              <w:t xml:space="preserve">　　减：营业外支出</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56C8E9D" w14:textId="77777777" w:rsidR="009031BB" w:rsidRDefault="00C9314D">
            <w:pPr>
              <w:jc w:val="right"/>
              <w:rPr>
                <w:szCs w:val="24"/>
              </w:rPr>
            </w:pPr>
            <w:r>
              <w:rPr>
                <w:szCs w:val="24"/>
              </w:rPr>
              <w:t>142,481.46</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50A7E08B" w14:textId="77777777" w:rsidR="009031BB" w:rsidRDefault="00C9314D">
            <w:pPr>
              <w:jc w:val="right"/>
              <w:rPr>
                <w:szCs w:val="24"/>
              </w:rPr>
            </w:pPr>
            <w:r>
              <w:rPr>
                <w:szCs w:val="24"/>
              </w:rPr>
              <w:t>774,398.70</w:t>
            </w:r>
          </w:p>
        </w:tc>
      </w:tr>
      <w:tr w:rsidR="009031BB" w14:paraId="475E2043"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5E217F54" w14:textId="77777777" w:rsidR="009031BB" w:rsidRDefault="00C9314D">
            <w:pPr>
              <w:jc w:val="left"/>
              <w:rPr>
                <w:szCs w:val="24"/>
              </w:rPr>
            </w:pPr>
            <w:r>
              <w:rPr>
                <w:rFonts w:hint="eastAsia"/>
                <w:szCs w:val="24"/>
              </w:rPr>
              <w:t>四、利润总额（亏损总额以</w:t>
            </w:r>
            <w:r>
              <w:rPr>
                <w:szCs w:val="24"/>
              </w:rPr>
              <w:t>“</w:t>
            </w:r>
            <w:r>
              <w:rPr>
                <w:rFonts w:hint="eastAsia"/>
                <w:szCs w:val="24"/>
              </w:rPr>
              <w:t>－</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61EB18D" w14:textId="77777777" w:rsidR="009031BB" w:rsidRDefault="00C9314D">
            <w:pPr>
              <w:jc w:val="right"/>
              <w:rPr>
                <w:szCs w:val="24"/>
              </w:rPr>
            </w:pPr>
            <w:r>
              <w:rPr>
                <w:szCs w:val="24"/>
              </w:rPr>
              <w:t>-36,420,799.25</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228E479D" w14:textId="77777777" w:rsidR="009031BB" w:rsidRDefault="00C9314D">
            <w:pPr>
              <w:jc w:val="right"/>
              <w:rPr>
                <w:szCs w:val="24"/>
              </w:rPr>
            </w:pPr>
            <w:r>
              <w:rPr>
                <w:szCs w:val="24"/>
              </w:rPr>
              <w:t>14,837,069.77</w:t>
            </w:r>
          </w:p>
        </w:tc>
      </w:tr>
      <w:tr w:rsidR="009031BB" w14:paraId="307AE5D8"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1087619" w14:textId="77777777" w:rsidR="009031BB" w:rsidRDefault="00C9314D">
            <w:pPr>
              <w:jc w:val="left"/>
              <w:rPr>
                <w:szCs w:val="24"/>
              </w:rPr>
            </w:pPr>
            <w:r>
              <w:rPr>
                <w:rFonts w:hint="eastAsia"/>
                <w:szCs w:val="24"/>
              </w:rPr>
              <w:t xml:space="preserve">　　减：所得税费用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3CA742B2" w14:textId="77777777" w:rsidR="009031BB" w:rsidRDefault="00C9314D">
            <w:pPr>
              <w:jc w:val="right"/>
              <w:rPr>
                <w:szCs w:val="24"/>
              </w:rPr>
            </w:pPr>
            <w:r>
              <w:rPr>
                <w:szCs w:val="24"/>
              </w:rPr>
              <w:t>-10,085,378.15</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77B6878B" w14:textId="77777777" w:rsidR="009031BB" w:rsidRDefault="00C9314D">
            <w:pPr>
              <w:jc w:val="right"/>
              <w:rPr>
                <w:szCs w:val="24"/>
              </w:rPr>
            </w:pPr>
            <w:r>
              <w:rPr>
                <w:szCs w:val="24"/>
              </w:rPr>
              <w:t>1,938,739.22</w:t>
            </w:r>
          </w:p>
        </w:tc>
      </w:tr>
      <w:tr w:rsidR="009031BB" w14:paraId="5F57414B"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5D05D2B" w14:textId="77777777" w:rsidR="009031BB" w:rsidRDefault="00C9314D">
            <w:pPr>
              <w:jc w:val="left"/>
              <w:rPr>
                <w:szCs w:val="24"/>
              </w:rPr>
            </w:pPr>
            <w:r>
              <w:rPr>
                <w:rFonts w:hint="eastAsia"/>
                <w:szCs w:val="24"/>
              </w:rPr>
              <w:t>五、净利润（净亏损以</w:t>
            </w:r>
            <w:r>
              <w:rPr>
                <w:szCs w:val="24"/>
              </w:rPr>
              <w:t>“</w:t>
            </w:r>
            <w:r>
              <w:rPr>
                <w:rFonts w:hint="eastAsia"/>
                <w:szCs w:val="24"/>
              </w:rPr>
              <w:t>－</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55932252" w14:textId="77777777" w:rsidR="009031BB" w:rsidRDefault="00C9314D">
            <w:pPr>
              <w:jc w:val="right"/>
              <w:rPr>
                <w:szCs w:val="24"/>
              </w:rPr>
            </w:pPr>
            <w:r>
              <w:rPr>
                <w:szCs w:val="24"/>
              </w:rPr>
              <w:t>-26,335,421.10</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08988C9E" w14:textId="77777777" w:rsidR="009031BB" w:rsidRDefault="00C9314D">
            <w:pPr>
              <w:jc w:val="right"/>
              <w:rPr>
                <w:szCs w:val="24"/>
              </w:rPr>
            </w:pPr>
            <w:r>
              <w:rPr>
                <w:szCs w:val="24"/>
              </w:rPr>
              <w:t>12,898,330.55</w:t>
            </w:r>
          </w:p>
        </w:tc>
      </w:tr>
      <w:tr w:rsidR="009031BB" w14:paraId="231CC458"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3170C76B" w14:textId="77777777" w:rsidR="009031BB" w:rsidRDefault="00C9314D">
            <w:pPr>
              <w:jc w:val="left"/>
              <w:rPr>
                <w:szCs w:val="24"/>
              </w:rPr>
            </w:pPr>
            <w:r>
              <w:rPr>
                <w:rFonts w:hint="eastAsia"/>
                <w:szCs w:val="24"/>
              </w:rPr>
              <w:lastRenderedPageBreak/>
              <w:t xml:space="preserve">　（一）按经营持续性分类</w:t>
            </w:r>
          </w:p>
        </w:tc>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14:paraId="4E9F204C" w14:textId="77777777" w:rsidR="009031BB" w:rsidRDefault="009031BB">
            <w:pPr>
              <w:jc w:val="lef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49A6E7F0" w14:textId="77777777" w:rsidR="009031BB" w:rsidRDefault="009031BB">
            <w:pPr>
              <w:jc w:val="left"/>
              <w:rPr>
                <w:szCs w:val="24"/>
              </w:rPr>
            </w:pPr>
          </w:p>
        </w:tc>
      </w:tr>
      <w:tr w:rsidR="009031BB" w14:paraId="668E035F"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1A53BDD" w14:textId="77777777" w:rsidR="009031BB" w:rsidRDefault="00C9314D">
            <w:pPr>
              <w:jc w:val="left"/>
              <w:rPr>
                <w:szCs w:val="24"/>
              </w:rPr>
            </w:pPr>
            <w:r>
              <w:rPr>
                <w:rFonts w:hint="eastAsia"/>
                <w:szCs w:val="24"/>
              </w:rPr>
              <w:t xml:space="preserve">　　</w:t>
            </w:r>
            <w:r>
              <w:rPr>
                <w:szCs w:val="24"/>
              </w:rPr>
              <w:t>1.</w:t>
            </w:r>
            <w:r>
              <w:rPr>
                <w:rFonts w:hint="eastAsia"/>
                <w:szCs w:val="24"/>
              </w:rPr>
              <w:t>持续经营净利润（净亏损以</w:t>
            </w:r>
            <w:r>
              <w:rPr>
                <w:szCs w:val="24"/>
              </w:rPr>
              <w:t>“</w:t>
            </w:r>
            <w:r>
              <w:rPr>
                <w:rFonts w:hint="eastAsia"/>
                <w:szCs w:val="24"/>
              </w:rPr>
              <w:t>－</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5AF6433B" w14:textId="77777777" w:rsidR="009031BB" w:rsidRDefault="00C9314D">
            <w:pPr>
              <w:jc w:val="right"/>
              <w:rPr>
                <w:szCs w:val="24"/>
              </w:rPr>
            </w:pPr>
            <w:r>
              <w:rPr>
                <w:szCs w:val="24"/>
              </w:rPr>
              <w:t>-26,335,421.10</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347E263F" w14:textId="77777777" w:rsidR="009031BB" w:rsidRDefault="00C9314D">
            <w:pPr>
              <w:jc w:val="right"/>
              <w:rPr>
                <w:szCs w:val="24"/>
              </w:rPr>
            </w:pPr>
            <w:r>
              <w:rPr>
                <w:szCs w:val="24"/>
              </w:rPr>
              <w:t>12,898,330.55</w:t>
            </w:r>
          </w:p>
        </w:tc>
      </w:tr>
      <w:tr w:rsidR="009031BB" w14:paraId="09799064"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1242E19" w14:textId="77777777" w:rsidR="009031BB" w:rsidRDefault="00C9314D">
            <w:pPr>
              <w:jc w:val="left"/>
              <w:rPr>
                <w:szCs w:val="24"/>
              </w:rPr>
            </w:pPr>
            <w:r>
              <w:rPr>
                <w:rFonts w:hint="eastAsia"/>
                <w:szCs w:val="24"/>
              </w:rPr>
              <w:t xml:space="preserve">　　</w:t>
            </w:r>
            <w:r>
              <w:rPr>
                <w:szCs w:val="24"/>
              </w:rPr>
              <w:t>2.</w:t>
            </w:r>
            <w:r>
              <w:rPr>
                <w:rFonts w:hint="eastAsia"/>
                <w:szCs w:val="24"/>
              </w:rPr>
              <w:t>终止经营净利润（净亏损以</w:t>
            </w:r>
            <w:r>
              <w:rPr>
                <w:szCs w:val="24"/>
              </w:rPr>
              <w:t>“</w:t>
            </w:r>
            <w:r>
              <w:rPr>
                <w:rFonts w:hint="eastAsia"/>
                <w:szCs w:val="24"/>
              </w:rPr>
              <w:t>－</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14096614"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479DBD72" w14:textId="77777777" w:rsidR="009031BB" w:rsidRDefault="009031BB">
            <w:pPr>
              <w:jc w:val="right"/>
              <w:rPr>
                <w:szCs w:val="24"/>
              </w:rPr>
            </w:pPr>
          </w:p>
        </w:tc>
      </w:tr>
      <w:tr w:rsidR="009031BB" w14:paraId="51836D05"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17A4F4DE" w14:textId="77777777" w:rsidR="009031BB" w:rsidRDefault="00C9314D">
            <w:pPr>
              <w:jc w:val="left"/>
              <w:rPr>
                <w:szCs w:val="24"/>
              </w:rPr>
            </w:pPr>
            <w:r>
              <w:rPr>
                <w:rFonts w:hint="eastAsia"/>
                <w:szCs w:val="24"/>
              </w:rPr>
              <w:t xml:space="preserve">　（二）按所有权归属分类</w:t>
            </w:r>
          </w:p>
        </w:tc>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14:paraId="2E52A664" w14:textId="77777777" w:rsidR="009031BB" w:rsidRDefault="009031BB">
            <w:pPr>
              <w:jc w:val="lef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33C61795" w14:textId="77777777" w:rsidR="009031BB" w:rsidRDefault="009031BB">
            <w:pPr>
              <w:jc w:val="left"/>
              <w:rPr>
                <w:szCs w:val="24"/>
              </w:rPr>
            </w:pPr>
          </w:p>
        </w:tc>
      </w:tr>
      <w:tr w:rsidR="009031BB" w14:paraId="4B791C88"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39FA3401" w14:textId="77777777" w:rsidR="009031BB" w:rsidRDefault="00C9314D">
            <w:pPr>
              <w:jc w:val="left"/>
              <w:rPr>
                <w:szCs w:val="24"/>
              </w:rPr>
            </w:pPr>
            <w:r>
              <w:rPr>
                <w:rFonts w:hint="eastAsia"/>
                <w:szCs w:val="24"/>
              </w:rPr>
              <w:t xml:space="preserve">　　</w:t>
            </w:r>
            <w:r>
              <w:rPr>
                <w:szCs w:val="24"/>
              </w:rPr>
              <w:t>1.</w:t>
            </w:r>
            <w:r>
              <w:rPr>
                <w:rFonts w:hint="eastAsia"/>
                <w:szCs w:val="24"/>
              </w:rPr>
              <w:t>归属于母公司股东的净利润</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EA9E660" w14:textId="77777777" w:rsidR="009031BB" w:rsidRDefault="00C9314D">
            <w:pPr>
              <w:jc w:val="right"/>
              <w:rPr>
                <w:szCs w:val="24"/>
              </w:rPr>
            </w:pPr>
            <w:r>
              <w:rPr>
                <w:szCs w:val="24"/>
              </w:rPr>
              <w:t>-23,094,652.60</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66F7CCCF" w14:textId="77777777" w:rsidR="009031BB" w:rsidRDefault="00C9314D">
            <w:pPr>
              <w:jc w:val="right"/>
              <w:rPr>
                <w:szCs w:val="24"/>
              </w:rPr>
            </w:pPr>
            <w:r>
              <w:rPr>
                <w:szCs w:val="24"/>
              </w:rPr>
              <w:t>12,091,254.90</w:t>
            </w:r>
          </w:p>
        </w:tc>
      </w:tr>
      <w:tr w:rsidR="009031BB" w14:paraId="54326443"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0486680" w14:textId="77777777" w:rsidR="009031BB" w:rsidRDefault="00C9314D">
            <w:pPr>
              <w:jc w:val="left"/>
              <w:rPr>
                <w:szCs w:val="24"/>
              </w:rPr>
            </w:pPr>
            <w:r>
              <w:rPr>
                <w:rFonts w:hint="eastAsia"/>
                <w:szCs w:val="24"/>
              </w:rPr>
              <w:t xml:space="preserve">　　</w:t>
            </w:r>
            <w:r>
              <w:rPr>
                <w:szCs w:val="24"/>
              </w:rPr>
              <w:t>2.</w:t>
            </w:r>
            <w:r>
              <w:rPr>
                <w:rFonts w:hint="eastAsia"/>
                <w:szCs w:val="24"/>
              </w:rPr>
              <w:t>少数股东损益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7490EED9" w14:textId="77777777" w:rsidR="009031BB" w:rsidRDefault="00C9314D">
            <w:pPr>
              <w:jc w:val="right"/>
              <w:rPr>
                <w:szCs w:val="24"/>
              </w:rPr>
            </w:pPr>
            <w:r>
              <w:rPr>
                <w:szCs w:val="24"/>
              </w:rPr>
              <w:t>-3,240,768.50</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7727FD6E" w14:textId="77777777" w:rsidR="009031BB" w:rsidRDefault="00C9314D">
            <w:pPr>
              <w:jc w:val="right"/>
              <w:rPr>
                <w:szCs w:val="24"/>
              </w:rPr>
            </w:pPr>
            <w:r>
              <w:rPr>
                <w:szCs w:val="24"/>
              </w:rPr>
              <w:t>807,075.65</w:t>
            </w:r>
          </w:p>
        </w:tc>
      </w:tr>
      <w:tr w:rsidR="009031BB" w14:paraId="022F03C4"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C3D4F8F" w14:textId="77777777" w:rsidR="009031BB" w:rsidRDefault="00C9314D">
            <w:pPr>
              <w:jc w:val="left"/>
              <w:rPr>
                <w:szCs w:val="24"/>
              </w:rPr>
            </w:pPr>
            <w:r>
              <w:rPr>
                <w:rFonts w:hint="eastAsia"/>
                <w:szCs w:val="24"/>
              </w:rPr>
              <w:t>六、其他综合收益的税后净额</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721E608" w14:textId="77777777" w:rsidR="009031BB" w:rsidRDefault="00C9314D">
            <w:pPr>
              <w:jc w:val="right"/>
              <w:rPr>
                <w:szCs w:val="24"/>
              </w:rPr>
            </w:pPr>
            <w:r>
              <w:rPr>
                <w:szCs w:val="24"/>
              </w:rPr>
              <w:t>-1,642,178.22</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7A82ACE0" w14:textId="77777777" w:rsidR="009031BB" w:rsidRDefault="00C9314D">
            <w:pPr>
              <w:jc w:val="right"/>
              <w:rPr>
                <w:szCs w:val="24"/>
              </w:rPr>
            </w:pPr>
            <w:r>
              <w:rPr>
                <w:szCs w:val="24"/>
              </w:rPr>
              <w:t>-4,478,425.46</w:t>
            </w:r>
          </w:p>
        </w:tc>
      </w:tr>
      <w:tr w:rsidR="009031BB" w14:paraId="52D9337C"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60B02961" w14:textId="77777777" w:rsidR="009031BB" w:rsidRDefault="00C9314D">
            <w:pPr>
              <w:jc w:val="left"/>
              <w:rPr>
                <w:szCs w:val="24"/>
              </w:rPr>
            </w:pPr>
            <w:r>
              <w:rPr>
                <w:rFonts w:hint="eastAsia"/>
                <w:szCs w:val="24"/>
              </w:rPr>
              <w:t xml:space="preserve">　归属母公司所有者的其他综合收益的税后净额</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61304A67" w14:textId="77777777" w:rsidR="009031BB" w:rsidRDefault="00C9314D">
            <w:pPr>
              <w:jc w:val="right"/>
              <w:rPr>
                <w:szCs w:val="24"/>
              </w:rPr>
            </w:pPr>
            <w:r>
              <w:rPr>
                <w:szCs w:val="24"/>
              </w:rPr>
              <w:t>-1,330,501.93</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14A32BEF" w14:textId="77777777" w:rsidR="009031BB" w:rsidRDefault="00C9314D">
            <w:pPr>
              <w:jc w:val="right"/>
              <w:rPr>
                <w:szCs w:val="24"/>
              </w:rPr>
            </w:pPr>
            <w:r>
              <w:rPr>
                <w:szCs w:val="24"/>
              </w:rPr>
              <w:t>-4,135,774.33</w:t>
            </w:r>
          </w:p>
        </w:tc>
      </w:tr>
      <w:tr w:rsidR="009031BB" w14:paraId="00A6B324"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198F6B5" w14:textId="77777777" w:rsidR="009031BB" w:rsidRDefault="00C9314D">
            <w:pPr>
              <w:jc w:val="left"/>
              <w:rPr>
                <w:szCs w:val="24"/>
              </w:rPr>
            </w:pPr>
            <w:r>
              <w:rPr>
                <w:rFonts w:hint="eastAsia"/>
                <w:szCs w:val="24"/>
              </w:rPr>
              <w:t xml:space="preserve">　　（一）不能重分类进损益的其他综合收益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143D75B8"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14D9BFFB" w14:textId="77777777" w:rsidR="009031BB" w:rsidRDefault="009031BB">
            <w:pPr>
              <w:jc w:val="right"/>
              <w:rPr>
                <w:szCs w:val="24"/>
              </w:rPr>
            </w:pPr>
          </w:p>
        </w:tc>
      </w:tr>
      <w:tr w:rsidR="009031BB" w14:paraId="2FA95346"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16330CF9" w14:textId="77777777" w:rsidR="009031BB" w:rsidRDefault="00C9314D">
            <w:pPr>
              <w:jc w:val="left"/>
              <w:rPr>
                <w:szCs w:val="24"/>
              </w:rPr>
            </w:pPr>
            <w:r>
              <w:rPr>
                <w:rFonts w:hint="eastAsia"/>
                <w:szCs w:val="24"/>
              </w:rPr>
              <w:t xml:space="preserve">　　　　　</w:t>
            </w:r>
            <w:r>
              <w:rPr>
                <w:szCs w:val="24"/>
              </w:rPr>
              <w:t>1.</w:t>
            </w:r>
            <w:r>
              <w:rPr>
                <w:rFonts w:hint="eastAsia"/>
                <w:szCs w:val="24"/>
              </w:rPr>
              <w:t>重新计量设定受益计划变动额</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3F857C55"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7EFF9FFB" w14:textId="77777777" w:rsidR="009031BB" w:rsidRDefault="009031BB">
            <w:pPr>
              <w:jc w:val="right"/>
              <w:rPr>
                <w:szCs w:val="24"/>
              </w:rPr>
            </w:pPr>
          </w:p>
        </w:tc>
      </w:tr>
      <w:tr w:rsidR="009031BB" w14:paraId="2D509AF3"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DEC7E46" w14:textId="77777777" w:rsidR="009031BB" w:rsidRDefault="00C9314D">
            <w:pPr>
              <w:jc w:val="left"/>
              <w:rPr>
                <w:szCs w:val="24"/>
              </w:rPr>
            </w:pPr>
            <w:r>
              <w:rPr>
                <w:rFonts w:hint="eastAsia"/>
                <w:szCs w:val="24"/>
              </w:rPr>
              <w:t xml:space="preserve">　　　　　</w:t>
            </w:r>
            <w:r>
              <w:rPr>
                <w:szCs w:val="24"/>
              </w:rPr>
              <w:t>2.</w:t>
            </w:r>
            <w:r>
              <w:rPr>
                <w:rFonts w:hint="eastAsia"/>
                <w:szCs w:val="24"/>
              </w:rPr>
              <w:t>权益法下不能转损益的其他综合收益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4B4EEBD"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6C37A20C" w14:textId="77777777" w:rsidR="009031BB" w:rsidRDefault="009031BB">
            <w:pPr>
              <w:jc w:val="right"/>
              <w:rPr>
                <w:szCs w:val="24"/>
              </w:rPr>
            </w:pPr>
          </w:p>
        </w:tc>
      </w:tr>
      <w:tr w:rsidR="009031BB" w14:paraId="28CDD411"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8552809" w14:textId="77777777" w:rsidR="009031BB" w:rsidRDefault="00C9314D">
            <w:pPr>
              <w:jc w:val="left"/>
              <w:rPr>
                <w:szCs w:val="24"/>
              </w:rPr>
            </w:pPr>
            <w:r>
              <w:rPr>
                <w:rFonts w:hint="eastAsia"/>
                <w:szCs w:val="24"/>
              </w:rPr>
              <w:t xml:space="preserve">　　　　　</w:t>
            </w:r>
            <w:r>
              <w:rPr>
                <w:szCs w:val="24"/>
              </w:rPr>
              <w:t>3.</w:t>
            </w:r>
            <w:r>
              <w:rPr>
                <w:rFonts w:hint="eastAsia"/>
                <w:szCs w:val="24"/>
              </w:rPr>
              <w:t>其他权益工具投资公允价值变动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5ED86E2"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445C6CFC" w14:textId="77777777" w:rsidR="009031BB" w:rsidRDefault="009031BB">
            <w:pPr>
              <w:jc w:val="right"/>
              <w:rPr>
                <w:szCs w:val="24"/>
              </w:rPr>
            </w:pPr>
          </w:p>
        </w:tc>
      </w:tr>
      <w:tr w:rsidR="009031BB" w14:paraId="1223A211"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B4D65D1" w14:textId="77777777" w:rsidR="009031BB" w:rsidRDefault="00C9314D">
            <w:pPr>
              <w:jc w:val="left"/>
              <w:rPr>
                <w:szCs w:val="24"/>
              </w:rPr>
            </w:pPr>
            <w:r>
              <w:rPr>
                <w:rFonts w:hint="eastAsia"/>
                <w:szCs w:val="24"/>
              </w:rPr>
              <w:t xml:space="preserve">　　　　　</w:t>
            </w:r>
            <w:r>
              <w:rPr>
                <w:szCs w:val="24"/>
              </w:rPr>
              <w:t>4.</w:t>
            </w:r>
            <w:r>
              <w:rPr>
                <w:rFonts w:hint="eastAsia"/>
                <w:szCs w:val="24"/>
              </w:rPr>
              <w:t>企业自身信用风险公允价值变动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6347F45E"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5A769449" w14:textId="77777777" w:rsidR="009031BB" w:rsidRDefault="009031BB">
            <w:pPr>
              <w:jc w:val="right"/>
              <w:rPr>
                <w:szCs w:val="24"/>
              </w:rPr>
            </w:pPr>
          </w:p>
        </w:tc>
      </w:tr>
      <w:tr w:rsidR="009031BB" w14:paraId="265FCDDB"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C0D2F14" w14:textId="77777777" w:rsidR="009031BB" w:rsidRDefault="00C9314D">
            <w:pPr>
              <w:jc w:val="left"/>
              <w:rPr>
                <w:szCs w:val="24"/>
              </w:rPr>
            </w:pPr>
            <w:r>
              <w:rPr>
                <w:rFonts w:hint="eastAsia"/>
                <w:szCs w:val="24"/>
              </w:rPr>
              <w:t xml:space="preserve">　　　　　</w:t>
            </w:r>
            <w:r>
              <w:rPr>
                <w:szCs w:val="24"/>
              </w:rPr>
              <w:t>5.</w:t>
            </w:r>
            <w:r>
              <w:rPr>
                <w:rFonts w:hint="eastAsia"/>
                <w:szCs w:val="24"/>
              </w:rPr>
              <w:t>其他</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0D4085B"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015148BB" w14:textId="77777777" w:rsidR="009031BB" w:rsidRDefault="009031BB">
            <w:pPr>
              <w:jc w:val="right"/>
              <w:rPr>
                <w:szCs w:val="24"/>
              </w:rPr>
            </w:pPr>
          </w:p>
        </w:tc>
      </w:tr>
      <w:tr w:rsidR="009031BB" w14:paraId="1F280F65"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44690C92" w14:textId="77777777" w:rsidR="009031BB" w:rsidRDefault="00C9314D">
            <w:pPr>
              <w:jc w:val="left"/>
              <w:rPr>
                <w:szCs w:val="24"/>
              </w:rPr>
            </w:pPr>
            <w:r>
              <w:rPr>
                <w:rFonts w:hint="eastAsia"/>
                <w:szCs w:val="24"/>
              </w:rPr>
              <w:t xml:space="preserve">　　（二）将重分类进损益的其他综合收益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D14235B" w14:textId="77777777" w:rsidR="009031BB" w:rsidRDefault="00C9314D">
            <w:pPr>
              <w:jc w:val="right"/>
              <w:rPr>
                <w:szCs w:val="24"/>
              </w:rPr>
            </w:pPr>
            <w:r>
              <w:rPr>
                <w:szCs w:val="24"/>
              </w:rPr>
              <w:t>-1,330,501.93</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589D21D7" w14:textId="77777777" w:rsidR="009031BB" w:rsidRDefault="00C9314D">
            <w:pPr>
              <w:jc w:val="right"/>
              <w:rPr>
                <w:szCs w:val="24"/>
              </w:rPr>
            </w:pPr>
            <w:r>
              <w:rPr>
                <w:szCs w:val="24"/>
              </w:rPr>
              <w:t>-4,135,774.33</w:t>
            </w:r>
          </w:p>
        </w:tc>
      </w:tr>
      <w:tr w:rsidR="009031BB" w14:paraId="5D10EC7B"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5EE36ACF" w14:textId="77777777" w:rsidR="009031BB" w:rsidRDefault="00C9314D">
            <w:pPr>
              <w:jc w:val="left"/>
              <w:rPr>
                <w:szCs w:val="24"/>
              </w:rPr>
            </w:pPr>
            <w:r>
              <w:rPr>
                <w:rFonts w:hint="eastAsia"/>
                <w:szCs w:val="24"/>
              </w:rPr>
              <w:t xml:space="preserve">　　　　　</w:t>
            </w:r>
            <w:r>
              <w:rPr>
                <w:szCs w:val="24"/>
              </w:rPr>
              <w:t>1.</w:t>
            </w:r>
            <w:r>
              <w:rPr>
                <w:rFonts w:hint="eastAsia"/>
                <w:szCs w:val="24"/>
              </w:rPr>
              <w:t>权益法下可转损益的其他综合收益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55856E3A"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7AE2778A" w14:textId="77777777" w:rsidR="009031BB" w:rsidRDefault="009031BB">
            <w:pPr>
              <w:jc w:val="right"/>
              <w:rPr>
                <w:szCs w:val="24"/>
              </w:rPr>
            </w:pPr>
          </w:p>
        </w:tc>
      </w:tr>
      <w:tr w:rsidR="009031BB" w14:paraId="68740D9B"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6D4D148E" w14:textId="77777777" w:rsidR="009031BB" w:rsidRDefault="00C9314D">
            <w:pPr>
              <w:jc w:val="left"/>
              <w:rPr>
                <w:szCs w:val="24"/>
              </w:rPr>
            </w:pPr>
            <w:r>
              <w:rPr>
                <w:rFonts w:hint="eastAsia"/>
                <w:szCs w:val="24"/>
              </w:rPr>
              <w:t xml:space="preserve">　　　　　</w:t>
            </w:r>
            <w:r>
              <w:rPr>
                <w:szCs w:val="24"/>
              </w:rPr>
              <w:t>2.</w:t>
            </w:r>
            <w:r>
              <w:rPr>
                <w:rFonts w:hint="eastAsia"/>
                <w:szCs w:val="24"/>
              </w:rPr>
              <w:t>其他债权投资公允价值变动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11A7EAD"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307A8CB0" w14:textId="77777777" w:rsidR="009031BB" w:rsidRDefault="009031BB">
            <w:pPr>
              <w:jc w:val="right"/>
              <w:rPr>
                <w:szCs w:val="24"/>
              </w:rPr>
            </w:pPr>
          </w:p>
        </w:tc>
      </w:tr>
      <w:tr w:rsidR="009031BB" w14:paraId="0DC173F2"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473AF310" w14:textId="77777777" w:rsidR="009031BB" w:rsidRDefault="00C9314D">
            <w:pPr>
              <w:jc w:val="left"/>
              <w:rPr>
                <w:szCs w:val="24"/>
              </w:rPr>
            </w:pPr>
            <w:r>
              <w:rPr>
                <w:rFonts w:hint="eastAsia"/>
                <w:szCs w:val="24"/>
              </w:rPr>
              <w:t xml:space="preserve">　　　　　</w:t>
            </w:r>
            <w:r>
              <w:rPr>
                <w:szCs w:val="24"/>
              </w:rPr>
              <w:t>3.</w:t>
            </w:r>
            <w:r>
              <w:rPr>
                <w:rFonts w:hint="eastAsia"/>
                <w:szCs w:val="24"/>
              </w:rPr>
              <w:t>金融资产重分类计入其他综合收益的金额</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3B8B7B0A"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70FBFA62" w14:textId="77777777" w:rsidR="009031BB" w:rsidRDefault="009031BB">
            <w:pPr>
              <w:jc w:val="right"/>
              <w:rPr>
                <w:szCs w:val="24"/>
              </w:rPr>
            </w:pPr>
          </w:p>
        </w:tc>
      </w:tr>
      <w:tr w:rsidR="009031BB" w14:paraId="63A62704"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5189C595" w14:textId="77777777" w:rsidR="009031BB" w:rsidRDefault="00C9314D">
            <w:pPr>
              <w:jc w:val="left"/>
              <w:rPr>
                <w:szCs w:val="24"/>
              </w:rPr>
            </w:pPr>
            <w:r>
              <w:rPr>
                <w:rFonts w:hint="eastAsia"/>
                <w:szCs w:val="24"/>
              </w:rPr>
              <w:t xml:space="preserve">　　　　　</w:t>
            </w:r>
            <w:r>
              <w:rPr>
                <w:szCs w:val="24"/>
              </w:rPr>
              <w:t>4.</w:t>
            </w:r>
            <w:r>
              <w:rPr>
                <w:rFonts w:hint="eastAsia"/>
                <w:szCs w:val="24"/>
              </w:rPr>
              <w:t>其他债权投资信用减值准备</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D6DC796"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678E92E4" w14:textId="77777777" w:rsidR="009031BB" w:rsidRDefault="009031BB">
            <w:pPr>
              <w:jc w:val="right"/>
              <w:rPr>
                <w:szCs w:val="24"/>
              </w:rPr>
            </w:pPr>
          </w:p>
        </w:tc>
      </w:tr>
      <w:tr w:rsidR="009031BB" w14:paraId="67E4400B"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833BDC2" w14:textId="77777777" w:rsidR="009031BB" w:rsidRDefault="00C9314D">
            <w:pPr>
              <w:jc w:val="left"/>
              <w:rPr>
                <w:szCs w:val="24"/>
              </w:rPr>
            </w:pPr>
            <w:r>
              <w:rPr>
                <w:rFonts w:hint="eastAsia"/>
                <w:szCs w:val="24"/>
              </w:rPr>
              <w:t xml:space="preserve">　　　　　</w:t>
            </w:r>
            <w:r>
              <w:rPr>
                <w:szCs w:val="24"/>
              </w:rPr>
              <w:t>5.</w:t>
            </w:r>
            <w:r>
              <w:rPr>
                <w:rFonts w:hint="eastAsia"/>
                <w:szCs w:val="24"/>
              </w:rPr>
              <w:t>现金流量套期储备</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7403BE99"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4EB3EEFD" w14:textId="77777777" w:rsidR="009031BB" w:rsidRDefault="009031BB">
            <w:pPr>
              <w:jc w:val="right"/>
              <w:rPr>
                <w:szCs w:val="24"/>
              </w:rPr>
            </w:pPr>
          </w:p>
        </w:tc>
      </w:tr>
      <w:tr w:rsidR="009031BB" w14:paraId="09AA5F72"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3A79C18F" w14:textId="77777777" w:rsidR="009031BB" w:rsidRDefault="00C9314D">
            <w:pPr>
              <w:jc w:val="left"/>
              <w:rPr>
                <w:szCs w:val="24"/>
              </w:rPr>
            </w:pPr>
            <w:r>
              <w:rPr>
                <w:rFonts w:hint="eastAsia"/>
                <w:szCs w:val="24"/>
              </w:rPr>
              <w:t xml:space="preserve">　　　　　</w:t>
            </w:r>
            <w:r>
              <w:rPr>
                <w:szCs w:val="24"/>
              </w:rPr>
              <w:t>6.</w:t>
            </w:r>
            <w:r>
              <w:rPr>
                <w:rFonts w:hint="eastAsia"/>
                <w:szCs w:val="24"/>
              </w:rPr>
              <w:t>外币财务报表折算差额</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6C036370" w14:textId="77777777" w:rsidR="009031BB" w:rsidRDefault="00C9314D">
            <w:pPr>
              <w:jc w:val="right"/>
              <w:rPr>
                <w:szCs w:val="24"/>
              </w:rPr>
            </w:pPr>
            <w:r>
              <w:rPr>
                <w:szCs w:val="24"/>
              </w:rPr>
              <w:t>-1,330,501.93</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590AAD62" w14:textId="77777777" w:rsidR="009031BB" w:rsidRDefault="00C9314D">
            <w:pPr>
              <w:jc w:val="right"/>
              <w:rPr>
                <w:szCs w:val="24"/>
              </w:rPr>
            </w:pPr>
            <w:r>
              <w:rPr>
                <w:szCs w:val="24"/>
              </w:rPr>
              <w:t>-4,135,774.33</w:t>
            </w:r>
          </w:p>
        </w:tc>
      </w:tr>
      <w:tr w:rsidR="009031BB" w14:paraId="27887D32"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681C5FE5" w14:textId="77777777" w:rsidR="009031BB" w:rsidRDefault="00C9314D">
            <w:pPr>
              <w:jc w:val="left"/>
              <w:rPr>
                <w:szCs w:val="24"/>
              </w:rPr>
            </w:pPr>
            <w:r>
              <w:rPr>
                <w:rFonts w:hint="eastAsia"/>
                <w:szCs w:val="24"/>
              </w:rPr>
              <w:t xml:space="preserve">　　　　　</w:t>
            </w:r>
            <w:r>
              <w:rPr>
                <w:szCs w:val="24"/>
              </w:rPr>
              <w:t>7.</w:t>
            </w:r>
            <w:r>
              <w:rPr>
                <w:rFonts w:hint="eastAsia"/>
                <w:szCs w:val="24"/>
              </w:rPr>
              <w:t>其他</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397B8F9" w14:textId="77777777" w:rsidR="009031BB" w:rsidRDefault="009031BB">
            <w:pPr>
              <w:jc w:val="righ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0E9FE7B3" w14:textId="77777777" w:rsidR="009031BB" w:rsidRDefault="009031BB">
            <w:pPr>
              <w:jc w:val="right"/>
              <w:rPr>
                <w:szCs w:val="24"/>
              </w:rPr>
            </w:pPr>
          </w:p>
        </w:tc>
      </w:tr>
      <w:tr w:rsidR="009031BB" w14:paraId="5F071D94"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3A379F5C" w14:textId="77777777" w:rsidR="009031BB" w:rsidRDefault="00C9314D">
            <w:pPr>
              <w:jc w:val="left"/>
              <w:rPr>
                <w:szCs w:val="24"/>
              </w:rPr>
            </w:pPr>
            <w:r>
              <w:rPr>
                <w:rFonts w:hint="eastAsia"/>
                <w:szCs w:val="24"/>
              </w:rPr>
              <w:t xml:space="preserve">　归属于少数股东的其他综合收益的税后净额</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2E96F1B" w14:textId="77777777" w:rsidR="009031BB" w:rsidRDefault="00C9314D">
            <w:pPr>
              <w:jc w:val="right"/>
              <w:rPr>
                <w:szCs w:val="24"/>
              </w:rPr>
            </w:pPr>
            <w:r>
              <w:rPr>
                <w:szCs w:val="24"/>
              </w:rPr>
              <w:t>-311,676.29</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50581AC0" w14:textId="77777777" w:rsidR="009031BB" w:rsidRDefault="00C9314D">
            <w:pPr>
              <w:jc w:val="right"/>
              <w:rPr>
                <w:szCs w:val="24"/>
              </w:rPr>
            </w:pPr>
            <w:r>
              <w:rPr>
                <w:szCs w:val="24"/>
              </w:rPr>
              <w:t>-342,651.13</w:t>
            </w:r>
          </w:p>
        </w:tc>
      </w:tr>
      <w:tr w:rsidR="009031BB" w14:paraId="4C983543"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F06A1D7" w14:textId="77777777" w:rsidR="009031BB" w:rsidRDefault="00C9314D">
            <w:pPr>
              <w:jc w:val="left"/>
              <w:rPr>
                <w:szCs w:val="24"/>
              </w:rPr>
            </w:pPr>
            <w:r>
              <w:rPr>
                <w:rFonts w:hint="eastAsia"/>
                <w:szCs w:val="24"/>
              </w:rPr>
              <w:t>七、综合收益总额</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C7B7E3D" w14:textId="77777777" w:rsidR="009031BB" w:rsidRDefault="00C9314D">
            <w:pPr>
              <w:jc w:val="right"/>
              <w:rPr>
                <w:szCs w:val="24"/>
              </w:rPr>
            </w:pPr>
            <w:r>
              <w:rPr>
                <w:szCs w:val="24"/>
              </w:rPr>
              <w:t>-27,977,599.32</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18A6A86E" w14:textId="77777777" w:rsidR="009031BB" w:rsidRDefault="00C9314D">
            <w:pPr>
              <w:jc w:val="right"/>
              <w:rPr>
                <w:szCs w:val="24"/>
              </w:rPr>
            </w:pPr>
            <w:r>
              <w:rPr>
                <w:szCs w:val="24"/>
              </w:rPr>
              <w:t>8,419,905.09</w:t>
            </w:r>
          </w:p>
        </w:tc>
      </w:tr>
      <w:tr w:rsidR="009031BB" w14:paraId="4CAF3B6F"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640391D" w14:textId="77777777" w:rsidR="009031BB" w:rsidRDefault="00C9314D">
            <w:pPr>
              <w:jc w:val="left"/>
              <w:rPr>
                <w:szCs w:val="24"/>
              </w:rPr>
            </w:pPr>
            <w:r>
              <w:rPr>
                <w:rFonts w:hint="eastAsia"/>
                <w:szCs w:val="24"/>
              </w:rPr>
              <w:t xml:space="preserve">　　归属于母公司所有者的综合收益总额</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68DBC4FB" w14:textId="77777777" w:rsidR="009031BB" w:rsidRDefault="00C9314D">
            <w:pPr>
              <w:jc w:val="right"/>
              <w:rPr>
                <w:szCs w:val="24"/>
              </w:rPr>
            </w:pPr>
            <w:r>
              <w:rPr>
                <w:szCs w:val="24"/>
              </w:rPr>
              <w:t>-24,425,154.53</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5220BAE8" w14:textId="77777777" w:rsidR="009031BB" w:rsidRDefault="00C9314D">
            <w:pPr>
              <w:jc w:val="right"/>
              <w:rPr>
                <w:szCs w:val="24"/>
              </w:rPr>
            </w:pPr>
            <w:r>
              <w:rPr>
                <w:szCs w:val="24"/>
              </w:rPr>
              <w:t>7,955,480.57</w:t>
            </w:r>
          </w:p>
        </w:tc>
      </w:tr>
      <w:tr w:rsidR="009031BB" w14:paraId="1BF619CD"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987F367" w14:textId="77777777" w:rsidR="009031BB" w:rsidRDefault="00C9314D">
            <w:pPr>
              <w:jc w:val="left"/>
              <w:rPr>
                <w:szCs w:val="24"/>
              </w:rPr>
            </w:pPr>
            <w:r>
              <w:rPr>
                <w:rFonts w:hint="eastAsia"/>
                <w:szCs w:val="24"/>
              </w:rPr>
              <w:t xml:space="preserve">　　归属于少数股东的综合收益总额</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6F91ADB4" w14:textId="77777777" w:rsidR="009031BB" w:rsidRDefault="00C9314D">
            <w:pPr>
              <w:jc w:val="right"/>
              <w:rPr>
                <w:szCs w:val="24"/>
              </w:rPr>
            </w:pPr>
            <w:r>
              <w:rPr>
                <w:szCs w:val="24"/>
              </w:rPr>
              <w:t>-3,552,444.79</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42C1B2D3" w14:textId="77777777" w:rsidR="009031BB" w:rsidRDefault="00C9314D">
            <w:pPr>
              <w:jc w:val="right"/>
              <w:rPr>
                <w:szCs w:val="24"/>
              </w:rPr>
            </w:pPr>
            <w:r>
              <w:rPr>
                <w:szCs w:val="24"/>
              </w:rPr>
              <w:t>464,424.52</w:t>
            </w:r>
          </w:p>
        </w:tc>
      </w:tr>
      <w:tr w:rsidR="009031BB" w14:paraId="5A0592C3"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4B489C72" w14:textId="77777777" w:rsidR="009031BB" w:rsidRDefault="00C9314D">
            <w:pPr>
              <w:jc w:val="left"/>
              <w:rPr>
                <w:szCs w:val="24"/>
              </w:rPr>
            </w:pPr>
            <w:r>
              <w:rPr>
                <w:rFonts w:hint="eastAsia"/>
                <w:szCs w:val="24"/>
              </w:rPr>
              <w:t>八、每股收益：</w:t>
            </w:r>
          </w:p>
        </w:tc>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14:paraId="3BA6AC7D" w14:textId="77777777" w:rsidR="009031BB" w:rsidRDefault="009031BB">
            <w:pPr>
              <w:jc w:val="left"/>
              <w:rPr>
                <w:szCs w:val="24"/>
              </w:rPr>
            </w:pPr>
          </w:p>
        </w:tc>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0434008B" w14:textId="77777777" w:rsidR="009031BB" w:rsidRDefault="009031BB">
            <w:pPr>
              <w:jc w:val="left"/>
              <w:rPr>
                <w:szCs w:val="24"/>
              </w:rPr>
            </w:pPr>
          </w:p>
        </w:tc>
      </w:tr>
      <w:tr w:rsidR="009031BB" w14:paraId="66A6A51E"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2DC1A82" w14:textId="77777777" w:rsidR="009031BB" w:rsidRDefault="00C9314D">
            <w:pPr>
              <w:jc w:val="left"/>
              <w:rPr>
                <w:szCs w:val="24"/>
              </w:rPr>
            </w:pPr>
            <w:r>
              <w:rPr>
                <w:rFonts w:hint="eastAsia"/>
                <w:szCs w:val="24"/>
              </w:rPr>
              <w:t xml:space="preserve">　　（一）基本每股收益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70F1B4A1" w14:textId="77777777" w:rsidR="009031BB" w:rsidRDefault="00C9314D">
            <w:pPr>
              <w:jc w:val="right"/>
              <w:rPr>
                <w:szCs w:val="24"/>
              </w:rPr>
            </w:pPr>
            <w:r>
              <w:rPr>
                <w:szCs w:val="24"/>
              </w:rPr>
              <w:t>-0.1155</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03AB88AA" w14:textId="77777777" w:rsidR="009031BB" w:rsidRDefault="00C9314D">
            <w:pPr>
              <w:jc w:val="right"/>
              <w:rPr>
                <w:szCs w:val="24"/>
              </w:rPr>
            </w:pPr>
            <w:r>
              <w:rPr>
                <w:szCs w:val="24"/>
              </w:rPr>
              <w:t>0.0605</w:t>
            </w:r>
          </w:p>
        </w:tc>
      </w:tr>
      <w:tr w:rsidR="009031BB" w14:paraId="5711A2E8"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219550E" w14:textId="77777777" w:rsidR="009031BB" w:rsidRDefault="00C9314D">
            <w:pPr>
              <w:jc w:val="left"/>
              <w:rPr>
                <w:szCs w:val="24"/>
              </w:rPr>
            </w:pPr>
            <w:r>
              <w:rPr>
                <w:rFonts w:hint="eastAsia"/>
                <w:szCs w:val="24"/>
              </w:rPr>
              <w:t xml:space="preserve">　　（二）稀释每股收益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0E0B5CE" w14:textId="77777777" w:rsidR="009031BB" w:rsidRDefault="00C9314D">
            <w:pPr>
              <w:jc w:val="right"/>
              <w:rPr>
                <w:szCs w:val="24"/>
              </w:rPr>
            </w:pPr>
            <w:r>
              <w:rPr>
                <w:szCs w:val="24"/>
              </w:rPr>
              <w:t>-0.1155</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07AB70C3" w14:textId="77777777" w:rsidR="009031BB" w:rsidRDefault="00C9314D">
            <w:pPr>
              <w:jc w:val="right"/>
              <w:rPr>
                <w:szCs w:val="24"/>
              </w:rPr>
            </w:pPr>
            <w:r>
              <w:rPr>
                <w:szCs w:val="24"/>
              </w:rPr>
              <w:t>0.0605</w:t>
            </w:r>
          </w:p>
        </w:tc>
      </w:tr>
    </w:tbl>
    <w:p w14:paraId="5AA395B7" w14:textId="77777777" w:rsidR="009031BB" w:rsidRDefault="00C9314D">
      <w:pPr>
        <w:jc w:val="left"/>
        <w:rPr>
          <w:szCs w:val="24"/>
        </w:rPr>
      </w:pPr>
      <w:r>
        <w:rPr>
          <w:rFonts w:hint="eastAsia"/>
          <w:szCs w:val="24"/>
        </w:rPr>
        <w:t>本期发生同一控制下企业合并的，被合并方在合并前实现的净利润为：元，上期被合并方实现的净利润为：元。</w:t>
      </w:r>
    </w:p>
    <w:p w14:paraId="50B37BD9" w14:textId="77777777" w:rsidR="009031BB" w:rsidRDefault="00C9314D">
      <w:pPr>
        <w:spacing w:before="300"/>
        <w:rPr>
          <w:szCs w:val="24"/>
        </w:rPr>
      </w:pPr>
      <w:r>
        <w:rPr>
          <w:rFonts w:hint="eastAsia"/>
          <w:szCs w:val="24"/>
        </w:rPr>
        <w:t>法定代表人：胡精沛</w:t>
      </w:r>
      <w:r>
        <w:rPr>
          <w:szCs w:val="24"/>
        </w:rPr>
        <w:t xml:space="preserve">                    </w:t>
      </w:r>
      <w:r>
        <w:rPr>
          <w:rFonts w:hint="eastAsia"/>
          <w:szCs w:val="24"/>
        </w:rPr>
        <w:t>主管会计工作负责人：朱著香</w:t>
      </w:r>
      <w:r>
        <w:rPr>
          <w:szCs w:val="24"/>
        </w:rPr>
        <w:t xml:space="preserve">                    </w:t>
      </w:r>
      <w:r>
        <w:rPr>
          <w:rFonts w:hint="eastAsia"/>
          <w:szCs w:val="24"/>
        </w:rPr>
        <w:t>会计机构负责人：许艺雄</w:t>
      </w:r>
    </w:p>
    <w:p w14:paraId="10A32307" w14:textId="77777777" w:rsidR="009031BB" w:rsidRDefault="00C9314D">
      <w:pPr>
        <w:pStyle w:val="Section"/>
        <w:outlineLvl w:val="2"/>
        <w:rPr>
          <w:szCs w:val="24"/>
        </w:rPr>
      </w:pPr>
      <w:r>
        <w:rPr>
          <w:szCs w:val="24"/>
        </w:rPr>
        <w:t>4</w:t>
      </w:r>
      <w:r>
        <w:rPr>
          <w:rFonts w:hint="eastAsia"/>
          <w:szCs w:val="24"/>
        </w:rPr>
        <w:t>、母公司利润表</w:t>
      </w:r>
    </w:p>
    <w:p w14:paraId="5D838C4C"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4536"/>
        <w:gridCol w:w="3119"/>
        <w:gridCol w:w="1913"/>
      </w:tblGrid>
      <w:tr w:rsidR="009031BB" w14:paraId="131A6994"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1AAA27C3" w14:textId="77777777" w:rsidR="009031BB" w:rsidRDefault="00C9314D">
            <w:pPr>
              <w:jc w:val="center"/>
              <w:rPr>
                <w:szCs w:val="24"/>
              </w:rPr>
            </w:pPr>
            <w:r>
              <w:rPr>
                <w:rFonts w:hint="eastAsia"/>
                <w:szCs w:val="24"/>
              </w:rPr>
              <w:lastRenderedPageBreak/>
              <w:t>项目</w:t>
            </w:r>
          </w:p>
        </w:tc>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14:paraId="0CC429C0" w14:textId="77777777" w:rsidR="009031BB" w:rsidRDefault="00C9314D">
            <w:pPr>
              <w:jc w:val="center"/>
              <w:rPr>
                <w:szCs w:val="24"/>
              </w:rPr>
            </w:pPr>
            <w:r>
              <w:rPr>
                <w:szCs w:val="24"/>
              </w:rPr>
              <w:t>2021</w:t>
            </w:r>
            <w:r>
              <w:rPr>
                <w:rFonts w:hint="eastAsia"/>
                <w:szCs w:val="24"/>
              </w:rPr>
              <w:t>年度</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5C827048" w14:textId="77777777" w:rsidR="009031BB" w:rsidRDefault="00C9314D">
            <w:pPr>
              <w:jc w:val="center"/>
              <w:rPr>
                <w:szCs w:val="24"/>
              </w:rPr>
            </w:pPr>
            <w:r>
              <w:rPr>
                <w:szCs w:val="24"/>
              </w:rPr>
              <w:t>2020</w:t>
            </w:r>
            <w:r>
              <w:rPr>
                <w:rFonts w:hint="eastAsia"/>
                <w:szCs w:val="24"/>
              </w:rPr>
              <w:t>年度</w:t>
            </w:r>
          </w:p>
        </w:tc>
      </w:tr>
      <w:tr w:rsidR="009031BB" w14:paraId="2CF3A519"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7510A0F" w14:textId="77777777" w:rsidR="009031BB" w:rsidRDefault="00C9314D">
            <w:pPr>
              <w:jc w:val="left"/>
              <w:rPr>
                <w:szCs w:val="24"/>
              </w:rPr>
            </w:pPr>
            <w:r>
              <w:rPr>
                <w:rFonts w:hint="eastAsia"/>
                <w:szCs w:val="24"/>
              </w:rPr>
              <w:t>一、营业收入</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7AFBE399" w14:textId="77777777" w:rsidR="009031BB" w:rsidRDefault="00C9314D">
            <w:pPr>
              <w:jc w:val="right"/>
              <w:rPr>
                <w:szCs w:val="24"/>
              </w:rPr>
            </w:pPr>
            <w:r>
              <w:rPr>
                <w:szCs w:val="24"/>
              </w:rPr>
              <w:t>195,241,015.59</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C57520E" w14:textId="77777777" w:rsidR="009031BB" w:rsidRDefault="00C9314D">
            <w:pPr>
              <w:jc w:val="right"/>
              <w:rPr>
                <w:szCs w:val="24"/>
              </w:rPr>
            </w:pPr>
            <w:r>
              <w:rPr>
                <w:szCs w:val="24"/>
              </w:rPr>
              <w:t>274,050,990.19</w:t>
            </w:r>
          </w:p>
        </w:tc>
      </w:tr>
      <w:tr w:rsidR="009031BB" w14:paraId="74A95FD8"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1A118AE6" w14:textId="77777777" w:rsidR="009031BB" w:rsidRDefault="00C9314D">
            <w:pPr>
              <w:jc w:val="left"/>
              <w:rPr>
                <w:szCs w:val="24"/>
              </w:rPr>
            </w:pPr>
            <w:r>
              <w:rPr>
                <w:rFonts w:hint="eastAsia"/>
                <w:szCs w:val="24"/>
              </w:rPr>
              <w:t xml:space="preserve">　　减：营业成本</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E0A52BA" w14:textId="77777777" w:rsidR="009031BB" w:rsidRDefault="00C9314D">
            <w:pPr>
              <w:jc w:val="right"/>
              <w:rPr>
                <w:szCs w:val="24"/>
              </w:rPr>
            </w:pPr>
            <w:r>
              <w:rPr>
                <w:szCs w:val="24"/>
              </w:rPr>
              <w:t>178,015,015.86</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5D1473BF" w14:textId="77777777" w:rsidR="009031BB" w:rsidRDefault="00C9314D">
            <w:pPr>
              <w:jc w:val="right"/>
              <w:rPr>
                <w:szCs w:val="24"/>
              </w:rPr>
            </w:pPr>
            <w:r>
              <w:rPr>
                <w:szCs w:val="24"/>
              </w:rPr>
              <w:t>226,265,436.45</w:t>
            </w:r>
          </w:p>
        </w:tc>
      </w:tr>
      <w:tr w:rsidR="009031BB" w14:paraId="78BC19C3"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0CECC2B" w14:textId="77777777" w:rsidR="009031BB" w:rsidRDefault="00C9314D">
            <w:pPr>
              <w:jc w:val="left"/>
              <w:rPr>
                <w:szCs w:val="24"/>
              </w:rPr>
            </w:pPr>
            <w:r>
              <w:rPr>
                <w:rFonts w:hint="eastAsia"/>
                <w:szCs w:val="24"/>
              </w:rPr>
              <w:t xml:space="preserve">　　　　税金及附加</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387B5A46" w14:textId="77777777" w:rsidR="009031BB" w:rsidRDefault="00C9314D">
            <w:pPr>
              <w:jc w:val="right"/>
              <w:rPr>
                <w:szCs w:val="24"/>
              </w:rPr>
            </w:pPr>
            <w:r>
              <w:rPr>
                <w:szCs w:val="24"/>
              </w:rPr>
              <w:t>1,178,305.10</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F43024C" w14:textId="77777777" w:rsidR="009031BB" w:rsidRDefault="00C9314D">
            <w:pPr>
              <w:jc w:val="right"/>
              <w:rPr>
                <w:szCs w:val="24"/>
              </w:rPr>
            </w:pPr>
            <w:r>
              <w:rPr>
                <w:szCs w:val="24"/>
              </w:rPr>
              <w:t>1,629,993.14</w:t>
            </w:r>
          </w:p>
        </w:tc>
      </w:tr>
      <w:tr w:rsidR="009031BB" w14:paraId="0F8CA1AE"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63354D4B" w14:textId="77777777" w:rsidR="009031BB" w:rsidRDefault="00C9314D">
            <w:pPr>
              <w:jc w:val="left"/>
              <w:rPr>
                <w:szCs w:val="24"/>
              </w:rPr>
            </w:pPr>
            <w:r>
              <w:rPr>
                <w:rFonts w:hint="eastAsia"/>
                <w:szCs w:val="24"/>
              </w:rPr>
              <w:t xml:space="preserve">　　　　销售费用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EE30F0A" w14:textId="77777777" w:rsidR="009031BB" w:rsidRDefault="00C9314D">
            <w:pPr>
              <w:jc w:val="right"/>
              <w:rPr>
                <w:szCs w:val="24"/>
              </w:rPr>
            </w:pPr>
            <w:r>
              <w:rPr>
                <w:szCs w:val="24"/>
              </w:rPr>
              <w:t>17,755,022.13</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37C4AF7A" w14:textId="77777777" w:rsidR="009031BB" w:rsidRDefault="00C9314D">
            <w:pPr>
              <w:jc w:val="right"/>
              <w:rPr>
                <w:szCs w:val="24"/>
              </w:rPr>
            </w:pPr>
            <w:r>
              <w:rPr>
                <w:szCs w:val="24"/>
              </w:rPr>
              <w:t>13,266,416.94</w:t>
            </w:r>
          </w:p>
        </w:tc>
      </w:tr>
      <w:tr w:rsidR="009031BB" w14:paraId="455CF83B"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1235931" w14:textId="77777777" w:rsidR="009031BB" w:rsidRDefault="00C9314D">
            <w:pPr>
              <w:jc w:val="left"/>
              <w:rPr>
                <w:szCs w:val="24"/>
              </w:rPr>
            </w:pPr>
            <w:r>
              <w:rPr>
                <w:rFonts w:hint="eastAsia"/>
                <w:szCs w:val="24"/>
              </w:rPr>
              <w:t xml:space="preserve">　　　　管理费用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6421837E" w14:textId="77777777" w:rsidR="009031BB" w:rsidRDefault="00C9314D">
            <w:pPr>
              <w:jc w:val="right"/>
              <w:rPr>
                <w:szCs w:val="24"/>
              </w:rPr>
            </w:pPr>
            <w:r>
              <w:rPr>
                <w:szCs w:val="24"/>
              </w:rPr>
              <w:t>19,235,376.45</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74BE58AE" w14:textId="77777777" w:rsidR="009031BB" w:rsidRDefault="00C9314D">
            <w:pPr>
              <w:jc w:val="right"/>
              <w:rPr>
                <w:szCs w:val="24"/>
              </w:rPr>
            </w:pPr>
            <w:r>
              <w:rPr>
                <w:szCs w:val="24"/>
              </w:rPr>
              <w:t>17,194,353.91</w:t>
            </w:r>
          </w:p>
        </w:tc>
      </w:tr>
      <w:tr w:rsidR="009031BB" w14:paraId="259737FB"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1AABD45D" w14:textId="77777777" w:rsidR="009031BB" w:rsidRDefault="00C9314D">
            <w:pPr>
              <w:jc w:val="left"/>
              <w:rPr>
                <w:szCs w:val="24"/>
              </w:rPr>
            </w:pPr>
            <w:r>
              <w:rPr>
                <w:rFonts w:hint="eastAsia"/>
                <w:szCs w:val="24"/>
              </w:rPr>
              <w:t xml:space="preserve">　　　　研发费用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CFEC0F6"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43D7AA7" w14:textId="77777777" w:rsidR="009031BB" w:rsidRDefault="009031BB">
            <w:pPr>
              <w:jc w:val="right"/>
              <w:rPr>
                <w:szCs w:val="24"/>
              </w:rPr>
            </w:pPr>
          </w:p>
        </w:tc>
      </w:tr>
      <w:tr w:rsidR="009031BB" w14:paraId="4B3442C4"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354B4D75" w14:textId="77777777" w:rsidR="009031BB" w:rsidRDefault="00C9314D">
            <w:pPr>
              <w:jc w:val="left"/>
              <w:rPr>
                <w:szCs w:val="24"/>
              </w:rPr>
            </w:pPr>
            <w:r>
              <w:rPr>
                <w:rFonts w:hint="eastAsia"/>
                <w:szCs w:val="24"/>
              </w:rPr>
              <w:t xml:space="preserve">　　　　财务费用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4E760F7" w14:textId="77777777" w:rsidR="009031BB" w:rsidRDefault="00C9314D">
            <w:pPr>
              <w:jc w:val="right"/>
              <w:rPr>
                <w:szCs w:val="24"/>
              </w:rPr>
            </w:pPr>
            <w:r>
              <w:rPr>
                <w:szCs w:val="24"/>
              </w:rPr>
              <w:t>12,234,277.32</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5B7FA6F1" w14:textId="77777777" w:rsidR="009031BB" w:rsidRDefault="00C9314D">
            <w:pPr>
              <w:jc w:val="right"/>
              <w:rPr>
                <w:szCs w:val="24"/>
              </w:rPr>
            </w:pPr>
            <w:r>
              <w:rPr>
                <w:szCs w:val="24"/>
              </w:rPr>
              <w:t>14,069,608.00</w:t>
            </w:r>
          </w:p>
        </w:tc>
      </w:tr>
      <w:tr w:rsidR="009031BB" w14:paraId="646EBF6C"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EF24387" w14:textId="77777777" w:rsidR="009031BB" w:rsidRDefault="00C9314D">
            <w:pPr>
              <w:jc w:val="left"/>
              <w:rPr>
                <w:szCs w:val="24"/>
              </w:rPr>
            </w:pPr>
            <w:r>
              <w:rPr>
                <w:rFonts w:hint="eastAsia"/>
                <w:szCs w:val="24"/>
              </w:rPr>
              <w:t xml:space="preserve">　　　　　其中：利息费用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1F156238" w14:textId="77777777" w:rsidR="009031BB" w:rsidRDefault="00C9314D">
            <w:pPr>
              <w:jc w:val="right"/>
              <w:rPr>
                <w:szCs w:val="24"/>
              </w:rPr>
            </w:pPr>
            <w:r>
              <w:rPr>
                <w:szCs w:val="24"/>
              </w:rPr>
              <w:t>11,968,729.20</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265BF76" w14:textId="77777777" w:rsidR="009031BB" w:rsidRDefault="00C9314D">
            <w:pPr>
              <w:jc w:val="right"/>
              <w:rPr>
                <w:szCs w:val="24"/>
              </w:rPr>
            </w:pPr>
            <w:r>
              <w:rPr>
                <w:szCs w:val="24"/>
              </w:rPr>
              <w:t>13,353,099.83</w:t>
            </w:r>
          </w:p>
        </w:tc>
      </w:tr>
      <w:tr w:rsidR="009031BB" w14:paraId="3B875D64"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7B27CDC" w14:textId="77777777" w:rsidR="009031BB" w:rsidRDefault="00C9314D">
            <w:pPr>
              <w:jc w:val="left"/>
              <w:rPr>
                <w:szCs w:val="24"/>
              </w:rPr>
            </w:pPr>
            <w:r>
              <w:rPr>
                <w:rFonts w:hint="eastAsia"/>
                <w:szCs w:val="24"/>
              </w:rPr>
              <w:t xml:space="preserve">　　　　　　　　利息收入</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656CC99A" w14:textId="77777777" w:rsidR="009031BB" w:rsidRDefault="00C9314D">
            <w:pPr>
              <w:jc w:val="right"/>
              <w:rPr>
                <w:szCs w:val="24"/>
              </w:rPr>
            </w:pPr>
            <w:r>
              <w:rPr>
                <w:szCs w:val="24"/>
              </w:rPr>
              <w:t>154,854.30</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97F164E" w14:textId="77777777" w:rsidR="009031BB" w:rsidRDefault="00C9314D">
            <w:pPr>
              <w:jc w:val="right"/>
              <w:rPr>
                <w:szCs w:val="24"/>
              </w:rPr>
            </w:pPr>
            <w:r>
              <w:rPr>
                <w:szCs w:val="24"/>
              </w:rPr>
              <w:t>134,013.37</w:t>
            </w:r>
          </w:p>
        </w:tc>
      </w:tr>
      <w:tr w:rsidR="009031BB" w14:paraId="4D2436BD"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5316A1DD" w14:textId="77777777" w:rsidR="009031BB" w:rsidRDefault="00C9314D">
            <w:pPr>
              <w:jc w:val="left"/>
              <w:rPr>
                <w:szCs w:val="24"/>
              </w:rPr>
            </w:pPr>
            <w:r>
              <w:rPr>
                <w:rFonts w:hint="eastAsia"/>
                <w:szCs w:val="24"/>
              </w:rPr>
              <w:t xml:space="preserve">　　加：其他收益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64C81A4" w14:textId="77777777" w:rsidR="009031BB" w:rsidRDefault="00C9314D">
            <w:pPr>
              <w:jc w:val="right"/>
              <w:rPr>
                <w:szCs w:val="24"/>
              </w:rPr>
            </w:pPr>
            <w:r>
              <w:rPr>
                <w:szCs w:val="24"/>
              </w:rPr>
              <w:t>1,954,041.55</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01628B3" w14:textId="77777777" w:rsidR="009031BB" w:rsidRDefault="00C9314D">
            <w:pPr>
              <w:jc w:val="right"/>
              <w:rPr>
                <w:szCs w:val="24"/>
              </w:rPr>
            </w:pPr>
            <w:r>
              <w:rPr>
                <w:szCs w:val="24"/>
              </w:rPr>
              <w:t>2,306,335.46</w:t>
            </w:r>
          </w:p>
        </w:tc>
      </w:tr>
      <w:tr w:rsidR="009031BB" w14:paraId="2C9DDDAB"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154D717" w14:textId="77777777" w:rsidR="009031BB" w:rsidRDefault="00C9314D">
            <w:pPr>
              <w:jc w:val="left"/>
              <w:rPr>
                <w:szCs w:val="24"/>
              </w:rPr>
            </w:pPr>
            <w:r>
              <w:rPr>
                <w:rFonts w:hint="eastAsia"/>
                <w:szCs w:val="24"/>
              </w:rPr>
              <w:t xml:space="preserve">　　　　投资收益（损失以</w:t>
            </w:r>
            <w:r>
              <w:rPr>
                <w:szCs w:val="24"/>
              </w:rPr>
              <w:t>“</w:t>
            </w:r>
            <w:r>
              <w:rPr>
                <w:rFonts w:hint="eastAsia"/>
                <w:szCs w:val="24"/>
              </w:rPr>
              <w:t>－</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ECC4C72" w14:textId="77777777" w:rsidR="009031BB" w:rsidRDefault="00C9314D">
            <w:pPr>
              <w:jc w:val="right"/>
              <w:rPr>
                <w:szCs w:val="24"/>
              </w:rPr>
            </w:pPr>
            <w:r>
              <w:rPr>
                <w:szCs w:val="24"/>
              </w:rPr>
              <w:t>26,960,679.97</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E9D8901" w14:textId="77777777" w:rsidR="009031BB" w:rsidRDefault="00C9314D">
            <w:pPr>
              <w:jc w:val="right"/>
              <w:rPr>
                <w:szCs w:val="24"/>
              </w:rPr>
            </w:pPr>
            <w:r>
              <w:rPr>
                <w:szCs w:val="24"/>
              </w:rPr>
              <w:t>6,882,738.82</w:t>
            </w:r>
          </w:p>
        </w:tc>
      </w:tr>
      <w:tr w:rsidR="009031BB" w14:paraId="5DC3103A"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3F4DB360" w14:textId="77777777" w:rsidR="009031BB" w:rsidRDefault="00C9314D">
            <w:pPr>
              <w:jc w:val="left"/>
              <w:rPr>
                <w:szCs w:val="24"/>
              </w:rPr>
            </w:pPr>
            <w:r>
              <w:rPr>
                <w:rFonts w:hint="eastAsia"/>
                <w:szCs w:val="24"/>
              </w:rPr>
              <w:t xml:space="preserve">　　　　其中：对联营企业和合营企业的投资收益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2E743F1" w14:textId="77777777" w:rsidR="009031BB" w:rsidRDefault="00C9314D">
            <w:pPr>
              <w:jc w:val="right"/>
              <w:rPr>
                <w:szCs w:val="24"/>
              </w:rPr>
            </w:pPr>
            <w:r>
              <w:rPr>
                <w:szCs w:val="24"/>
              </w:rPr>
              <w:t>29,049,915.38</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D2634C4" w14:textId="77777777" w:rsidR="009031BB" w:rsidRDefault="00C9314D">
            <w:pPr>
              <w:jc w:val="right"/>
              <w:rPr>
                <w:szCs w:val="24"/>
              </w:rPr>
            </w:pPr>
            <w:r>
              <w:rPr>
                <w:szCs w:val="24"/>
              </w:rPr>
              <w:t>9,162,575.27</w:t>
            </w:r>
          </w:p>
        </w:tc>
      </w:tr>
      <w:tr w:rsidR="009031BB" w14:paraId="6EBE9594"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1F5276C9" w14:textId="77777777" w:rsidR="009031BB" w:rsidRDefault="00C9314D">
            <w:pPr>
              <w:jc w:val="left"/>
              <w:rPr>
                <w:szCs w:val="24"/>
              </w:rPr>
            </w:pPr>
            <w:r>
              <w:rPr>
                <w:rFonts w:hint="eastAsia"/>
                <w:szCs w:val="24"/>
              </w:rPr>
              <w:t xml:space="preserve">　　　　　　以摊余成本计量的金融资产终止确认收益（损失以</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39A3BE35"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59C4D224" w14:textId="77777777" w:rsidR="009031BB" w:rsidRDefault="009031BB">
            <w:pPr>
              <w:jc w:val="right"/>
              <w:rPr>
                <w:szCs w:val="24"/>
              </w:rPr>
            </w:pPr>
          </w:p>
        </w:tc>
      </w:tr>
      <w:tr w:rsidR="009031BB" w14:paraId="1C4D3AF5"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07D3B30" w14:textId="77777777" w:rsidR="009031BB" w:rsidRDefault="00C9314D">
            <w:pPr>
              <w:jc w:val="left"/>
              <w:rPr>
                <w:szCs w:val="24"/>
              </w:rPr>
            </w:pPr>
            <w:r>
              <w:rPr>
                <w:rFonts w:hint="eastAsia"/>
                <w:szCs w:val="24"/>
              </w:rPr>
              <w:t xml:space="preserve">　　　　净敞口套期收益（损失以</w:t>
            </w:r>
            <w:r>
              <w:rPr>
                <w:szCs w:val="24"/>
              </w:rPr>
              <w:t>“</w:t>
            </w:r>
            <w:r>
              <w:rPr>
                <w:rFonts w:hint="eastAsia"/>
                <w:szCs w:val="24"/>
              </w:rPr>
              <w:t>－</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7F5473FB"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5F25254" w14:textId="77777777" w:rsidR="009031BB" w:rsidRDefault="009031BB">
            <w:pPr>
              <w:jc w:val="right"/>
              <w:rPr>
                <w:szCs w:val="24"/>
              </w:rPr>
            </w:pPr>
          </w:p>
        </w:tc>
      </w:tr>
      <w:tr w:rsidR="009031BB" w14:paraId="03C24AF2"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59DB85B2" w14:textId="77777777" w:rsidR="009031BB" w:rsidRDefault="00C9314D">
            <w:pPr>
              <w:jc w:val="left"/>
              <w:rPr>
                <w:szCs w:val="24"/>
              </w:rPr>
            </w:pPr>
            <w:r>
              <w:rPr>
                <w:rFonts w:hint="eastAsia"/>
                <w:szCs w:val="24"/>
              </w:rPr>
              <w:t xml:space="preserve">　　　　公允价值变动收益（损失以</w:t>
            </w:r>
            <w:r>
              <w:rPr>
                <w:szCs w:val="24"/>
              </w:rPr>
              <w:t>“</w:t>
            </w:r>
            <w:r>
              <w:rPr>
                <w:rFonts w:hint="eastAsia"/>
                <w:szCs w:val="24"/>
              </w:rPr>
              <w:t>－</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55A4DC73"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30A9F900" w14:textId="77777777" w:rsidR="009031BB" w:rsidRDefault="009031BB">
            <w:pPr>
              <w:jc w:val="right"/>
              <w:rPr>
                <w:szCs w:val="24"/>
              </w:rPr>
            </w:pPr>
          </w:p>
        </w:tc>
      </w:tr>
      <w:tr w:rsidR="009031BB" w14:paraId="75636E09"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4FC1E680" w14:textId="77777777" w:rsidR="009031BB" w:rsidRDefault="00C9314D">
            <w:pPr>
              <w:jc w:val="left"/>
              <w:rPr>
                <w:szCs w:val="24"/>
              </w:rPr>
            </w:pPr>
            <w:r>
              <w:rPr>
                <w:rFonts w:hint="eastAsia"/>
                <w:szCs w:val="24"/>
              </w:rPr>
              <w:t xml:space="preserve">　　　　信用减值损失（损失以</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5CB4AC5E" w14:textId="77777777" w:rsidR="009031BB" w:rsidRDefault="00C9314D">
            <w:pPr>
              <w:jc w:val="right"/>
              <w:rPr>
                <w:szCs w:val="24"/>
              </w:rPr>
            </w:pPr>
            <w:r>
              <w:rPr>
                <w:szCs w:val="24"/>
              </w:rPr>
              <w:t>-10,283,043.78</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A457342" w14:textId="77777777" w:rsidR="009031BB" w:rsidRDefault="00C9314D">
            <w:pPr>
              <w:jc w:val="right"/>
              <w:rPr>
                <w:szCs w:val="24"/>
              </w:rPr>
            </w:pPr>
            <w:r>
              <w:rPr>
                <w:szCs w:val="24"/>
              </w:rPr>
              <w:t>-8,783,710.09</w:t>
            </w:r>
          </w:p>
        </w:tc>
      </w:tr>
      <w:tr w:rsidR="009031BB" w14:paraId="1930FEF0"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2813EEB" w14:textId="77777777" w:rsidR="009031BB" w:rsidRDefault="00C9314D">
            <w:pPr>
              <w:jc w:val="left"/>
              <w:rPr>
                <w:szCs w:val="24"/>
              </w:rPr>
            </w:pPr>
            <w:r>
              <w:rPr>
                <w:rFonts w:hint="eastAsia"/>
                <w:szCs w:val="24"/>
              </w:rPr>
              <w:t xml:space="preserve">　　　　资产减值损失（损失以</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3357635C" w14:textId="77777777" w:rsidR="009031BB" w:rsidRDefault="00C9314D">
            <w:pPr>
              <w:jc w:val="right"/>
              <w:rPr>
                <w:szCs w:val="24"/>
              </w:rPr>
            </w:pPr>
            <w:r>
              <w:rPr>
                <w:szCs w:val="24"/>
              </w:rPr>
              <w:t>-5,136,469.63</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3A8B9DC9" w14:textId="77777777" w:rsidR="009031BB" w:rsidRDefault="00C9314D">
            <w:pPr>
              <w:jc w:val="right"/>
              <w:rPr>
                <w:szCs w:val="24"/>
              </w:rPr>
            </w:pPr>
            <w:r>
              <w:rPr>
                <w:szCs w:val="24"/>
              </w:rPr>
              <w:t>1,406,321.78</w:t>
            </w:r>
          </w:p>
        </w:tc>
      </w:tr>
      <w:tr w:rsidR="009031BB" w14:paraId="301587EB"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7B10BA4" w14:textId="77777777" w:rsidR="009031BB" w:rsidRDefault="00C9314D">
            <w:pPr>
              <w:jc w:val="left"/>
              <w:rPr>
                <w:szCs w:val="24"/>
              </w:rPr>
            </w:pPr>
            <w:r>
              <w:rPr>
                <w:rFonts w:hint="eastAsia"/>
                <w:szCs w:val="24"/>
              </w:rPr>
              <w:t xml:space="preserve">　　　　资产处置收益（损失以</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E184CE0" w14:textId="77777777" w:rsidR="009031BB" w:rsidRDefault="00C9314D">
            <w:pPr>
              <w:jc w:val="right"/>
              <w:rPr>
                <w:szCs w:val="24"/>
              </w:rPr>
            </w:pPr>
            <w:r>
              <w:rPr>
                <w:szCs w:val="24"/>
              </w:rPr>
              <w:t>-91,081.13</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7549ECFC" w14:textId="77777777" w:rsidR="009031BB" w:rsidRDefault="00C9314D">
            <w:pPr>
              <w:jc w:val="right"/>
              <w:rPr>
                <w:szCs w:val="24"/>
              </w:rPr>
            </w:pPr>
            <w:r>
              <w:rPr>
                <w:szCs w:val="24"/>
              </w:rPr>
              <w:t>2,500.16</w:t>
            </w:r>
          </w:p>
        </w:tc>
      </w:tr>
      <w:tr w:rsidR="009031BB" w14:paraId="32C38DBF"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450C0C53" w14:textId="77777777" w:rsidR="009031BB" w:rsidRDefault="00C9314D">
            <w:pPr>
              <w:jc w:val="left"/>
              <w:rPr>
                <w:szCs w:val="24"/>
              </w:rPr>
            </w:pPr>
            <w:r>
              <w:rPr>
                <w:rFonts w:hint="eastAsia"/>
                <w:szCs w:val="24"/>
              </w:rPr>
              <w:t>二、营业利润（亏损以</w:t>
            </w:r>
            <w:r>
              <w:rPr>
                <w:szCs w:val="24"/>
              </w:rPr>
              <w:t>“</w:t>
            </w:r>
            <w:r>
              <w:rPr>
                <w:rFonts w:hint="eastAsia"/>
                <w:szCs w:val="24"/>
              </w:rPr>
              <w:t>－</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7A41B0B4" w14:textId="77777777" w:rsidR="009031BB" w:rsidRDefault="00C9314D">
            <w:pPr>
              <w:jc w:val="right"/>
              <w:rPr>
                <w:szCs w:val="24"/>
              </w:rPr>
            </w:pPr>
            <w:r>
              <w:rPr>
                <w:szCs w:val="24"/>
              </w:rPr>
              <w:t>-19,772,854.29</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4524E074" w14:textId="77777777" w:rsidR="009031BB" w:rsidRDefault="00C9314D">
            <w:pPr>
              <w:jc w:val="right"/>
              <w:rPr>
                <w:szCs w:val="24"/>
              </w:rPr>
            </w:pPr>
            <w:r>
              <w:rPr>
                <w:szCs w:val="24"/>
              </w:rPr>
              <w:t>3,439,367.88</w:t>
            </w:r>
          </w:p>
        </w:tc>
      </w:tr>
      <w:tr w:rsidR="009031BB" w14:paraId="5F48CB81"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1321966E" w14:textId="77777777" w:rsidR="009031BB" w:rsidRDefault="00C9314D">
            <w:pPr>
              <w:jc w:val="left"/>
              <w:rPr>
                <w:szCs w:val="24"/>
              </w:rPr>
            </w:pPr>
            <w:r>
              <w:rPr>
                <w:rFonts w:hint="eastAsia"/>
                <w:szCs w:val="24"/>
              </w:rPr>
              <w:t xml:space="preserve">　　加：营业外收入</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A94BCBA" w14:textId="77777777" w:rsidR="009031BB" w:rsidRDefault="00C9314D">
            <w:pPr>
              <w:jc w:val="right"/>
              <w:rPr>
                <w:szCs w:val="24"/>
              </w:rPr>
            </w:pPr>
            <w:r>
              <w:rPr>
                <w:szCs w:val="24"/>
              </w:rPr>
              <w:t>339,541.28</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718D8FB" w14:textId="77777777" w:rsidR="009031BB" w:rsidRDefault="00C9314D">
            <w:pPr>
              <w:jc w:val="right"/>
              <w:rPr>
                <w:szCs w:val="24"/>
              </w:rPr>
            </w:pPr>
            <w:r>
              <w:rPr>
                <w:szCs w:val="24"/>
              </w:rPr>
              <w:t>33,844.77</w:t>
            </w:r>
          </w:p>
        </w:tc>
      </w:tr>
      <w:tr w:rsidR="009031BB" w14:paraId="70FC17B1"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6B40828" w14:textId="77777777" w:rsidR="009031BB" w:rsidRDefault="00C9314D">
            <w:pPr>
              <w:jc w:val="left"/>
              <w:rPr>
                <w:szCs w:val="24"/>
              </w:rPr>
            </w:pPr>
            <w:r>
              <w:rPr>
                <w:rFonts w:hint="eastAsia"/>
                <w:szCs w:val="24"/>
              </w:rPr>
              <w:t xml:space="preserve">　　减：营业外支出</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3A99669" w14:textId="77777777" w:rsidR="009031BB" w:rsidRDefault="00C9314D">
            <w:pPr>
              <w:jc w:val="right"/>
              <w:rPr>
                <w:szCs w:val="24"/>
              </w:rPr>
            </w:pPr>
            <w:r>
              <w:rPr>
                <w:szCs w:val="24"/>
              </w:rPr>
              <w:t>64,608.25</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5BFC169B" w14:textId="77777777" w:rsidR="009031BB" w:rsidRDefault="00C9314D">
            <w:pPr>
              <w:jc w:val="right"/>
              <w:rPr>
                <w:szCs w:val="24"/>
              </w:rPr>
            </w:pPr>
            <w:r>
              <w:rPr>
                <w:szCs w:val="24"/>
              </w:rPr>
              <w:t>372,882.24</w:t>
            </w:r>
          </w:p>
        </w:tc>
      </w:tr>
      <w:tr w:rsidR="009031BB" w14:paraId="1BAAAB08"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1225C3E9" w14:textId="77777777" w:rsidR="009031BB" w:rsidRDefault="00C9314D">
            <w:pPr>
              <w:jc w:val="left"/>
              <w:rPr>
                <w:szCs w:val="24"/>
              </w:rPr>
            </w:pPr>
            <w:r>
              <w:rPr>
                <w:rFonts w:hint="eastAsia"/>
                <w:szCs w:val="24"/>
              </w:rPr>
              <w:t>三、利润总额（亏损总额以</w:t>
            </w:r>
            <w:r>
              <w:rPr>
                <w:szCs w:val="24"/>
              </w:rPr>
              <w:t>“</w:t>
            </w:r>
            <w:r>
              <w:rPr>
                <w:rFonts w:hint="eastAsia"/>
                <w:szCs w:val="24"/>
              </w:rPr>
              <w:t>－</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DD9769E" w14:textId="77777777" w:rsidR="009031BB" w:rsidRDefault="00C9314D">
            <w:pPr>
              <w:jc w:val="right"/>
              <w:rPr>
                <w:szCs w:val="24"/>
              </w:rPr>
            </w:pPr>
            <w:r>
              <w:rPr>
                <w:szCs w:val="24"/>
              </w:rPr>
              <w:t>-19,497,921.26</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AA87559" w14:textId="77777777" w:rsidR="009031BB" w:rsidRDefault="00C9314D">
            <w:pPr>
              <w:jc w:val="right"/>
              <w:rPr>
                <w:szCs w:val="24"/>
              </w:rPr>
            </w:pPr>
            <w:r>
              <w:rPr>
                <w:szCs w:val="24"/>
              </w:rPr>
              <w:t>3,100,330.41</w:t>
            </w:r>
          </w:p>
        </w:tc>
      </w:tr>
      <w:tr w:rsidR="009031BB" w14:paraId="1FF58B3C"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D700142" w14:textId="77777777" w:rsidR="009031BB" w:rsidRDefault="00C9314D">
            <w:pPr>
              <w:jc w:val="left"/>
              <w:rPr>
                <w:szCs w:val="24"/>
              </w:rPr>
            </w:pPr>
            <w:r>
              <w:rPr>
                <w:rFonts w:hint="eastAsia"/>
                <w:szCs w:val="24"/>
              </w:rPr>
              <w:t xml:space="preserve">　　减：所得税费用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CED3963" w14:textId="77777777" w:rsidR="009031BB" w:rsidRDefault="00C9314D">
            <w:pPr>
              <w:jc w:val="right"/>
              <w:rPr>
                <w:szCs w:val="24"/>
              </w:rPr>
            </w:pPr>
            <w:r>
              <w:rPr>
                <w:szCs w:val="24"/>
              </w:rPr>
              <w:t>-12,001,877.81</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43BF60E8" w14:textId="77777777" w:rsidR="009031BB" w:rsidRDefault="00C9314D">
            <w:pPr>
              <w:jc w:val="right"/>
              <w:rPr>
                <w:szCs w:val="24"/>
              </w:rPr>
            </w:pPr>
            <w:r>
              <w:rPr>
                <w:szCs w:val="24"/>
              </w:rPr>
              <w:t>-1,030,411.96</w:t>
            </w:r>
          </w:p>
        </w:tc>
      </w:tr>
      <w:tr w:rsidR="009031BB" w14:paraId="40D1F895"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9EB464E" w14:textId="77777777" w:rsidR="009031BB" w:rsidRDefault="00C9314D">
            <w:pPr>
              <w:jc w:val="left"/>
              <w:rPr>
                <w:szCs w:val="24"/>
              </w:rPr>
            </w:pPr>
            <w:r>
              <w:rPr>
                <w:rFonts w:hint="eastAsia"/>
                <w:szCs w:val="24"/>
              </w:rPr>
              <w:t>四、净利润（净亏损以</w:t>
            </w:r>
            <w:r>
              <w:rPr>
                <w:szCs w:val="24"/>
              </w:rPr>
              <w:t>“</w:t>
            </w:r>
            <w:r>
              <w:rPr>
                <w:rFonts w:hint="eastAsia"/>
                <w:szCs w:val="24"/>
              </w:rPr>
              <w:t>－</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1F4D914" w14:textId="77777777" w:rsidR="009031BB" w:rsidRDefault="00C9314D">
            <w:pPr>
              <w:jc w:val="right"/>
              <w:rPr>
                <w:szCs w:val="24"/>
              </w:rPr>
            </w:pPr>
            <w:r>
              <w:rPr>
                <w:szCs w:val="24"/>
              </w:rPr>
              <w:t>-7,496,043.45</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938BDB0" w14:textId="77777777" w:rsidR="009031BB" w:rsidRDefault="00C9314D">
            <w:pPr>
              <w:jc w:val="right"/>
              <w:rPr>
                <w:szCs w:val="24"/>
              </w:rPr>
            </w:pPr>
            <w:r>
              <w:rPr>
                <w:szCs w:val="24"/>
              </w:rPr>
              <w:t>4,130,742.37</w:t>
            </w:r>
          </w:p>
        </w:tc>
      </w:tr>
      <w:tr w:rsidR="009031BB" w14:paraId="6B21548A"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523A3855" w14:textId="77777777" w:rsidR="009031BB" w:rsidRDefault="00C9314D">
            <w:pPr>
              <w:jc w:val="left"/>
              <w:rPr>
                <w:szCs w:val="24"/>
              </w:rPr>
            </w:pPr>
            <w:r>
              <w:rPr>
                <w:rFonts w:hint="eastAsia"/>
                <w:szCs w:val="24"/>
              </w:rPr>
              <w:t xml:space="preserve">　　（一）持续经营净利润（净亏损以</w:t>
            </w:r>
            <w:r>
              <w:rPr>
                <w:szCs w:val="24"/>
              </w:rPr>
              <w:t>“</w:t>
            </w:r>
            <w:r>
              <w:rPr>
                <w:rFonts w:hint="eastAsia"/>
                <w:szCs w:val="24"/>
              </w:rPr>
              <w:t>－</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1E8FE44E" w14:textId="77777777" w:rsidR="009031BB" w:rsidRDefault="00C9314D">
            <w:pPr>
              <w:jc w:val="right"/>
              <w:rPr>
                <w:szCs w:val="24"/>
              </w:rPr>
            </w:pPr>
            <w:r>
              <w:rPr>
                <w:szCs w:val="24"/>
              </w:rPr>
              <w:t>-7,496,043.45</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1364C7F" w14:textId="77777777" w:rsidR="009031BB" w:rsidRDefault="00C9314D">
            <w:pPr>
              <w:jc w:val="right"/>
              <w:rPr>
                <w:szCs w:val="24"/>
              </w:rPr>
            </w:pPr>
            <w:r>
              <w:rPr>
                <w:szCs w:val="24"/>
              </w:rPr>
              <w:t>4,130,742.37</w:t>
            </w:r>
          </w:p>
        </w:tc>
      </w:tr>
      <w:tr w:rsidR="009031BB" w14:paraId="5973CC81"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8B51902" w14:textId="77777777" w:rsidR="009031BB" w:rsidRDefault="00C9314D">
            <w:pPr>
              <w:jc w:val="left"/>
              <w:rPr>
                <w:szCs w:val="24"/>
              </w:rPr>
            </w:pPr>
            <w:r>
              <w:rPr>
                <w:rFonts w:hint="eastAsia"/>
                <w:szCs w:val="24"/>
              </w:rPr>
              <w:t xml:space="preserve">　　（二）终止经营净利润（净亏损以</w:t>
            </w:r>
            <w:r>
              <w:rPr>
                <w:szCs w:val="24"/>
              </w:rPr>
              <w:t>“</w:t>
            </w:r>
            <w:r>
              <w:rPr>
                <w:rFonts w:hint="eastAsia"/>
                <w:szCs w:val="24"/>
              </w:rPr>
              <w:t>－</w:t>
            </w:r>
            <w:r>
              <w:rPr>
                <w:szCs w:val="24"/>
              </w:rPr>
              <w:t>”</w:t>
            </w:r>
            <w:r>
              <w:rPr>
                <w:rFonts w:hint="eastAsia"/>
                <w:szCs w:val="24"/>
              </w:rPr>
              <w:t>号填列）</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568D4AB3"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577A14D" w14:textId="77777777" w:rsidR="009031BB" w:rsidRDefault="009031BB">
            <w:pPr>
              <w:jc w:val="right"/>
              <w:rPr>
                <w:szCs w:val="24"/>
              </w:rPr>
            </w:pPr>
          </w:p>
        </w:tc>
      </w:tr>
      <w:tr w:rsidR="009031BB" w14:paraId="451E8B83"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4A796048" w14:textId="77777777" w:rsidR="009031BB" w:rsidRDefault="00C9314D">
            <w:pPr>
              <w:jc w:val="left"/>
              <w:rPr>
                <w:szCs w:val="24"/>
              </w:rPr>
            </w:pPr>
            <w:r>
              <w:rPr>
                <w:rFonts w:hint="eastAsia"/>
                <w:szCs w:val="24"/>
              </w:rPr>
              <w:t>五、其他综合收益的税后净额</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D6F87D1"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ABA38B7" w14:textId="77777777" w:rsidR="009031BB" w:rsidRDefault="009031BB">
            <w:pPr>
              <w:jc w:val="right"/>
              <w:rPr>
                <w:szCs w:val="24"/>
              </w:rPr>
            </w:pPr>
          </w:p>
        </w:tc>
      </w:tr>
      <w:tr w:rsidR="009031BB" w14:paraId="03936407"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3FDB01EC" w14:textId="77777777" w:rsidR="009031BB" w:rsidRDefault="00C9314D">
            <w:pPr>
              <w:jc w:val="left"/>
              <w:rPr>
                <w:szCs w:val="24"/>
              </w:rPr>
            </w:pPr>
            <w:r>
              <w:rPr>
                <w:rFonts w:hint="eastAsia"/>
                <w:szCs w:val="24"/>
              </w:rPr>
              <w:t xml:space="preserve">　　（一）不能重分类进损益的其他综合收益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FE592B3"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3539C04F" w14:textId="77777777" w:rsidR="009031BB" w:rsidRDefault="009031BB">
            <w:pPr>
              <w:jc w:val="right"/>
              <w:rPr>
                <w:szCs w:val="24"/>
              </w:rPr>
            </w:pPr>
          </w:p>
        </w:tc>
      </w:tr>
      <w:tr w:rsidR="009031BB" w14:paraId="514E36BD"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48712567" w14:textId="77777777" w:rsidR="009031BB" w:rsidRDefault="00C9314D">
            <w:pPr>
              <w:jc w:val="left"/>
              <w:rPr>
                <w:szCs w:val="24"/>
              </w:rPr>
            </w:pPr>
            <w:r>
              <w:rPr>
                <w:rFonts w:hint="eastAsia"/>
                <w:szCs w:val="24"/>
              </w:rPr>
              <w:t xml:space="preserve">　　　　　</w:t>
            </w:r>
            <w:r>
              <w:rPr>
                <w:szCs w:val="24"/>
              </w:rPr>
              <w:t>1.</w:t>
            </w:r>
            <w:r>
              <w:rPr>
                <w:rFonts w:hint="eastAsia"/>
                <w:szCs w:val="24"/>
              </w:rPr>
              <w:t>重新计量设定受益计划变动额</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37B4B77C"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AEFEC6F" w14:textId="77777777" w:rsidR="009031BB" w:rsidRDefault="009031BB">
            <w:pPr>
              <w:jc w:val="right"/>
              <w:rPr>
                <w:szCs w:val="24"/>
              </w:rPr>
            </w:pPr>
          </w:p>
        </w:tc>
      </w:tr>
      <w:tr w:rsidR="009031BB" w14:paraId="0619130E"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4096D763" w14:textId="77777777" w:rsidR="009031BB" w:rsidRDefault="00C9314D">
            <w:pPr>
              <w:jc w:val="left"/>
              <w:rPr>
                <w:szCs w:val="24"/>
              </w:rPr>
            </w:pPr>
            <w:r>
              <w:rPr>
                <w:rFonts w:hint="eastAsia"/>
                <w:szCs w:val="24"/>
              </w:rPr>
              <w:t xml:space="preserve">　　　　　</w:t>
            </w:r>
            <w:r>
              <w:rPr>
                <w:szCs w:val="24"/>
              </w:rPr>
              <w:t>2.</w:t>
            </w:r>
            <w:r>
              <w:rPr>
                <w:rFonts w:hint="eastAsia"/>
                <w:szCs w:val="24"/>
              </w:rPr>
              <w:t>权益法下不能转损益的其他综合收益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75D1CBED"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C893092" w14:textId="77777777" w:rsidR="009031BB" w:rsidRDefault="009031BB">
            <w:pPr>
              <w:jc w:val="right"/>
              <w:rPr>
                <w:szCs w:val="24"/>
              </w:rPr>
            </w:pPr>
          </w:p>
        </w:tc>
      </w:tr>
      <w:tr w:rsidR="009031BB" w14:paraId="63F5500C"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AFCB48A" w14:textId="77777777" w:rsidR="009031BB" w:rsidRDefault="00C9314D">
            <w:pPr>
              <w:jc w:val="left"/>
              <w:rPr>
                <w:szCs w:val="24"/>
              </w:rPr>
            </w:pPr>
            <w:r>
              <w:rPr>
                <w:rFonts w:hint="eastAsia"/>
                <w:szCs w:val="24"/>
              </w:rPr>
              <w:t xml:space="preserve">　　　　　</w:t>
            </w:r>
            <w:r>
              <w:rPr>
                <w:szCs w:val="24"/>
              </w:rPr>
              <w:t>3.</w:t>
            </w:r>
            <w:r>
              <w:rPr>
                <w:rFonts w:hint="eastAsia"/>
                <w:szCs w:val="24"/>
              </w:rPr>
              <w:t>其他权益工具投资公允价值变动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1BA6CB4E"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8D23983" w14:textId="77777777" w:rsidR="009031BB" w:rsidRDefault="009031BB">
            <w:pPr>
              <w:jc w:val="right"/>
              <w:rPr>
                <w:szCs w:val="24"/>
              </w:rPr>
            </w:pPr>
          </w:p>
        </w:tc>
      </w:tr>
      <w:tr w:rsidR="009031BB" w14:paraId="63E02038"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550CC70E" w14:textId="77777777" w:rsidR="009031BB" w:rsidRDefault="00C9314D">
            <w:pPr>
              <w:jc w:val="left"/>
              <w:rPr>
                <w:szCs w:val="24"/>
              </w:rPr>
            </w:pPr>
            <w:r>
              <w:rPr>
                <w:rFonts w:hint="eastAsia"/>
                <w:szCs w:val="24"/>
              </w:rPr>
              <w:t xml:space="preserve">　　　　　</w:t>
            </w:r>
            <w:r>
              <w:rPr>
                <w:szCs w:val="24"/>
              </w:rPr>
              <w:t>4.</w:t>
            </w:r>
            <w:r>
              <w:rPr>
                <w:rFonts w:hint="eastAsia"/>
                <w:szCs w:val="24"/>
              </w:rPr>
              <w:t>企业自身信用风险公允价值变动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663D5719"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5A435351" w14:textId="77777777" w:rsidR="009031BB" w:rsidRDefault="009031BB">
            <w:pPr>
              <w:jc w:val="right"/>
              <w:rPr>
                <w:szCs w:val="24"/>
              </w:rPr>
            </w:pPr>
          </w:p>
        </w:tc>
      </w:tr>
      <w:tr w:rsidR="009031BB" w14:paraId="7D7BD849"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840DD5C" w14:textId="77777777" w:rsidR="009031BB" w:rsidRDefault="00C9314D">
            <w:pPr>
              <w:jc w:val="left"/>
              <w:rPr>
                <w:szCs w:val="24"/>
              </w:rPr>
            </w:pPr>
            <w:r>
              <w:rPr>
                <w:rFonts w:hint="eastAsia"/>
                <w:szCs w:val="24"/>
              </w:rPr>
              <w:lastRenderedPageBreak/>
              <w:t xml:space="preserve">　　　　　</w:t>
            </w:r>
            <w:r>
              <w:rPr>
                <w:szCs w:val="24"/>
              </w:rPr>
              <w:t>5.</w:t>
            </w:r>
            <w:r>
              <w:rPr>
                <w:rFonts w:hint="eastAsia"/>
                <w:szCs w:val="24"/>
              </w:rPr>
              <w:t>其他</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5B78E42B"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47D625FB" w14:textId="77777777" w:rsidR="009031BB" w:rsidRDefault="009031BB">
            <w:pPr>
              <w:jc w:val="right"/>
              <w:rPr>
                <w:szCs w:val="24"/>
              </w:rPr>
            </w:pPr>
          </w:p>
        </w:tc>
      </w:tr>
      <w:tr w:rsidR="009031BB" w14:paraId="10A67A1C"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13255B03" w14:textId="77777777" w:rsidR="009031BB" w:rsidRDefault="00C9314D">
            <w:pPr>
              <w:jc w:val="left"/>
              <w:rPr>
                <w:szCs w:val="24"/>
              </w:rPr>
            </w:pPr>
            <w:r>
              <w:rPr>
                <w:rFonts w:hint="eastAsia"/>
                <w:szCs w:val="24"/>
              </w:rPr>
              <w:t xml:space="preserve">　　（二）将重分类进损益的其他综合收益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1B214A8C"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735A922" w14:textId="77777777" w:rsidR="009031BB" w:rsidRDefault="009031BB">
            <w:pPr>
              <w:jc w:val="right"/>
              <w:rPr>
                <w:szCs w:val="24"/>
              </w:rPr>
            </w:pPr>
          </w:p>
        </w:tc>
      </w:tr>
      <w:tr w:rsidR="009031BB" w14:paraId="4C9E3ECE"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5DA74835" w14:textId="77777777" w:rsidR="009031BB" w:rsidRDefault="00C9314D">
            <w:pPr>
              <w:jc w:val="left"/>
              <w:rPr>
                <w:szCs w:val="24"/>
              </w:rPr>
            </w:pPr>
            <w:r>
              <w:rPr>
                <w:rFonts w:hint="eastAsia"/>
                <w:szCs w:val="24"/>
              </w:rPr>
              <w:t xml:space="preserve">　　　　　</w:t>
            </w:r>
            <w:r>
              <w:rPr>
                <w:szCs w:val="24"/>
              </w:rPr>
              <w:t>1.</w:t>
            </w:r>
            <w:r>
              <w:rPr>
                <w:rFonts w:hint="eastAsia"/>
                <w:szCs w:val="24"/>
              </w:rPr>
              <w:t>权益法下可转损益的其他综合收益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7589F064"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47D8360C" w14:textId="77777777" w:rsidR="009031BB" w:rsidRDefault="009031BB">
            <w:pPr>
              <w:jc w:val="right"/>
              <w:rPr>
                <w:szCs w:val="24"/>
              </w:rPr>
            </w:pPr>
          </w:p>
        </w:tc>
      </w:tr>
      <w:tr w:rsidR="009031BB" w14:paraId="65A0CEA3"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6DDC3382" w14:textId="77777777" w:rsidR="009031BB" w:rsidRDefault="00C9314D">
            <w:pPr>
              <w:jc w:val="left"/>
              <w:rPr>
                <w:szCs w:val="24"/>
              </w:rPr>
            </w:pPr>
            <w:r>
              <w:rPr>
                <w:rFonts w:hint="eastAsia"/>
                <w:szCs w:val="24"/>
              </w:rPr>
              <w:t xml:space="preserve">　　　　　</w:t>
            </w:r>
            <w:r>
              <w:rPr>
                <w:szCs w:val="24"/>
              </w:rPr>
              <w:t>2.</w:t>
            </w:r>
            <w:r>
              <w:rPr>
                <w:rFonts w:hint="eastAsia"/>
                <w:szCs w:val="24"/>
              </w:rPr>
              <w:t>其他债权投资公允价值变动</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33B0F7CA"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71EDA13" w14:textId="77777777" w:rsidR="009031BB" w:rsidRDefault="009031BB">
            <w:pPr>
              <w:jc w:val="right"/>
              <w:rPr>
                <w:szCs w:val="24"/>
              </w:rPr>
            </w:pPr>
          </w:p>
        </w:tc>
      </w:tr>
      <w:tr w:rsidR="009031BB" w14:paraId="781F51F5"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652424D8" w14:textId="77777777" w:rsidR="009031BB" w:rsidRDefault="00C9314D">
            <w:pPr>
              <w:jc w:val="left"/>
              <w:rPr>
                <w:szCs w:val="24"/>
              </w:rPr>
            </w:pPr>
            <w:r>
              <w:rPr>
                <w:rFonts w:hint="eastAsia"/>
                <w:szCs w:val="24"/>
              </w:rPr>
              <w:t xml:space="preserve">　　　　　</w:t>
            </w:r>
            <w:r>
              <w:rPr>
                <w:szCs w:val="24"/>
              </w:rPr>
              <w:t>3.</w:t>
            </w:r>
            <w:r>
              <w:rPr>
                <w:rFonts w:hint="eastAsia"/>
                <w:szCs w:val="24"/>
              </w:rPr>
              <w:t>金融资产重分类计入其他综合收益的金额</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36A6664F"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8AFB77F" w14:textId="77777777" w:rsidR="009031BB" w:rsidRDefault="009031BB">
            <w:pPr>
              <w:jc w:val="right"/>
              <w:rPr>
                <w:szCs w:val="24"/>
              </w:rPr>
            </w:pPr>
          </w:p>
        </w:tc>
      </w:tr>
      <w:tr w:rsidR="009031BB" w14:paraId="7C828B72"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64982780" w14:textId="77777777" w:rsidR="009031BB" w:rsidRDefault="00C9314D">
            <w:pPr>
              <w:jc w:val="left"/>
              <w:rPr>
                <w:szCs w:val="24"/>
              </w:rPr>
            </w:pPr>
            <w:r>
              <w:rPr>
                <w:rFonts w:hint="eastAsia"/>
                <w:szCs w:val="24"/>
              </w:rPr>
              <w:t xml:space="preserve">　　　　　</w:t>
            </w:r>
            <w:r>
              <w:rPr>
                <w:szCs w:val="24"/>
              </w:rPr>
              <w:t>4.</w:t>
            </w:r>
            <w:r>
              <w:rPr>
                <w:rFonts w:hint="eastAsia"/>
                <w:szCs w:val="24"/>
              </w:rPr>
              <w:t>其他债权投资信用减值准备</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3C305150"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4AC2E8D" w14:textId="77777777" w:rsidR="009031BB" w:rsidRDefault="009031BB">
            <w:pPr>
              <w:jc w:val="right"/>
              <w:rPr>
                <w:szCs w:val="24"/>
              </w:rPr>
            </w:pPr>
          </w:p>
        </w:tc>
      </w:tr>
      <w:tr w:rsidR="009031BB" w14:paraId="06DDF987"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372C8568" w14:textId="77777777" w:rsidR="009031BB" w:rsidRDefault="00C9314D">
            <w:pPr>
              <w:jc w:val="left"/>
              <w:rPr>
                <w:szCs w:val="24"/>
              </w:rPr>
            </w:pPr>
            <w:r>
              <w:rPr>
                <w:rFonts w:hint="eastAsia"/>
                <w:szCs w:val="24"/>
              </w:rPr>
              <w:t xml:space="preserve">　　　　　</w:t>
            </w:r>
            <w:r>
              <w:rPr>
                <w:szCs w:val="24"/>
              </w:rPr>
              <w:t>5.</w:t>
            </w:r>
            <w:r>
              <w:rPr>
                <w:rFonts w:hint="eastAsia"/>
                <w:szCs w:val="24"/>
              </w:rPr>
              <w:t>现金流量套期储备</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206BD53"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799EB20" w14:textId="77777777" w:rsidR="009031BB" w:rsidRDefault="009031BB">
            <w:pPr>
              <w:jc w:val="right"/>
              <w:rPr>
                <w:szCs w:val="24"/>
              </w:rPr>
            </w:pPr>
          </w:p>
        </w:tc>
      </w:tr>
      <w:tr w:rsidR="009031BB" w14:paraId="3A0700FA"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0CBA6DCA" w14:textId="77777777" w:rsidR="009031BB" w:rsidRDefault="00C9314D">
            <w:pPr>
              <w:jc w:val="left"/>
              <w:rPr>
                <w:szCs w:val="24"/>
              </w:rPr>
            </w:pPr>
            <w:r>
              <w:rPr>
                <w:rFonts w:hint="eastAsia"/>
                <w:szCs w:val="24"/>
              </w:rPr>
              <w:t xml:space="preserve">　　　　　</w:t>
            </w:r>
            <w:r>
              <w:rPr>
                <w:szCs w:val="24"/>
              </w:rPr>
              <w:t>6.</w:t>
            </w:r>
            <w:r>
              <w:rPr>
                <w:rFonts w:hint="eastAsia"/>
                <w:szCs w:val="24"/>
              </w:rPr>
              <w:t>外币财务报表折算差额</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67128545"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4C8F8C52" w14:textId="77777777" w:rsidR="009031BB" w:rsidRDefault="009031BB">
            <w:pPr>
              <w:jc w:val="right"/>
              <w:rPr>
                <w:szCs w:val="24"/>
              </w:rPr>
            </w:pPr>
          </w:p>
        </w:tc>
      </w:tr>
      <w:tr w:rsidR="009031BB" w14:paraId="24D3ECC8"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39BD52D5" w14:textId="77777777" w:rsidR="009031BB" w:rsidRDefault="00C9314D">
            <w:pPr>
              <w:jc w:val="left"/>
              <w:rPr>
                <w:szCs w:val="24"/>
              </w:rPr>
            </w:pPr>
            <w:r>
              <w:rPr>
                <w:rFonts w:hint="eastAsia"/>
                <w:szCs w:val="24"/>
              </w:rPr>
              <w:t xml:space="preserve">　　　　　</w:t>
            </w:r>
            <w:r>
              <w:rPr>
                <w:szCs w:val="24"/>
              </w:rPr>
              <w:t>7.</w:t>
            </w:r>
            <w:r>
              <w:rPr>
                <w:rFonts w:hint="eastAsia"/>
                <w:szCs w:val="24"/>
              </w:rPr>
              <w:t>其他</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F1F9151"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916A564" w14:textId="77777777" w:rsidR="009031BB" w:rsidRDefault="009031BB">
            <w:pPr>
              <w:jc w:val="right"/>
              <w:rPr>
                <w:szCs w:val="24"/>
              </w:rPr>
            </w:pPr>
          </w:p>
        </w:tc>
      </w:tr>
      <w:tr w:rsidR="009031BB" w14:paraId="68A568E8"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12F8D5E" w14:textId="77777777" w:rsidR="009031BB" w:rsidRDefault="00C9314D">
            <w:pPr>
              <w:jc w:val="left"/>
              <w:rPr>
                <w:szCs w:val="24"/>
              </w:rPr>
            </w:pPr>
            <w:r>
              <w:rPr>
                <w:rFonts w:hint="eastAsia"/>
                <w:szCs w:val="24"/>
              </w:rPr>
              <w:t>六、综合收益总额</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84F51C0" w14:textId="77777777" w:rsidR="009031BB" w:rsidRDefault="00C9314D">
            <w:pPr>
              <w:jc w:val="right"/>
              <w:rPr>
                <w:szCs w:val="24"/>
              </w:rPr>
            </w:pPr>
            <w:r>
              <w:rPr>
                <w:szCs w:val="24"/>
              </w:rPr>
              <w:t>-7,496,043.45</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5FFFD4E" w14:textId="77777777" w:rsidR="009031BB" w:rsidRDefault="00C9314D">
            <w:pPr>
              <w:jc w:val="right"/>
              <w:rPr>
                <w:szCs w:val="24"/>
              </w:rPr>
            </w:pPr>
            <w:r>
              <w:rPr>
                <w:szCs w:val="24"/>
              </w:rPr>
              <w:t>4,130,742.37</w:t>
            </w:r>
          </w:p>
        </w:tc>
      </w:tr>
      <w:tr w:rsidR="009031BB" w14:paraId="48CB2FF5"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2CB688BD" w14:textId="77777777" w:rsidR="009031BB" w:rsidRDefault="00C9314D">
            <w:pPr>
              <w:jc w:val="left"/>
              <w:rPr>
                <w:szCs w:val="24"/>
              </w:rPr>
            </w:pPr>
            <w:r>
              <w:rPr>
                <w:rFonts w:hint="eastAsia"/>
                <w:szCs w:val="24"/>
              </w:rPr>
              <w:t>七、每股收益：</w:t>
            </w:r>
          </w:p>
        </w:tc>
        <w:tc>
          <w:tcPr>
            <w:tcW w:w="3119" w:type="dxa"/>
            <w:tcBorders>
              <w:top w:val="single" w:sz="4" w:space="0" w:color="auto"/>
              <w:left w:val="single" w:sz="4" w:space="0" w:color="auto"/>
              <w:bottom w:val="single" w:sz="4" w:space="0" w:color="auto"/>
              <w:right w:val="single" w:sz="4" w:space="0" w:color="auto"/>
            </w:tcBorders>
            <w:shd w:val="clear" w:color="auto" w:fill="D3D3D3"/>
            <w:vAlign w:val="center"/>
          </w:tcPr>
          <w:p w14:paraId="71A8892F" w14:textId="77777777" w:rsidR="009031BB" w:rsidRDefault="009031BB">
            <w:pPr>
              <w:jc w:val="lef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69A3B7B3" w14:textId="77777777" w:rsidR="009031BB" w:rsidRDefault="009031BB">
            <w:pPr>
              <w:jc w:val="left"/>
              <w:rPr>
                <w:szCs w:val="24"/>
              </w:rPr>
            </w:pPr>
          </w:p>
        </w:tc>
      </w:tr>
      <w:tr w:rsidR="009031BB" w14:paraId="51D508CA"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35FBB35B" w14:textId="77777777" w:rsidR="009031BB" w:rsidRDefault="00C9314D">
            <w:pPr>
              <w:jc w:val="left"/>
              <w:rPr>
                <w:szCs w:val="24"/>
              </w:rPr>
            </w:pPr>
            <w:r>
              <w:rPr>
                <w:rFonts w:hint="eastAsia"/>
                <w:szCs w:val="24"/>
              </w:rPr>
              <w:t xml:space="preserve">　　（一）基本每股收益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141C6C60"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17648D6" w14:textId="77777777" w:rsidR="009031BB" w:rsidRDefault="009031BB">
            <w:pPr>
              <w:jc w:val="right"/>
              <w:rPr>
                <w:szCs w:val="24"/>
              </w:rPr>
            </w:pPr>
          </w:p>
        </w:tc>
      </w:tr>
      <w:tr w:rsidR="009031BB" w14:paraId="24D3F914" w14:textId="77777777">
        <w:tc>
          <w:tcPr>
            <w:tcW w:w="4536" w:type="dxa"/>
            <w:tcBorders>
              <w:top w:val="single" w:sz="4" w:space="0" w:color="auto"/>
              <w:left w:val="single" w:sz="4" w:space="0" w:color="auto"/>
              <w:bottom w:val="single" w:sz="4" w:space="0" w:color="auto"/>
              <w:right w:val="single" w:sz="4" w:space="0" w:color="auto"/>
            </w:tcBorders>
            <w:shd w:val="clear" w:color="auto" w:fill="D3D3D3"/>
            <w:vAlign w:val="center"/>
          </w:tcPr>
          <w:p w14:paraId="74BF1F6C" w14:textId="77777777" w:rsidR="009031BB" w:rsidRDefault="00C9314D">
            <w:pPr>
              <w:jc w:val="left"/>
              <w:rPr>
                <w:szCs w:val="24"/>
              </w:rPr>
            </w:pPr>
            <w:r>
              <w:rPr>
                <w:rFonts w:hint="eastAsia"/>
                <w:szCs w:val="24"/>
              </w:rPr>
              <w:t xml:space="preserve">　　（二）稀释每股收益</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63255D9B"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B84E863" w14:textId="77777777" w:rsidR="009031BB" w:rsidRDefault="009031BB">
            <w:pPr>
              <w:jc w:val="right"/>
              <w:rPr>
                <w:szCs w:val="24"/>
              </w:rPr>
            </w:pPr>
          </w:p>
        </w:tc>
      </w:tr>
    </w:tbl>
    <w:p w14:paraId="7307494E" w14:textId="77777777" w:rsidR="009031BB" w:rsidRDefault="00C9314D">
      <w:pPr>
        <w:pStyle w:val="Section"/>
        <w:outlineLvl w:val="2"/>
        <w:rPr>
          <w:szCs w:val="24"/>
        </w:rPr>
      </w:pPr>
      <w:r>
        <w:rPr>
          <w:szCs w:val="24"/>
        </w:rPr>
        <w:t>5</w:t>
      </w:r>
      <w:r>
        <w:rPr>
          <w:rFonts w:hint="eastAsia"/>
          <w:szCs w:val="24"/>
        </w:rPr>
        <w:t>、合并现金流量表</w:t>
      </w:r>
    </w:p>
    <w:p w14:paraId="79943BC1"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4678"/>
        <w:gridCol w:w="2835"/>
        <w:gridCol w:w="2055"/>
      </w:tblGrid>
      <w:tr w:rsidR="009031BB" w14:paraId="0523684A"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46C55638" w14:textId="77777777" w:rsidR="009031BB" w:rsidRDefault="00C9314D">
            <w:pPr>
              <w:jc w:val="center"/>
              <w:rPr>
                <w:szCs w:val="24"/>
              </w:rPr>
            </w:pPr>
            <w:r>
              <w:rPr>
                <w:rFonts w:hint="eastAsia"/>
                <w:szCs w:val="24"/>
              </w:rPr>
              <w:t>项目</w:t>
            </w:r>
          </w:p>
        </w:tc>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1B898CF8" w14:textId="77777777" w:rsidR="009031BB" w:rsidRDefault="00C9314D">
            <w:pPr>
              <w:jc w:val="center"/>
              <w:rPr>
                <w:szCs w:val="24"/>
              </w:rPr>
            </w:pPr>
            <w:r>
              <w:rPr>
                <w:szCs w:val="24"/>
              </w:rPr>
              <w:t>2021</w:t>
            </w:r>
            <w:r>
              <w:rPr>
                <w:rFonts w:hint="eastAsia"/>
                <w:szCs w:val="24"/>
              </w:rPr>
              <w:t>年度</w:t>
            </w:r>
          </w:p>
        </w:tc>
        <w:tc>
          <w:tcPr>
            <w:tcW w:w="2055" w:type="dxa"/>
            <w:tcBorders>
              <w:top w:val="single" w:sz="4" w:space="0" w:color="auto"/>
              <w:left w:val="single" w:sz="4" w:space="0" w:color="auto"/>
              <w:bottom w:val="single" w:sz="4" w:space="0" w:color="auto"/>
              <w:right w:val="single" w:sz="4" w:space="0" w:color="auto"/>
            </w:tcBorders>
            <w:shd w:val="clear" w:color="auto" w:fill="D3D3D3"/>
            <w:vAlign w:val="center"/>
          </w:tcPr>
          <w:p w14:paraId="06F1CBC8" w14:textId="77777777" w:rsidR="009031BB" w:rsidRDefault="00C9314D">
            <w:pPr>
              <w:jc w:val="center"/>
              <w:rPr>
                <w:szCs w:val="24"/>
              </w:rPr>
            </w:pPr>
            <w:r>
              <w:rPr>
                <w:szCs w:val="24"/>
              </w:rPr>
              <w:t>2020</w:t>
            </w:r>
            <w:r>
              <w:rPr>
                <w:rFonts w:hint="eastAsia"/>
                <w:szCs w:val="24"/>
              </w:rPr>
              <w:t>年度</w:t>
            </w:r>
          </w:p>
        </w:tc>
      </w:tr>
      <w:tr w:rsidR="009031BB" w14:paraId="3BB97B6F"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3A648DF0" w14:textId="77777777" w:rsidR="009031BB" w:rsidRDefault="00C9314D">
            <w:pPr>
              <w:jc w:val="left"/>
              <w:rPr>
                <w:szCs w:val="24"/>
              </w:rPr>
            </w:pPr>
            <w:r>
              <w:rPr>
                <w:rFonts w:hint="eastAsia"/>
                <w:szCs w:val="24"/>
              </w:rPr>
              <w:t>一、经营活动产生的现金流量：</w:t>
            </w:r>
          </w:p>
        </w:tc>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3EA60CB9" w14:textId="77777777" w:rsidR="009031BB" w:rsidRDefault="009031BB">
            <w:pPr>
              <w:jc w:val="lef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D3D3D3"/>
            <w:vAlign w:val="center"/>
          </w:tcPr>
          <w:p w14:paraId="0342FB90" w14:textId="77777777" w:rsidR="009031BB" w:rsidRDefault="009031BB">
            <w:pPr>
              <w:jc w:val="left"/>
              <w:rPr>
                <w:szCs w:val="24"/>
              </w:rPr>
            </w:pPr>
          </w:p>
        </w:tc>
      </w:tr>
      <w:tr w:rsidR="009031BB" w14:paraId="092EB500"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55C12D0A" w14:textId="77777777" w:rsidR="009031BB" w:rsidRDefault="00C9314D">
            <w:pPr>
              <w:jc w:val="left"/>
              <w:rPr>
                <w:szCs w:val="24"/>
              </w:rPr>
            </w:pPr>
            <w:r>
              <w:rPr>
                <w:rFonts w:hint="eastAsia"/>
                <w:szCs w:val="24"/>
              </w:rPr>
              <w:t xml:space="preserve">　　销售商品、提供劳务收到的现金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EE9AFB2" w14:textId="77777777" w:rsidR="009031BB" w:rsidRDefault="00C9314D">
            <w:pPr>
              <w:jc w:val="right"/>
              <w:rPr>
                <w:szCs w:val="24"/>
              </w:rPr>
            </w:pPr>
            <w:r>
              <w:rPr>
                <w:szCs w:val="24"/>
              </w:rPr>
              <w:t>1,179,008,579.13</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1606426B" w14:textId="77777777" w:rsidR="009031BB" w:rsidRDefault="00C9314D">
            <w:pPr>
              <w:jc w:val="right"/>
              <w:rPr>
                <w:szCs w:val="24"/>
              </w:rPr>
            </w:pPr>
            <w:r>
              <w:rPr>
                <w:szCs w:val="24"/>
              </w:rPr>
              <w:t>983,111,223.94</w:t>
            </w:r>
          </w:p>
        </w:tc>
      </w:tr>
      <w:tr w:rsidR="009031BB" w14:paraId="4325D7B7"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5FE28855" w14:textId="77777777" w:rsidR="009031BB" w:rsidRDefault="00C9314D">
            <w:pPr>
              <w:jc w:val="left"/>
              <w:rPr>
                <w:szCs w:val="24"/>
              </w:rPr>
            </w:pPr>
            <w:r>
              <w:rPr>
                <w:rFonts w:hint="eastAsia"/>
                <w:szCs w:val="24"/>
              </w:rPr>
              <w:t xml:space="preserve">　　客户存款和同业存放款项净增加额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094FBB9"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3E89AFB0" w14:textId="77777777" w:rsidR="009031BB" w:rsidRDefault="009031BB">
            <w:pPr>
              <w:jc w:val="right"/>
              <w:rPr>
                <w:szCs w:val="24"/>
              </w:rPr>
            </w:pPr>
          </w:p>
        </w:tc>
      </w:tr>
      <w:tr w:rsidR="009031BB" w14:paraId="13AF620A"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1DD16D16" w14:textId="77777777" w:rsidR="009031BB" w:rsidRDefault="00C9314D">
            <w:pPr>
              <w:jc w:val="left"/>
              <w:rPr>
                <w:szCs w:val="24"/>
              </w:rPr>
            </w:pPr>
            <w:r>
              <w:rPr>
                <w:rFonts w:hint="eastAsia"/>
                <w:szCs w:val="24"/>
              </w:rPr>
              <w:t xml:space="preserve">　　向中央银行借款净增加额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652A429"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2B707118" w14:textId="77777777" w:rsidR="009031BB" w:rsidRDefault="009031BB">
            <w:pPr>
              <w:jc w:val="right"/>
              <w:rPr>
                <w:szCs w:val="24"/>
              </w:rPr>
            </w:pPr>
          </w:p>
        </w:tc>
      </w:tr>
      <w:tr w:rsidR="009031BB" w14:paraId="3CC2840F"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4A50D593" w14:textId="77777777" w:rsidR="009031BB" w:rsidRDefault="00C9314D">
            <w:pPr>
              <w:jc w:val="left"/>
              <w:rPr>
                <w:szCs w:val="24"/>
              </w:rPr>
            </w:pPr>
            <w:r>
              <w:rPr>
                <w:rFonts w:hint="eastAsia"/>
                <w:szCs w:val="24"/>
              </w:rPr>
              <w:t xml:space="preserve">　　向其他金融机构拆入资金净增加额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A1E4E3C"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17AC0182" w14:textId="77777777" w:rsidR="009031BB" w:rsidRDefault="009031BB">
            <w:pPr>
              <w:jc w:val="right"/>
              <w:rPr>
                <w:szCs w:val="24"/>
              </w:rPr>
            </w:pPr>
          </w:p>
        </w:tc>
      </w:tr>
      <w:tr w:rsidR="009031BB" w14:paraId="0DC7F92B"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0D511742" w14:textId="77777777" w:rsidR="009031BB" w:rsidRDefault="00C9314D">
            <w:pPr>
              <w:jc w:val="left"/>
              <w:rPr>
                <w:szCs w:val="24"/>
              </w:rPr>
            </w:pPr>
            <w:r>
              <w:rPr>
                <w:rFonts w:hint="eastAsia"/>
                <w:szCs w:val="24"/>
              </w:rPr>
              <w:t xml:space="preserve">　　收到原保险合同保费取得的现金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AF5F05A"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4812A16F" w14:textId="77777777" w:rsidR="009031BB" w:rsidRDefault="009031BB">
            <w:pPr>
              <w:jc w:val="right"/>
              <w:rPr>
                <w:szCs w:val="24"/>
              </w:rPr>
            </w:pPr>
          </w:p>
        </w:tc>
      </w:tr>
      <w:tr w:rsidR="009031BB" w14:paraId="00169FFE"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4BAE91EE" w14:textId="77777777" w:rsidR="009031BB" w:rsidRDefault="00C9314D">
            <w:pPr>
              <w:jc w:val="left"/>
              <w:rPr>
                <w:szCs w:val="24"/>
              </w:rPr>
            </w:pPr>
            <w:r>
              <w:rPr>
                <w:rFonts w:hint="eastAsia"/>
                <w:szCs w:val="24"/>
              </w:rPr>
              <w:t xml:space="preserve">　　收到再保业务现金净额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32130DB"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2B5BE96C" w14:textId="77777777" w:rsidR="009031BB" w:rsidRDefault="009031BB">
            <w:pPr>
              <w:jc w:val="right"/>
              <w:rPr>
                <w:szCs w:val="24"/>
              </w:rPr>
            </w:pPr>
          </w:p>
        </w:tc>
      </w:tr>
      <w:tr w:rsidR="009031BB" w14:paraId="7F38FE5D"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7F048FE3" w14:textId="77777777" w:rsidR="009031BB" w:rsidRDefault="00C9314D">
            <w:pPr>
              <w:jc w:val="left"/>
              <w:rPr>
                <w:szCs w:val="24"/>
              </w:rPr>
            </w:pPr>
            <w:r>
              <w:rPr>
                <w:rFonts w:hint="eastAsia"/>
                <w:szCs w:val="24"/>
              </w:rPr>
              <w:t xml:space="preserve">　　保户储金及投资款净增加额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D10F5A5"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3EAC9E12" w14:textId="77777777" w:rsidR="009031BB" w:rsidRDefault="009031BB">
            <w:pPr>
              <w:jc w:val="right"/>
              <w:rPr>
                <w:szCs w:val="24"/>
              </w:rPr>
            </w:pPr>
          </w:p>
        </w:tc>
      </w:tr>
      <w:tr w:rsidR="009031BB" w14:paraId="7D0AA5DB"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48833038" w14:textId="77777777" w:rsidR="009031BB" w:rsidRDefault="00C9314D">
            <w:pPr>
              <w:jc w:val="left"/>
              <w:rPr>
                <w:szCs w:val="24"/>
              </w:rPr>
            </w:pPr>
            <w:r>
              <w:rPr>
                <w:rFonts w:hint="eastAsia"/>
                <w:szCs w:val="24"/>
              </w:rPr>
              <w:t xml:space="preserve">　　收取利息、手续费及佣金的现金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BDDA6B0"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31509FAE" w14:textId="77777777" w:rsidR="009031BB" w:rsidRDefault="009031BB">
            <w:pPr>
              <w:jc w:val="right"/>
              <w:rPr>
                <w:szCs w:val="24"/>
              </w:rPr>
            </w:pPr>
          </w:p>
        </w:tc>
      </w:tr>
      <w:tr w:rsidR="009031BB" w14:paraId="1A1DAE10"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1C89C5FC" w14:textId="77777777" w:rsidR="009031BB" w:rsidRDefault="00C9314D">
            <w:pPr>
              <w:jc w:val="left"/>
              <w:rPr>
                <w:szCs w:val="24"/>
              </w:rPr>
            </w:pPr>
            <w:r>
              <w:rPr>
                <w:rFonts w:hint="eastAsia"/>
                <w:szCs w:val="24"/>
              </w:rPr>
              <w:t xml:space="preserve">　　拆入资金净增加额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C7D1F19"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171EF806" w14:textId="77777777" w:rsidR="009031BB" w:rsidRDefault="009031BB">
            <w:pPr>
              <w:jc w:val="right"/>
              <w:rPr>
                <w:szCs w:val="24"/>
              </w:rPr>
            </w:pPr>
          </w:p>
        </w:tc>
      </w:tr>
      <w:tr w:rsidR="009031BB" w14:paraId="6FE76F03"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7FAB51E8" w14:textId="77777777" w:rsidR="009031BB" w:rsidRDefault="00C9314D">
            <w:pPr>
              <w:jc w:val="left"/>
              <w:rPr>
                <w:szCs w:val="24"/>
              </w:rPr>
            </w:pPr>
            <w:r>
              <w:rPr>
                <w:rFonts w:hint="eastAsia"/>
                <w:szCs w:val="24"/>
              </w:rPr>
              <w:t xml:space="preserve">　　回购业务资金净增加额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A723707"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3AB5EA39" w14:textId="77777777" w:rsidR="009031BB" w:rsidRDefault="009031BB">
            <w:pPr>
              <w:jc w:val="right"/>
              <w:rPr>
                <w:szCs w:val="24"/>
              </w:rPr>
            </w:pPr>
          </w:p>
        </w:tc>
      </w:tr>
      <w:tr w:rsidR="009031BB" w14:paraId="2946D5BC"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1C9AABEB" w14:textId="77777777" w:rsidR="009031BB" w:rsidRDefault="00C9314D">
            <w:pPr>
              <w:jc w:val="left"/>
              <w:rPr>
                <w:szCs w:val="24"/>
              </w:rPr>
            </w:pPr>
            <w:r>
              <w:rPr>
                <w:rFonts w:hint="eastAsia"/>
                <w:szCs w:val="24"/>
              </w:rPr>
              <w:t xml:space="preserve">　　代理买卖证券收到的现金净额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4C22A83"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57E5E31E" w14:textId="77777777" w:rsidR="009031BB" w:rsidRDefault="009031BB">
            <w:pPr>
              <w:jc w:val="right"/>
              <w:rPr>
                <w:szCs w:val="24"/>
              </w:rPr>
            </w:pPr>
          </w:p>
        </w:tc>
      </w:tr>
      <w:tr w:rsidR="009031BB" w14:paraId="711C4084"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1D824CFD" w14:textId="77777777" w:rsidR="009031BB" w:rsidRDefault="00C9314D">
            <w:pPr>
              <w:jc w:val="left"/>
              <w:rPr>
                <w:szCs w:val="24"/>
              </w:rPr>
            </w:pPr>
            <w:r>
              <w:rPr>
                <w:rFonts w:hint="eastAsia"/>
                <w:szCs w:val="24"/>
              </w:rPr>
              <w:t xml:space="preserve">　　收到的税费返还</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AD04886" w14:textId="77777777" w:rsidR="009031BB" w:rsidRDefault="00C9314D">
            <w:pPr>
              <w:jc w:val="right"/>
              <w:rPr>
                <w:szCs w:val="24"/>
              </w:rPr>
            </w:pPr>
            <w:r>
              <w:rPr>
                <w:szCs w:val="24"/>
              </w:rPr>
              <w:t>35,937,764.99</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137B0284" w14:textId="77777777" w:rsidR="009031BB" w:rsidRDefault="00C9314D">
            <w:pPr>
              <w:jc w:val="right"/>
              <w:rPr>
                <w:szCs w:val="24"/>
              </w:rPr>
            </w:pPr>
            <w:r>
              <w:rPr>
                <w:szCs w:val="24"/>
              </w:rPr>
              <w:t>16,669,092.28</w:t>
            </w:r>
          </w:p>
        </w:tc>
      </w:tr>
      <w:tr w:rsidR="009031BB" w14:paraId="382485E5"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63E3FB7E" w14:textId="77777777" w:rsidR="009031BB" w:rsidRDefault="00C9314D">
            <w:pPr>
              <w:jc w:val="left"/>
              <w:rPr>
                <w:szCs w:val="24"/>
              </w:rPr>
            </w:pPr>
            <w:r>
              <w:rPr>
                <w:rFonts w:hint="eastAsia"/>
                <w:szCs w:val="24"/>
              </w:rPr>
              <w:t xml:space="preserve">　　收到其他与经营活动有关的现金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3C33EE36" w14:textId="77777777" w:rsidR="009031BB" w:rsidRDefault="00C9314D">
            <w:pPr>
              <w:jc w:val="right"/>
              <w:rPr>
                <w:szCs w:val="24"/>
              </w:rPr>
            </w:pPr>
            <w:r>
              <w:rPr>
                <w:szCs w:val="24"/>
              </w:rPr>
              <w:t>3,438,439.63</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2F465480" w14:textId="77777777" w:rsidR="009031BB" w:rsidRDefault="00C9314D">
            <w:pPr>
              <w:jc w:val="right"/>
              <w:rPr>
                <w:szCs w:val="24"/>
              </w:rPr>
            </w:pPr>
            <w:r>
              <w:rPr>
                <w:szCs w:val="24"/>
              </w:rPr>
              <w:t>23,439,219.65</w:t>
            </w:r>
          </w:p>
        </w:tc>
      </w:tr>
      <w:tr w:rsidR="009031BB" w14:paraId="4EFC68DD"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6C318266" w14:textId="77777777" w:rsidR="009031BB" w:rsidRDefault="00C9314D">
            <w:pPr>
              <w:jc w:val="left"/>
              <w:rPr>
                <w:szCs w:val="24"/>
              </w:rPr>
            </w:pPr>
            <w:r>
              <w:rPr>
                <w:rFonts w:hint="eastAsia"/>
                <w:szCs w:val="24"/>
              </w:rPr>
              <w:t>经营活动现金流入小计</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2646596" w14:textId="77777777" w:rsidR="009031BB" w:rsidRDefault="00C9314D">
            <w:pPr>
              <w:jc w:val="right"/>
              <w:rPr>
                <w:szCs w:val="24"/>
              </w:rPr>
            </w:pPr>
            <w:r>
              <w:rPr>
                <w:szCs w:val="24"/>
              </w:rPr>
              <w:t>1,218,384,783.75</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2099FFF0" w14:textId="77777777" w:rsidR="009031BB" w:rsidRDefault="00C9314D">
            <w:pPr>
              <w:jc w:val="right"/>
              <w:rPr>
                <w:szCs w:val="24"/>
              </w:rPr>
            </w:pPr>
            <w:r>
              <w:rPr>
                <w:szCs w:val="24"/>
              </w:rPr>
              <w:t>1,023,219,535.87</w:t>
            </w:r>
          </w:p>
        </w:tc>
      </w:tr>
      <w:tr w:rsidR="009031BB" w14:paraId="7FE07F6E"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444FB57C" w14:textId="77777777" w:rsidR="009031BB" w:rsidRDefault="00C9314D">
            <w:pPr>
              <w:jc w:val="left"/>
              <w:rPr>
                <w:szCs w:val="24"/>
              </w:rPr>
            </w:pPr>
            <w:r>
              <w:rPr>
                <w:rFonts w:hint="eastAsia"/>
                <w:szCs w:val="24"/>
              </w:rPr>
              <w:t xml:space="preserve">　　购买商品、接受劳务支付的现金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0F22FA9" w14:textId="77777777" w:rsidR="009031BB" w:rsidRDefault="00C9314D">
            <w:pPr>
              <w:jc w:val="right"/>
              <w:rPr>
                <w:szCs w:val="24"/>
              </w:rPr>
            </w:pPr>
            <w:r>
              <w:rPr>
                <w:szCs w:val="24"/>
              </w:rPr>
              <w:t>1,065,169,875.33</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261B4987" w14:textId="77777777" w:rsidR="009031BB" w:rsidRDefault="00C9314D">
            <w:pPr>
              <w:jc w:val="right"/>
              <w:rPr>
                <w:szCs w:val="24"/>
              </w:rPr>
            </w:pPr>
            <w:r>
              <w:rPr>
                <w:szCs w:val="24"/>
              </w:rPr>
              <w:t>818,035,057.19</w:t>
            </w:r>
          </w:p>
        </w:tc>
      </w:tr>
      <w:tr w:rsidR="009031BB" w14:paraId="0C594ED8"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6285926C" w14:textId="77777777" w:rsidR="009031BB" w:rsidRDefault="00C9314D">
            <w:pPr>
              <w:jc w:val="left"/>
              <w:rPr>
                <w:szCs w:val="24"/>
              </w:rPr>
            </w:pPr>
            <w:r>
              <w:rPr>
                <w:rFonts w:hint="eastAsia"/>
                <w:szCs w:val="24"/>
              </w:rPr>
              <w:t xml:space="preserve">　　客户贷款及垫款净增加额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394F35FE"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2ED7154F" w14:textId="77777777" w:rsidR="009031BB" w:rsidRDefault="009031BB">
            <w:pPr>
              <w:jc w:val="right"/>
              <w:rPr>
                <w:szCs w:val="24"/>
              </w:rPr>
            </w:pPr>
          </w:p>
        </w:tc>
      </w:tr>
      <w:tr w:rsidR="009031BB" w14:paraId="1CB01D15"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59327176" w14:textId="77777777" w:rsidR="009031BB" w:rsidRDefault="00C9314D">
            <w:pPr>
              <w:jc w:val="left"/>
              <w:rPr>
                <w:szCs w:val="24"/>
              </w:rPr>
            </w:pPr>
            <w:r>
              <w:rPr>
                <w:rFonts w:hint="eastAsia"/>
                <w:szCs w:val="24"/>
              </w:rPr>
              <w:lastRenderedPageBreak/>
              <w:t xml:space="preserve">　　存放中央银行和同业款项净增加额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F379028"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11A25C00" w14:textId="77777777" w:rsidR="009031BB" w:rsidRDefault="009031BB">
            <w:pPr>
              <w:jc w:val="right"/>
              <w:rPr>
                <w:szCs w:val="24"/>
              </w:rPr>
            </w:pPr>
          </w:p>
        </w:tc>
      </w:tr>
      <w:tr w:rsidR="009031BB" w14:paraId="30ED2B7E"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2B586122" w14:textId="77777777" w:rsidR="009031BB" w:rsidRDefault="00C9314D">
            <w:pPr>
              <w:jc w:val="left"/>
              <w:rPr>
                <w:szCs w:val="24"/>
              </w:rPr>
            </w:pPr>
            <w:r>
              <w:rPr>
                <w:rFonts w:hint="eastAsia"/>
                <w:szCs w:val="24"/>
              </w:rPr>
              <w:t xml:space="preserve">　　支付原保险合同赔付款项的现金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8931929"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3E39227F" w14:textId="77777777" w:rsidR="009031BB" w:rsidRDefault="009031BB">
            <w:pPr>
              <w:jc w:val="right"/>
              <w:rPr>
                <w:szCs w:val="24"/>
              </w:rPr>
            </w:pPr>
          </w:p>
        </w:tc>
      </w:tr>
      <w:tr w:rsidR="009031BB" w14:paraId="3F2AC69F"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15AA53F2" w14:textId="77777777" w:rsidR="009031BB" w:rsidRDefault="00C9314D">
            <w:pPr>
              <w:jc w:val="left"/>
              <w:rPr>
                <w:szCs w:val="24"/>
              </w:rPr>
            </w:pPr>
            <w:r>
              <w:rPr>
                <w:rFonts w:hint="eastAsia"/>
                <w:szCs w:val="24"/>
              </w:rPr>
              <w:t xml:space="preserve">　　拆出资金净增加额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2633638"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7323CADF" w14:textId="77777777" w:rsidR="009031BB" w:rsidRDefault="009031BB">
            <w:pPr>
              <w:jc w:val="right"/>
              <w:rPr>
                <w:szCs w:val="24"/>
              </w:rPr>
            </w:pPr>
          </w:p>
        </w:tc>
      </w:tr>
      <w:tr w:rsidR="009031BB" w14:paraId="11394156"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6712941B" w14:textId="77777777" w:rsidR="009031BB" w:rsidRDefault="00C9314D">
            <w:pPr>
              <w:jc w:val="left"/>
              <w:rPr>
                <w:szCs w:val="24"/>
              </w:rPr>
            </w:pPr>
            <w:r>
              <w:rPr>
                <w:rFonts w:hint="eastAsia"/>
                <w:szCs w:val="24"/>
              </w:rPr>
              <w:t xml:space="preserve">　　支付利息、手续费及佣金的现金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EC8C18D"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06B60DBA" w14:textId="77777777" w:rsidR="009031BB" w:rsidRDefault="009031BB">
            <w:pPr>
              <w:jc w:val="right"/>
              <w:rPr>
                <w:szCs w:val="24"/>
              </w:rPr>
            </w:pPr>
          </w:p>
        </w:tc>
      </w:tr>
      <w:tr w:rsidR="009031BB" w14:paraId="315BEABB"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5C8C2C86" w14:textId="77777777" w:rsidR="009031BB" w:rsidRDefault="00C9314D">
            <w:pPr>
              <w:jc w:val="left"/>
              <w:rPr>
                <w:szCs w:val="24"/>
              </w:rPr>
            </w:pPr>
            <w:r>
              <w:rPr>
                <w:rFonts w:hint="eastAsia"/>
                <w:szCs w:val="24"/>
              </w:rPr>
              <w:t xml:space="preserve">　　支付保单红利的现金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894F7EF"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55F84AD7" w14:textId="77777777" w:rsidR="009031BB" w:rsidRDefault="009031BB">
            <w:pPr>
              <w:jc w:val="right"/>
              <w:rPr>
                <w:szCs w:val="24"/>
              </w:rPr>
            </w:pPr>
          </w:p>
        </w:tc>
      </w:tr>
      <w:tr w:rsidR="009031BB" w14:paraId="63855AE1"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2E48CC7F" w14:textId="77777777" w:rsidR="009031BB" w:rsidRDefault="00C9314D">
            <w:pPr>
              <w:jc w:val="left"/>
              <w:rPr>
                <w:szCs w:val="24"/>
              </w:rPr>
            </w:pPr>
            <w:r>
              <w:rPr>
                <w:rFonts w:hint="eastAsia"/>
                <w:szCs w:val="24"/>
              </w:rPr>
              <w:t xml:space="preserve">　　支付给职工以及为职工支付的现金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39D9DF55" w14:textId="77777777" w:rsidR="009031BB" w:rsidRDefault="00C9314D">
            <w:pPr>
              <w:jc w:val="right"/>
              <w:rPr>
                <w:szCs w:val="24"/>
              </w:rPr>
            </w:pPr>
            <w:r>
              <w:rPr>
                <w:szCs w:val="24"/>
              </w:rPr>
              <w:t>93,506,572.21</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76598662" w14:textId="77777777" w:rsidR="009031BB" w:rsidRDefault="00C9314D">
            <w:pPr>
              <w:jc w:val="right"/>
              <w:rPr>
                <w:szCs w:val="24"/>
              </w:rPr>
            </w:pPr>
            <w:r>
              <w:rPr>
                <w:szCs w:val="24"/>
              </w:rPr>
              <w:t>97,421,286.47</w:t>
            </w:r>
          </w:p>
        </w:tc>
      </w:tr>
      <w:tr w:rsidR="009031BB" w14:paraId="7732F67C"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0DFC5E8E" w14:textId="77777777" w:rsidR="009031BB" w:rsidRDefault="00C9314D">
            <w:pPr>
              <w:jc w:val="left"/>
              <w:rPr>
                <w:szCs w:val="24"/>
              </w:rPr>
            </w:pPr>
            <w:r>
              <w:rPr>
                <w:rFonts w:hint="eastAsia"/>
                <w:szCs w:val="24"/>
              </w:rPr>
              <w:t xml:space="preserve">　　支付的各项税费</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5C427E2" w14:textId="77777777" w:rsidR="009031BB" w:rsidRDefault="00C9314D">
            <w:pPr>
              <w:jc w:val="right"/>
              <w:rPr>
                <w:szCs w:val="24"/>
              </w:rPr>
            </w:pPr>
            <w:r>
              <w:rPr>
                <w:szCs w:val="24"/>
              </w:rPr>
              <w:t>27,601,045.95</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713AC8B7" w14:textId="77777777" w:rsidR="009031BB" w:rsidRDefault="00C9314D">
            <w:pPr>
              <w:jc w:val="right"/>
              <w:rPr>
                <w:szCs w:val="24"/>
              </w:rPr>
            </w:pPr>
            <w:r>
              <w:rPr>
                <w:szCs w:val="24"/>
              </w:rPr>
              <w:t>27,996,683.83</w:t>
            </w:r>
          </w:p>
        </w:tc>
      </w:tr>
      <w:tr w:rsidR="009031BB" w14:paraId="52D0DAA0"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7926E35C" w14:textId="77777777" w:rsidR="009031BB" w:rsidRDefault="00C9314D">
            <w:pPr>
              <w:jc w:val="left"/>
              <w:rPr>
                <w:szCs w:val="24"/>
              </w:rPr>
            </w:pPr>
            <w:r>
              <w:rPr>
                <w:rFonts w:hint="eastAsia"/>
                <w:szCs w:val="24"/>
              </w:rPr>
              <w:t xml:space="preserve">　　支付其他与经营活动有关的现金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3ED4B69" w14:textId="77777777" w:rsidR="009031BB" w:rsidRDefault="00C9314D">
            <w:pPr>
              <w:jc w:val="right"/>
              <w:rPr>
                <w:szCs w:val="24"/>
              </w:rPr>
            </w:pPr>
            <w:r>
              <w:rPr>
                <w:szCs w:val="24"/>
              </w:rPr>
              <w:t>54,553,417.82</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2172F940" w14:textId="77777777" w:rsidR="009031BB" w:rsidRDefault="00C9314D">
            <w:pPr>
              <w:jc w:val="right"/>
              <w:rPr>
                <w:szCs w:val="24"/>
              </w:rPr>
            </w:pPr>
            <w:r>
              <w:rPr>
                <w:szCs w:val="24"/>
              </w:rPr>
              <w:t>52,506,486.94</w:t>
            </w:r>
          </w:p>
        </w:tc>
      </w:tr>
      <w:tr w:rsidR="009031BB" w14:paraId="49B2B105"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316005D1" w14:textId="77777777" w:rsidR="009031BB" w:rsidRDefault="00C9314D">
            <w:pPr>
              <w:jc w:val="left"/>
              <w:rPr>
                <w:szCs w:val="24"/>
              </w:rPr>
            </w:pPr>
            <w:r>
              <w:rPr>
                <w:rFonts w:hint="eastAsia"/>
                <w:szCs w:val="24"/>
              </w:rPr>
              <w:t>经营活动现金流出小计</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BCBE6A9" w14:textId="77777777" w:rsidR="009031BB" w:rsidRDefault="00C9314D">
            <w:pPr>
              <w:jc w:val="right"/>
              <w:rPr>
                <w:szCs w:val="24"/>
              </w:rPr>
            </w:pPr>
            <w:r>
              <w:rPr>
                <w:szCs w:val="24"/>
              </w:rPr>
              <w:t>1,240,830,911.31</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685CC306" w14:textId="77777777" w:rsidR="009031BB" w:rsidRDefault="00C9314D">
            <w:pPr>
              <w:jc w:val="right"/>
              <w:rPr>
                <w:szCs w:val="24"/>
              </w:rPr>
            </w:pPr>
            <w:r>
              <w:rPr>
                <w:szCs w:val="24"/>
              </w:rPr>
              <w:t>995,959,514.43</w:t>
            </w:r>
          </w:p>
        </w:tc>
      </w:tr>
      <w:tr w:rsidR="009031BB" w14:paraId="7D0889D1"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673DDF9C" w14:textId="77777777" w:rsidR="009031BB" w:rsidRDefault="00C9314D">
            <w:pPr>
              <w:jc w:val="left"/>
              <w:rPr>
                <w:szCs w:val="24"/>
              </w:rPr>
            </w:pPr>
            <w:r>
              <w:rPr>
                <w:rFonts w:hint="eastAsia"/>
                <w:szCs w:val="24"/>
              </w:rPr>
              <w:t>经营活动产生的现金流量净额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BB858DC" w14:textId="77777777" w:rsidR="009031BB" w:rsidRDefault="00C9314D">
            <w:pPr>
              <w:jc w:val="right"/>
              <w:rPr>
                <w:szCs w:val="24"/>
              </w:rPr>
            </w:pPr>
            <w:r>
              <w:rPr>
                <w:szCs w:val="24"/>
              </w:rPr>
              <w:t>-22,446,127.56</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7A35CD0E" w14:textId="77777777" w:rsidR="009031BB" w:rsidRDefault="00C9314D">
            <w:pPr>
              <w:jc w:val="right"/>
              <w:rPr>
                <w:szCs w:val="24"/>
              </w:rPr>
            </w:pPr>
            <w:r>
              <w:rPr>
                <w:szCs w:val="24"/>
              </w:rPr>
              <w:t>27,260,021.44</w:t>
            </w:r>
          </w:p>
        </w:tc>
      </w:tr>
      <w:tr w:rsidR="009031BB" w14:paraId="0D4F7CB7"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4B9C2151" w14:textId="77777777" w:rsidR="009031BB" w:rsidRDefault="00C9314D">
            <w:pPr>
              <w:jc w:val="left"/>
              <w:rPr>
                <w:szCs w:val="24"/>
              </w:rPr>
            </w:pPr>
            <w:r>
              <w:rPr>
                <w:rFonts w:hint="eastAsia"/>
                <w:szCs w:val="24"/>
              </w:rPr>
              <w:t>二、投资活动产生的现金流量：</w:t>
            </w:r>
          </w:p>
        </w:tc>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3FB70D26" w14:textId="77777777" w:rsidR="009031BB" w:rsidRDefault="009031BB">
            <w:pPr>
              <w:jc w:val="lef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D3D3D3"/>
            <w:vAlign w:val="center"/>
          </w:tcPr>
          <w:p w14:paraId="6C8033C8" w14:textId="77777777" w:rsidR="009031BB" w:rsidRDefault="009031BB">
            <w:pPr>
              <w:jc w:val="left"/>
              <w:rPr>
                <w:szCs w:val="24"/>
              </w:rPr>
            </w:pPr>
          </w:p>
        </w:tc>
      </w:tr>
      <w:tr w:rsidR="009031BB" w14:paraId="71163002"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3D70321A" w14:textId="77777777" w:rsidR="009031BB" w:rsidRDefault="00C9314D">
            <w:pPr>
              <w:jc w:val="left"/>
              <w:rPr>
                <w:szCs w:val="24"/>
              </w:rPr>
            </w:pPr>
            <w:r>
              <w:rPr>
                <w:rFonts w:hint="eastAsia"/>
                <w:szCs w:val="24"/>
              </w:rPr>
              <w:t xml:space="preserve">　　收回投资收到的现金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43EDD13" w14:textId="77777777" w:rsidR="009031BB" w:rsidRDefault="00C9314D">
            <w:pPr>
              <w:jc w:val="right"/>
              <w:rPr>
                <w:szCs w:val="24"/>
              </w:rPr>
            </w:pPr>
            <w:r>
              <w:rPr>
                <w:szCs w:val="24"/>
              </w:rPr>
              <w:t>2,580,000.00</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4AB3DC45" w14:textId="77777777" w:rsidR="009031BB" w:rsidRDefault="00C9314D">
            <w:pPr>
              <w:jc w:val="right"/>
              <w:rPr>
                <w:szCs w:val="24"/>
              </w:rPr>
            </w:pPr>
            <w:r>
              <w:rPr>
                <w:szCs w:val="24"/>
              </w:rPr>
              <w:t>1,050,000.00</w:t>
            </w:r>
          </w:p>
        </w:tc>
      </w:tr>
      <w:tr w:rsidR="009031BB" w14:paraId="328310F6"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7B3CC0F9" w14:textId="77777777" w:rsidR="009031BB" w:rsidRDefault="00C9314D">
            <w:pPr>
              <w:jc w:val="left"/>
              <w:rPr>
                <w:szCs w:val="24"/>
              </w:rPr>
            </w:pPr>
            <w:r>
              <w:rPr>
                <w:rFonts w:hint="eastAsia"/>
                <w:szCs w:val="24"/>
              </w:rPr>
              <w:t xml:space="preserve">　　取得投资收益收到的现金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4C40139" w14:textId="77777777" w:rsidR="009031BB" w:rsidRDefault="00C9314D">
            <w:pPr>
              <w:jc w:val="right"/>
              <w:rPr>
                <w:szCs w:val="24"/>
              </w:rPr>
            </w:pPr>
            <w:r>
              <w:rPr>
                <w:szCs w:val="24"/>
              </w:rPr>
              <w:t>29,739,248.42</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4E6FCFC8" w14:textId="77777777" w:rsidR="009031BB" w:rsidRDefault="009031BB">
            <w:pPr>
              <w:jc w:val="right"/>
              <w:rPr>
                <w:szCs w:val="24"/>
              </w:rPr>
            </w:pPr>
          </w:p>
        </w:tc>
      </w:tr>
      <w:tr w:rsidR="009031BB" w14:paraId="62029BD6"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692E7705" w14:textId="77777777" w:rsidR="009031BB" w:rsidRDefault="00C9314D">
            <w:pPr>
              <w:jc w:val="left"/>
              <w:rPr>
                <w:szCs w:val="24"/>
              </w:rPr>
            </w:pPr>
            <w:r>
              <w:rPr>
                <w:rFonts w:hint="eastAsia"/>
                <w:szCs w:val="24"/>
              </w:rPr>
              <w:t xml:space="preserve">　　处置固定资产、无形资产和其他长期资产收回的现金净额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3698E9DC" w14:textId="77777777" w:rsidR="009031BB" w:rsidRDefault="00C9314D">
            <w:pPr>
              <w:jc w:val="right"/>
              <w:rPr>
                <w:szCs w:val="24"/>
              </w:rPr>
            </w:pPr>
            <w:r>
              <w:rPr>
                <w:szCs w:val="24"/>
              </w:rPr>
              <w:t>1,255,542.89</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23507E1B" w14:textId="77777777" w:rsidR="009031BB" w:rsidRDefault="00C9314D">
            <w:pPr>
              <w:jc w:val="right"/>
              <w:rPr>
                <w:szCs w:val="24"/>
              </w:rPr>
            </w:pPr>
            <w:r>
              <w:rPr>
                <w:szCs w:val="24"/>
              </w:rPr>
              <w:t>75,300.00</w:t>
            </w:r>
          </w:p>
        </w:tc>
      </w:tr>
      <w:tr w:rsidR="009031BB" w14:paraId="18C0B85E"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19214C44" w14:textId="77777777" w:rsidR="009031BB" w:rsidRDefault="00C9314D">
            <w:pPr>
              <w:jc w:val="left"/>
              <w:rPr>
                <w:szCs w:val="24"/>
              </w:rPr>
            </w:pPr>
            <w:r>
              <w:rPr>
                <w:rFonts w:hint="eastAsia"/>
                <w:szCs w:val="24"/>
              </w:rPr>
              <w:t xml:space="preserve">　　处置子公司及其他营业单位收到的现金净额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D779948"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60402B0F" w14:textId="77777777" w:rsidR="009031BB" w:rsidRDefault="00C9314D">
            <w:pPr>
              <w:jc w:val="right"/>
              <w:rPr>
                <w:szCs w:val="24"/>
              </w:rPr>
            </w:pPr>
            <w:r>
              <w:rPr>
                <w:szCs w:val="24"/>
              </w:rPr>
              <w:t>-134.60</w:t>
            </w:r>
          </w:p>
        </w:tc>
      </w:tr>
      <w:tr w:rsidR="009031BB" w14:paraId="04B1608F"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346DA06D" w14:textId="77777777" w:rsidR="009031BB" w:rsidRDefault="00C9314D">
            <w:pPr>
              <w:jc w:val="left"/>
              <w:rPr>
                <w:szCs w:val="24"/>
              </w:rPr>
            </w:pPr>
            <w:r>
              <w:rPr>
                <w:rFonts w:hint="eastAsia"/>
                <w:szCs w:val="24"/>
              </w:rPr>
              <w:t xml:space="preserve">　　收到其他与投资活动有关的现金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CB04ADD"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4234F540" w14:textId="77777777" w:rsidR="009031BB" w:rsidRDefault="009031BB">
            <w:pPr>
              <w:jc w:val="right"/>
              <w:rPr>
                <w:szCs w:val="24"/>
              </w:rPr>
            </w:pPr>
          </w:p>
        </w:tc>
      </w:tr>
      <w:tr w:rsidR="009031BB" w14:paraId="4174D821"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23D20C4B" w14:textId="77777777" w:rsidR="009031BB" w:rsidRDefault="00C9314D">
            <w:pPr>
              <w:jc w:val="left"/>
              <w:rPr>
                <w:szCs w:val="24"/>
              </w:rPr>
            </w:pPr>
            <w:r>
              <w:rPr>
                <w:rFonts w:hint="eastAsia"/>
                <w:szCs w:val="24"/>
              </w:rPr>
              <w:t>投资活动现金流入小计</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C2E5184" w14:textId="77777777" w:rsidR="009031BB" w:rsidRDefault="00C9314D">
            <w:pPr>
              <w:jc w:val="right"/>
              <w:rPr>
                <w:szCs w:val="24"/>
              </w:rPr>
            </w:pPr>
            <w:r>
              <w:rPr>
                <w:szCs w:val="24"/>
              </w:rPr>
              <w:t>33,574,791.31</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27FA1E9B" w14:textId="77777777" w:rsidR="009031BB" w:rsidRDefault="00C9314D">
            <w:pPr>
              <w:jc w:val="right"/>
              <w:rPr>
                <w:szCs w:val="24"/>
              </w:rPr>
            </w:pPr>
            <w:r>
              <w:rPr>
                <w:szCs w:val="24"/>
              </w:rPr>
              <w:t>1,125,165.40</w:t>
            </w:r>
          </w:p>
        </w:tc>
      </w:tr>
      <w:tr w:rsidR="009031BB" w14:paraId="47FBE032"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3A945031" w14:textId="77777777" w:rsidR="009031BB" w:rsidRDefault="00C9314D">
            <w:pPr>
              <w:jc w:val="left"/>
              <w:rPr>
                <w:szCs w:val="24"/>
              </w:rPr>
            </w:pPr>
            <w:r>
              <w:rPr>
                <w:rFonts w:hint="eastAsia"/>
                <w:szCs w:val="24"/>
              </w:rPr>
              <w:t xml:space="preserve">　　购建固定资产、无形资产和其他长期资产支付的现金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6D53859" w14:textId="77777777" w:rsidR="009031BB" w:rsidRDefault="00C9314D">
            <w:pPr>
              <w:jc w:val="right"/>
              <w:rPr>
                <w:szCs w:val="24"/>
              </w:rPr>
            </w:pPr>
            <w:r>
              <w:rPr>
                <w:szCs w:val="24"/>
              </w:rPr>
              <w:t>2,292,244.85</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1CDF924A" w14:textId="77777777" w:rsidR="009031BB" w:rsidRDefault="00C9314D">
            <w:pPr>
              <w:jc w:val="right"/>
              <w:rPr>
                <w:szCs w:val="24"/>
              </w:rPr>
            </w:pPr>
            <w:r>
              <w:rPr>
                <w:szCs w:val="24"/>
              </w:rPr>
              <w:t>1,577,875.26</w:t>
            </w:r>
          </w:p>
        </w:tc>
      </w:tr>
      <w:tr w:rsidR="009031BB" w14:paraId="28229E1C"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24D4CAAA" w14:textId="77777777" w:rsidR="009031BB" w:rsidRDefault="00C9314D">
            <w:pPr>
              <w:jc w:val="left"/>
              <w:rPr>
                <w:szCs w:val="24"/>
              </w:rPr>
            </w:pPr>
            <w:r>
              <w:rPr>
                <w:rFonts w:hint="eastAsia"/>
                <w:szCs w:val="24"/>
              </w:rPr>
              <w:t xml:space="preserve">　　投资支付的现金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26F8FD6" w14:textId="77777777" w:rsidR="009031BB" w:rsidRDefault="00C9314D">
            <w:pPr>
              <w:jc w:val="right"/>
              <w:rPr>
                <w:szCs w:val="24"/>
              </w:rPr>
            </w:pPr>
            <w:r>
              <w:rPr>
                <w:szCs w:val="24"/>
              </w:rPr>
              <w:t>9,935,532.40</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5CEDC16F" w14:textId="77777777" w:rsidR="009031BB" w:rsidRDefault="00C9314D">
            <w:pPr>
              <w:jc w:val="right"/>
              <w:rPr>
                <w:szCs w:val="24"/>
              </w:rPr>
            </w:pPr>
            <w:r>
              <w:rPr>
                <w:szCs w:val="24"/>
              </w:rPr>
              <w:t>2,500,000.00</w:t>
            </w:r>
          </w:p>
        </w:tc>
      </w:tr>
      <w:tr w:rsidR="009031BB" w14:paraId="2FEAC658"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53186965" w14:textId="77777777" w:rsidR="009031BB" w:rsidRDefault="00C9314D">
            <w:pPr>
              <w:jc w:val="left"/>
              <w:rPr>
                <w:szCs w:val="24"/>
              </w:rPr>
            </w:pPr>
            <w:r>
              <w:rPr>
                <w:rFonts w:hint="eastAsia"/>
                <w:szCs w:val="24"/>
              </w:rPr>
              <w:t xml:space="preserve">　　质押贷款净增加额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A901DA2"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35CDB6CE" w14:textId="77777777" w:rsidR="009031BB" w:rsidRDefault="009031BB">
            <w:pPr>
              <w:jc w:val="right"/>
              <w:rPr>
                <w:szCs w:val="24"/>
              </w:rPr>
            </w:pPr>
          </w:p>
        </w:tc>
      </w:tr>
      <w:tr w:rsidR="009031BB" w14:paraId="7A95C6A4"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5CC7D8B6" w14:textId="77777777" w:rsidR="009031BB" w:rsidRDefault="00C9314D">
            <w:pPr>
              <w:jc w:val="left"/>
              <w:rPr>
                <w:szCs w:val="24"/>
              </w:rPr>
            </w:pPr>
            <w:r>
              <w:rPr>
                <w:rFonts w:hint="eastAsia"/>
                <w:szCs w:val="24"/>
              </w:rPr>
              <w:t xml:space="preserve">　　取得子公司及其他营业单位支付的现金净额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9D1A78A" w14:textId="77777777" w:rsidR="009031BB" w:rsidRDefault="00C9314D">
            <w:pPr>
              <w:jc w:val="right"/>
              <w:rPr>
                <w:szCs w:val="24"/>
              </w:rPr>
            </w:pPr>
            <w:r>
              <w:rPr>
                <w:szCs w:val="24"/>
              </w:rPr>
              <w:t>1,598,776.75</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7B1548C6" w14:textId="77777777" w:rsidR="009031BB" w:rsidRDefault="009031BB">
            <w:pPr>
              <w:jc w:val="right"/>
              <w:rPr>
                <w:szCs w:val="24"/>
              </w:rPr>
            </w:pPr>
          </w:p>
        </w:tc>
      </w:tr>
      <w:tr w:rsidR="009031BB" w14:paraId="0ABB7822"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5EF28560" w14:textId="77777777" w:rsidR="009031BB" w:rsidRDefault="00C9314D">
            <w:pPr>
              <w:jc w:val="left"/>
              <w:rPr>
                <w:szCs w:val="24"/>
              </w:rPr>
            </w:pPr>
            <w:r>
              <w:rPr>
                <w:rFonts w:hint="eastAsia"/>
                <w:szCs w:val="24"/>
              </w:rPr>
              <w:t xml:space="preserve">　　支付其他与投资活动有关的现金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8F3A133" w14:textId="77777777" w:rsidR="009031BB" w:rsidRDefault="00C9314D">
            <w:pPr>
              <w:jc w:val="right"/>
              <w:rPr>
                <w:szCs w:val="24"/>
              </w:rPr>
            </w:pPr>
            <w:r>
              <w:rPr>
                <w:szCs w:val="24"/>
              </w:rPr>
              <w:t>153,492.03</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557BD587" w14:textId="77777777" w:rsidR="009031BB" w:rsidRDefault="009031BB">
            <w:pPr>
              <w:jc w:val="right"/>
              <w:rPr>
                <w:szCs w:val="24"/>
              </w:rPr>
            </w:pPr>
          </w:p>
        </w:tc>
      </w:tr>
      <w:tr w:rsidR="009031BB" w14:paraId="73E6B76C"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54FC6CE5" w14:textId="77777777" w:rsidR="009031BB" w:rsidRDefault="00C9314D">
            <w:pPr>
              <w:jc w:val="left"/>
              <w:rPr>
                <w:szCs w:val="24"/>
              </w:rPr>
            </w:pPr>
            <w:r>
              <w:rPr>
                <w:rFonts w:hint="eastAsia"/>
                <w:szCs w:val="24"/>
              </w:rPr>
              <w:t>投资活动现金流出小计</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2EA5E09" w14:textId="77777777" w:rsidR="009031BB" w:rsidRDefault="00C9314D">
            <w:pPr>
              <w:jc w:val="right"/>
              <w:rPr>
                <w:szCs w:val="24"/>
              </w:rPr>
            </w:pPr>
            <w:r>
              <w:rPr>
                <w:szCs w:val="24"/>
              </w:rPr>
              <w:t>13,980,046.03</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24267F19" w14:textId="77777777" w:rsidR="009031BB" w:rsidRDefault="00C9314D">
            <w:pPr>
              <w:jc w:val="right"/>
              <w:rPr>
                <w:szCs w:val="24"/>
              </w:rPr>
            </w:pPr>
            <w:r>
              <w:rPr>
                <w:szCs w:val="24"/>
              </w:rPr>
              <w:t>4,077,875.26</w:t>
            </w:r>
          </w:p>
        </w:tc>
      </w:tr>
      <w:tr w:rsidR="009031BB" w14:paraId="77ACE7E1"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7517A62A" w14:textId="77777777" w:rsidR="009031BB" w:rsidRDefault="00C9314D">
            <w:pPr>
              <w:jc w:val="left"/>
              <w:rPr>
                <w:szCs w:val="24"/>
              </w:rPr>
            </w:pPr>
            <w:r>
              <w:rPr>
                <w:rFonts w:hint="eastAsia"/>
                <w:szCs w:val="24"/>
              </w:rPr>
              <w:t>投资活动产生的现金流量净额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74E83E2" w14:textId="77777777" w:rsidR="009031BB" w:rsidRDefault="00C9314D">
            <w:pPr>
              <w:jc w:val="right"/>
              <w:rPr>
                <w:szCs w:val="24"/>
              </w:rPr>
            </w:pPr>
            <w:r>
              <w:rPr>
                <w:szCs w:val="24"/>
              </w:rPr>
              <w:t>19,594,745.28</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0A263ADD" w14:textId="77777777" w:rsidR="009031BB" w:rsidRDefault="00C9314D">
            <w:pPr>
              <w:jc w:val="right"/>
              <w:rPr>
                <w:szCs w:val="24"/>
              </w:rPr>
            </w:pPr>
            <w:r>
              <w:rPr>
                <w:szCs w:val="24"/>
              </w:rPr>
              <w:t>-2,952,709.86</w:t>
            </w:r>
          </w:p>
        </w:tc>
      </w:tr>
      <w:tr w:rsidR="009031BB" w14:paraId="60D26515"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3F489A66" w14:textId="77777777" w:rsidR="009031BB" w:rsidRDefault="00C9314D">
            <w:pPr>
              <w:jc w:val="left"/>
              <w:rPr>
                <w:szCs w:val="24"/>
              </w:rPr>
            </w:pPr>
            <w:r>
              <w:rPr>
                <w:rFonts w:hint="eastAsia"/>
                <w:szCs w:val="24"/>
              </w:rPr>
              <w:t>三、筹资活动产生的现金流量：</w:t>
            </w:r>
          </w:p>
        </w:tc>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F58180A" w14:textId="77777777" w:rsidR="009031BB" w:rsidRDefault="009031BB">
            <w:pPr>
              <w:jc w:val="lef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D3D3D3"/>
            <w:vAlign w:val="center"/>
          </w:tcPr>
          <w:p w14:paraId="519F216E" w14:textId="77777777" w:rsidR="009031BB" w:rsidRDefault="009031BB">
            <w:pPr>
              <w:jc w:val="left"/>
              <w:rPr>
                <w:szCs w:val="24"/>
              </w:rPr>
            </w:pPr>
          </w:p>
        </w:tc>
      </w:tr>
      <w:tr w:rsidR="009031BB" w14:paraId="14C7C018"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027CB498" w14:textId="77777777" w:rsidR="009031BB" w:rsidRDefault="00C9314D">
            <w:pPr>
              <w:jc w:val="left"/>
              <w:rPr>
                <w:szCs w:val="24"/>
              </w:rPr>
            </w:pPr>
            <w:r>
              <w:rPr>
                <w:rFonts w:hint="eastAsia"/>
                <w:szCs w:val="24"/>
              </w:rPr>
              <w:t xml:space="preserve">　　吸收投资收到的现金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528D628"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0AAC7316" w14:textId="77777777" w:rsidR="009031BB" w:rsidRDefault="009031BB">
            <w:pPr>
              <w:jc w:val="right"/>
              <w:rPr>
                <w:szCs w:val="24"/>
              </w:rPr>
            </w:pPr>
          </w:p>
        </w:tc>
      </w:tr>
      <w:tr w:rsidR="009031BB" w14:paraId="3CD4CE9E"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4E210A46" w14:textId="77777777" w:rsidR="009031BB" w:rsidRDefault="00C9314D">
            <w:pPr>
              <w:jc w:val="left"/>
              <w:rPr>
                <w:szCs w:val="24"/>
              </w:rPr>
            </w:pPr>
            <w:r>
              <w:rPr>
                <w:rFonts w:hint="eastAsia"/>
                <w:szCs w:val="24"/>
              </w:rPr>
              <w:t xml:space="preserve">　　其中：子公司吸收少数股东投资收到的现金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4940328"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1D4A0CAB" w14:textId="77777777" w:rsidR="009031BB" w:rsidRDefault="009031BB">
            <w:pPr>
              <w:jc w:val="right"/>
              <w:rPr>
                <w:szCs w:val="24"/>
              </w:rPr>
            </w:pPr>
          </w:p>
        </w:tc>
      </w:tr>
      <w:tr w:rsidR="009031BB" w14:paraId="2C5A8486"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4B075CB6" w14:textId="77777777" w:rsidR="009031BB" w:rsidRDefault="00C9314D">
            <w:pPr>
              <w:jc w:val="left"/>
              <w:rPr>
                <w:szCs w:val="24"/>
              </w:rPr>
            </w:pPr>
            <w:r>
              <w:rPr>
                <w:rFonts w:hint="eastAsia"/>
                <w:szCs w:val="24"/>
              </w:rPr>
              <w:t xml:space="preserve">　　取得借款收到的现金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47C9FBC" w14:textId="77777777" w:rsidR="009031BB" w:rsidRDefault="00C9314D">
            <w:pPr>
              <w:jc w:val="right"/>
              <w:rPr>
                <w:szCs w:val="24"/>
              </w:rPr>
            </w:pPr>
            <w:r>
              <w:rPr>
                <w:szCs w:val="24"/>
              </w:rPr>
              <w:t>371,401,415.58</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6C08E588" w14:textId="77777777" w:rsidR="009031BB" w:rsidRDefault="00C9314D">
            <w:pPr>
              <w:jc w:val="right"/>
              <w:rPr>
                <w:szCs w:val="24"/>
              </w:rPr>
            </w:pPr>
            <w:r>
              <w:rPr>
                <w:szCs w:val="24"/>
              </w:rPr>
              <w:t>363,966,795.52</w:t>
            </w:r>
          </w:p>
        </w:tc>
      </w:tr>
      <w:tr w:rsidR="009031BB" w14:paraId="2DF0EAF7"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279AD4BC" w14:textId="77777777" w:rsidR="009031BB" w:rsidRDefault="00C9314D">
            <w:pPr>
              <w:jc w:val="left"/>
              <w:rPr>
                <w:szCs w:val="24"/>
              </w:rPr>
            </w:pPr>
            <w:r>
              <w:rPr>
                <w:rFonts w:hint="eastAsia"/>
                <w:szCs w:val="24"/>
              </w:rPr>
              <w:t xml:space="preserve">　　收到其他与筹资活动有关的现金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9DFF1C8" w14:textId="77777777" w:rsidR="009031BB" w:rsidRDefault="00C9314D">
            <w:pPr>
              <w:jc w:val="right"/>
              <w:rPr>
                <w:szCs w:val="24"/>
              </w:rPr>
            </w:pPr>
            <w:r>
              <w:rPr>
                <w:szCs w:val="24"/>
              </w:rPr>
              <w:t>982,533.02</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1F4B7C6B" w14:textId="77777777" w:rsidR="009031BB" w:rsidRDefault="009031BB">
            <w:pPr>
              <w:jc w:val="right"/>
              <w:rPr>
                <w:szCs w:val="24"/>
              </w:rPr>
            </w:pPr>
          </w:p>
        </w:tc>
      </w:tr>
      <w:tr w:rsidR="009031BB" w14:paraId="08685AD6"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0E72D442" w14:textId="77777777" w:rsidR="009031BB" w:rsidRDefault="00C9314D">
            <w:pPr>
              <w:jc w:val="left"/>
              <w:rPr>
                <w:szCs w:val="24"/>
              </w:rPr>
            </w:pPr>
            <w:r>
              <w:rPr>
                <w:rFonts w:hint="eastAsia"/>
                <w:szCs w:val="24"/>
              </w:rPr>
              <w:t>筹资活动现金流入小计</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645A93D" w14:textId="77777777" w:rsidR="009031BB" w:rsidRDefault="00C9314D">
            <w:pPr>
              <w:jc w:val="right"/>
              <w:rPr>
                <w:szCs w:val="24"/>
              </w:rPr>
            </w:pPr>
            <w:r>
              <w:rPr>
                <w:szCs w:val="24"/>
              </w:rPr>
              <w:t>372,383,948.60</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197A6B05" w14:textId="77777777" w:rsidR="009031BB" w:rsidRDefault="00C9314D">
            <w:pPr>
              <w:jc w:val="right"/>
              <w:rPr>
                <w:szCs w:val="24"/>
              </w:rPr>
            </w:pPr>
            <w:r>
              <w:rPr>
                <w:szCs w:val="24"/>
              </w:rPr>
              <w:t>363,966,795.52</w:t>
            </w:r>
          </w:p>
        </w:tc>
      </w:tr>
      <w:tr w:rsidR="009031BB" w14:paraId="611B9324"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26718A2D" w14:textId="77777777" w:rsidR="009031BB" w:rsidRDefault="00C9314D">
            <w:pPr>
              <w:jc w:val="left"/>
              <w:rPr>
                <w:szCs w:val="24"/>
              </w:rPr>
            </w:pPr>
            <w:r>
              <w:rPr>
                <w:rFonts w:hint="eastAsia"/>
                <w:szCs w:val="24"/>
              </w:rPr>
              <w:t xml:space="preserve">　　偿还债务支付的现金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CCEB04B" w14:textId="77777777" w:rsidR="009031BB" w:rsidRDefault="00C9314D">
            <w:pPr>
              <w:jc w:val="right"/>
              <w:rPr>
                <w:szCs w:val="24"/>
              </w:rPr>
            </w:pPr>
            <w:r>
              <w:rPr>
                <w:szCs w:val="24"/>
              </w:rPr>
              <w:t>346,831,972.88</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504E262E" w14:textId="77777777" w:rsidR="009031BB" w:rsidRDefault="00C9314D">
            <w:pPr>
              <w:jc w:val="right"/>
              <w:rPr>
                <w:szCs w:val="24"/>
              </w:rPr>
            </w:pPr>
            <w:r>
              <w:rPr>
                <w:szCs w:val="24"/>
              </w:rPr>
              <w:t>333,862,150.72</w:t>
            </w:r>
          </w:p>
        </w:tc>
      </w:tr>
      <w:tr w:rsidR="009031BB" w14:paraId="54CBB13A"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79E8C383" w14:textId="77777777" w:rsidR="009031BB" w:rsidRDefault="00C9314D">
            <w:pPr>
              <w:jc w:val="left"/>
              <w:rPr>
                <w:szCs w:val="24"/>
              </w:rPr>
            </w:pPr>
            <w:r>
              <w:rPr>
                <w:rFonts w:hint="eastAsia"/>
                <w:szCs w:val="24"/>
              </w:rPr>
              <w:t xml:space="preserve">　　分配股利、利润或偿付利息支付的现金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1A166F5" w14:textId="77777777" w:rsidR="009031BB" w:rsidRDefault="00C9314D">
            <w:pPr>
              <w:jc w:val="right"/>
              <w:rPr>
                <w:szCs w:val="24"/>
              </w:rPr>
            </w:pPr>
            <w:r>
              <w:rPr>
                <w:szCs w:val="24"/>
              </w:rPr>
              <w:t>18,801,509.88</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57F7B445" w14:textId="77777777" w:rsidR="009031BB" w:rsidRDefault="00C9314D">
            <w:pPr>
              <w:jc w:val="right"/>
              <w:rPr>
                <w:szCs w:val="24"/>
              </w:rPr>
            </w:pPr>
            <w:r>
              <w:rPr>
                <w:szCs w:val="24"/>
              </w:rPr>
              <w:t>18,139,136.82</w:t>
            </w:r>
          </w:p>
        </w:tc>
      </w:tr>
      <w:tr w:rsidR="009031BB" w14:paraId="5DF03995"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255AE912" w14:textId="77777777" w:rsidR="009031BB" w:rsidRDefault="00C9314D">
            <w:pPr>
              <w:jc w:val="left"/>
              <w:rPr>
                <w:szCs w:val="24"/>
              </w:rPr>
            </w:pPr>
            <w:r>
              <w:rPr>
                <w:rFonts w:hint="eastAsia"/>
                <w:szCs w:val="24"/>
              </w:rPr>
              <w:t xml:space="preserve">　　其中：子公司支付给少数股东的股利、利润</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BAC19B4"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0462D0C8" w14:textId="77777777" w:rsidR="009031BB" w:rsidRDefault="009031BB">
            <w:pPr>
              <w:jc w:val="right"/>
              <w:rPr>
                <w:szCs w:val="24"/>
              </w:rPr>
            </w:pPr>
          </w:p>
        </w:tc>
      </w:tr>
      <w:tr w:rsidR="009031BB" w14:paraId="5D8A79E9"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63DDFA6B" w14:textId="77777777" w:rsidR="009031BB" w:rsidRDefault="00C9314D">
            <w:pPr>
              <w:jc w:val="left"/>
              <w:rPr>
                <w:szCs w:val="24"/>
              </w:rPr>
            </w:pPr>
            <w:r>
              <w:rPr>
                <w:rFonts w:hint="eastAsia"/>
                <w:szCs w:val="24"/>
              </w:rPr>
              <w:lastRenderedPageBreak/>
              <w:t xml:space="preserve">　　支付其他与筹资活动有关的现金</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55DCCD49"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12BC5160" w14:textId="77777777" w:rsidR="009031BB" w:rsidRDefault="00C9314D">
            <w:pPr>
              <w:jc w:val="right"/>
              <w:rPr>
                <w:szCs w:val="24"/>
              </w:rPr>
            </w:pPr>
            <w:r>
              <w:rPr>
                <w:szCs w:val="24"/>
              </w:rPr>
              <w:t>1,955,154.52</w:t>
            </w:r>
          </w:p>
        </w:tc>
      </w:tr>
      <w:tr w:rsidR="009031BB" w14:paraId="7E58C0AD"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2473B5AA" w14:textId="77777777" w:rsidR="009031BB" w:rsidRDefault="00C9314D">
            <w:pPr>
              <w:jc w:val="left"/>
              <w:rPr>
                <w:szCs w:val="24"/>
              </w:rPr>
            </w:pPr>
            <w:r>
              <w:rPr>
                <w:rFonts w:hint="eastAsia"/>
                <w:szCs w:val="24"/>
              </w:rPr>
              <w:t>筹资活动现金流出小计</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60D0251" w14:textId="77777777" w:rsidR="009031BB" w:rsidRDefault="00C9314D">
            <w:pPr>
              <w:jc w:val="right"/>
              <w:rPr>
                <w:szCs w:val="24"/>
              </w:rPr>
            </w:pPr>
            <w:r>
              <w:rPr>
                <w:szCs w:val="24"/>
              </w:rPr>
              <w:t>365,633,482.76</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3C1EA2CF" w14:textId="77777777" w:rsidR="009031BB" w:rsidRDefault="00C9314D">
            <w:pPr>
              <w:jc w:val="right"/>
              <w:rPr>
                <w:szCs w:val="24"/>
              </w:rPr>
            </w:pPr>
            <w:r>
              <w:rPr>
                <w:szCs w:val="24"/>
              </w:rPr>
              <w:t>353,956,442.06</w:t>
            </w:r>
          </w:p>
        </w:tc>
      </w:tr>
      <w:tr w:rsidR="009031BB" w14:paraId="338C3580"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2DE4B91D" w14:textId="77777777" w:rsidR="009031BB" w:rsidRDefault="00C9314D">
            <w:pPr>
              <w:jc w:val="left"/>
              <w:rPr>
                <w:szCs w:val="24"/>
              </w:rPr>
            </w:pPr>
            <w:r>
              <w:rPr>
                <w:rFonts w:hint="eastAsia"/>
                <w:szCs w:val="24"/>
              </w:rPr>
              <w:t>筹资活动产生的现金流量净额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3A9E6893" w14:textId="77777777" w:rsidR="009031BB" w:rsidRDefault="00C9314D">
            <w:pPr>
              <w:jc w:val="right"/>
              <w:rPr>
                <w:szCs w:val="24"/>
              </w:rPr>
            </w:pPr>
            <w:r>
              <w:rPr>
                <w:szCs w:val="24"/>
              </w:rPr>
              <w:t>6,750,465.84</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6A1E9D7A" w14:textId="77777777" w:rsidR="009031BB" w:rsidRDefault="00C9314D">
            <w:pPr>
              <w:jc w:val="right"/>
              <w:rPr>
                <w:szCs w:val="24"/>
              </w:rPr>
            </w:pPr>
            <w:r>
              <w:rPr>
                <w:szCs w:val="24"/>
              </w:rPr>
              <w:t>10,010,353.46</w:t>
            </w:r>
          </w:p>
        </w:tc>
      </w:tr>
      <w:tr w:rsidR="009031BB" w14:paraId="7F752317"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24ED43B9" w14:textId="77777777" w:rsidR="009031BB" w:rsidRDefault="00C9314D">
            <w:pPr>
              <w:jc w:val="left"/>
              <w:rPr>
                <w:szCs w:val="24"/>
              </w:rPr>
            </w:pPr>
            <w:r>
              <w:rPr>
                <w:rFonts w:hint="eastAsia"/>
                <w:szCs w:val="24"/>
              </w:rPr>
              <w:t>四、汇率变动对现金及现金等价物的影响</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3D4BC9FA" w14:textId="77777777" w:rsidR="009031BB" w:rsidRDefault="00C9314D">
            <w:pPr>
              <w:jc w:val="right"/>
              <w:rPr>
                <w:szCs w:val="24"/>
              </w:rPr>
            </w:pPr>
            <w:r>
              <w:rPr>
                <w:szCs w:val="24"/>
              </w:rPr>
              <w:t>-216,841.03</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1F905763" w14:textId="77777777" w:rsidR="009031BB" w:rsidRDefault="00C9314D">
            <w:pPr>
              <w:jc w:val="right"/>
              <w:rPr>
                <w:szCs w:val="24"/>
              </w:rPr>
            </w:pPr>
            <w:r>
              <w:rPr>
                <w:szCs w:val="24"/>
              </w:rPr>
              <w:t>-403,966.73</w:t>
            </w:r>
          </w:p>
        </w:tc>
      </w:tr>
      <w:tr w:rsidR="009031BB" w14:paraId="37F16150"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4BD0170D" w14:textId="77777777" w:rsidR="009031BB" w:rsidRDefault="00C9314D">
            <w:pPr>
              <w:jc w:val="left"/>
              <w:rPr>
                <w:szCs w:val="24"/>
              </w:rPr>
            </w:pPr>
            <w:r>
              <w:rPr>
                <w:rFonts w:hint="eastAsia"/>
                <w:szCs w:val="24"/>
              </w:rPr>
              <w:t>五、现金及现金等价物净增加额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9112491" w14:textId="77777777" w:rsidR="009031BB" w:rsidRDefault="00C9314D">
            <w:pPr>
              <w:jc w:val="right"/>
              <w:rPr>
                <w:szCs w:val="24"/>
              </w:rPr>
            </w:pPr>
            <w:r>
              <w:rPr>
                <w:szCs w:val="24"/>
              </w:rPr>
              <w:t>3,682,242.53</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71B49628" w14:textId="77777777" w:rsidR="009031BB" w:rsidRDefault="00C9314D">
            <w:pPr>
              <w:jc w:val="right"/>
              <w:rPr>
                <w:szCs w:val="24"/>
              </w:rPr>
            </w:pPr>
            <w:r>
              <w:rPr>
                <w:szCs w:val="24"/>
              </w:rPr>
              <w:t>33,913,698.31</w:t>
            </w:r>
          </w:p>
        </w:tc>
      </w:tr>
      <w:tr w:rsidR="009031BB" w14:paraId="14832F56"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422EF961" w14:textId="77777777" w:rsidR="009031BB" w:rsidRDefault="00C9314D">
            <w:pPr>
              <w:jc w:val="left"/>
              <w:rPr>
                <w:szCs w:val="24"/>
              </w:rPr>
            </w:pPr>
            <w:r>
              <w:rPr>
                <w:rFonts w:hint="eastAsia"/>
                <w:szCs w:val="24"/>
              </w:rPr>
              <w:t xml:space="preserve">　　加：期初现金及现金等价物余额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1F21C460" w14:textId="77777777" w:rsidR="009031BB" w:rsidRDefault="00C9314D">
            <w:pPr>
              <w:jc w:val="right"/>
              <w:rPr>
                <w:szCs w:val="24"/>
              </w:rPr>
            </w:pPr>
            <w:r>
              <w:rPr>
                <w:szCs w:val="24"/>
              </w:rPr>
              <w:t>93,848,383.64</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6D774AF3" w14:textId="77777777" w:rsidR="009031BB" w:rsidRDefault="00C9314D">
            <w:pPr>
              <w:jc w:val="right"/>
              <w:rPr>
                <w:szCs w:val="24"/>
              </w:rPr>
            </w:pPr>
            <w:r>
              <w:rPr>
                <w:szCs w:val="24"/>
              </w:rPr>
              <w:t>59,934,685.33</w:t>
            </w:r>
          </w:p>
        </w:tc>
      </w:tr>
      <w:tr w:rsidR="009031BB" w14:paraId="7C5C99FB"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07BBAED1" w14:textId="77777777" w:rsidR="009031BB" w:rsidRDefault="00C9314D">
            <w:pPr>
              <w:jc w:val="left"/>
              <w:rPr>
                <w:szCs w:val="24"/>
              </w:rPr>
            </w:pPr>
            <w:r>
              <w:rPr>
                <w:rFonts w:hint="eastAsia"/>
                <w:szCs w:val="24"/>
              </w:rPr>
              <w:t>六、期末现金及现金等价物余额</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62E40B9" w14:textId="77777777" w:rsidR="009031BB" w:rsidRDefault="00C9314D">
            <w:pPr>
              <w:jc w:val="right"/>
              <w:rPr>
                <w:szCs w:val="24"/>
              </w:rPr>
            </w:pPr>
            <w:r>
              <w:rPr>
                <w:szCs w:val="24"/>
              </w:rPr>
              <w:t>97,530,626.17</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7775C6E8" w14:textId="77777777" w:rsidR="009031BB" w:rsidRDefault="00C9314D">
            <w:pPr>
              <w:jc w:val="right"/>
              <w:rPr>
                <w:szCs w:val="24"/>
              </w:rPr>
            </w:pPr>
            <w:r>
              <w:rPr>
                <w:szCs w:val="24"/>
              </w:rPr>
              <w:t>93,848,383.64</w:t>
            </w:r>
          </w:p>
        </w:tc>
      </w:tr>
    </w:tbl>
    <w:p w14:paraId="078C1B03" w14:textId="77777777" w:rsidR="009031BB" w:rsidRDefault="00C9314D">
      <w:pPr>
        <w:pStyle w:val="Section"/>
        <w:outlineLvl w:val="2"/>
        <w:rPr>
          <w:szCs w:val="24"/>
        </w:rPr>
      </w:pPr>
      <w:r>
        <w:rPr>
          <w:szCs w:val="24"/>
        </w:rPr>
        <w:t>6</w:t>
      </w:r>
      <w:r>
        <w:rPr>
          <w:rFonts w:hint="eastAsia"/>
          <w:szCs w:val="24"/>
        </w:rPr>
        <w:t>、母公司现金流量表</w:t>
      </w:r>
    </w:p>
    <w:p w14:paraId="24F4FA10" w14:textId="77777777" w:rsidR="009031BB" w:rsidRDefault="00C9314D">
      <w:pPr>
        <w:jc w:val="right"/>
        <w:rPr>
          <w:szCs w:val="24"/>
        </w:rPr>
      </w:pPr>
      <w:r>
        <w:rPr>
          <w:rFonts w:hint="eastAsia"/>
          <w:szCs w:val="24"/>
        </w:rPr>
        <w:t>单位：元</w:t>
      </w:r>
    </w:p>
    <w:tbl>
      <w:tblPr>
        <w:tblW w:w="0" w:type="auto"/>
        <w:tblInd w:w="28" w:type="dxa"/>
        <w:tblLayout w:type="fixed"/>
        <w:tblCellMar>
          <w:left w:w="28" w:type="dxa"/>
          <w:right w:w="28" w:type="dxa"/>
        </w:tblCellMar>
        <w:tblLook w:val="0000" w:firstRow="0" w:lastRow="0" w:firstColumn="0" w:lastColumn="0" w:noHBand="0" w:noVBand="0"/>
      </w:tblPr>
      <w:tblGrid>
        <w:gridCol w:w="5103"/>
        <w:gridCol w:w="2410"/>
        <w:gridCol w:w="2055"/>
      </w:tblGrid>
      <w:tr w:rsidR="009031BB" w14:paraId="7B709B37"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652A0596" w14:textId="77777777" w:rsidR="009031BB" w:rsidRDefault="00C9314D">
            <w:pPr>
              <w:jc w:val="center"/>
              <w:rPr>
                <w:szCs w:val="24"/>
              </w:rPr>
            </w:pPr>
            <w:r>
              <w:rPr>
                <w:rFonts w:hint="eastAsia"/>
                <w:szCs w:val="24"/>
              </w:rPr>
              <w:t>项目</w:t>
            </w:r>
          </w:p>
        </w:tc>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14:paraId="18253A2A" w14:textId="77777777" w:rsidR="009031BB" w:rsidRDefault="00C9314D">
            <w:pPr>
              <w:jc w:val="center"/>
              <w:rPr>
                <w:szCs w:val="24"/>
              </w:rPr>
            </w:pPr>
            <w:r>
              <w:rPr>
                <w:szCs w:val="24"/>
              </w:rPr>
              <w:t>2021</w:t>
            </w:r>
            <w:r>
              <w:rPr>
                <w:rFonts w:hint="eastAsia"/>
                <w:szCs w:val="24"/>
              </w:rPr>
              <w:t>年度</w:t>
            </w:r>
          </w:p>
        </w:tc>
        <w:tc>
          <w:tcPr>
            <w:tcW w:w="2055" w:type="dxa"/>
            <w:tcBorders>
              <w:top w:val="single" w:sz="4" w:space="0" w:color="auto"/>
              <w:left w:val="single" w:sz="4" w:space="0" w:color="auto"/>
              <w:bottom w:val="single" w:sz="4" w:space="0" w:color="auto"/>
              <w:right w:val="single" w:sz="4" w:space="0" w:color="auto"/>
            </w:tcBorders>
            <w:shd w:val="clear" w:color="auto" w:fill="D3D3D3"/>
            <w:vAlign w:val="center"/>
          </w:tcPr>
          <w:p w14:paraId="67351B99" w14:textId="77777777" w:rsidR="009031BB" w:rsidRDefault="00C9314D">
            <w:pPr>
              <w:jc w:val="center"/>
              <w:rPr>
                <w:szCs w:val="24"/>
              </w:rPr>
            </w:pPr>
            <w:r>
              <w:rPr>
                <w:szCs w:val="24"/>
              </w:rPr>
              <w:t>2020</w:t>
            </w:r>
            <w:r>
              <w:rPr>
                <w:rFonts w:hint="eastAsia"/>
                <w:szCs w:val="24"/>
              </w:rPr>
              <w:t>年度</w:t>
            </w:r>
          </w:p>
        </w:tc>
      </w:tr>
      <w:tr w:rsidR="009031BB" w14:paraId="5C073C44"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29FF76A2" w14:textId="77777777" w:rsidR="009031BB" w:rsidRDefault="00C9314D">
            <w:pPr>
              <w:jc w:val="left"/>
              <w:rPr>
                <w:szCs w:val="24"/>
              </w:rPr>
            </w:pPr>
            <w:r>
              <w:rPr>
                <w:rFonts w:hint="eastAsia"/>
                <w:szCs w:val="24"/>
              </w:rPr>
              <w:t>一、经营活动产生的现金流量：</w:t>
            </w:r>
          </w:p>
        </w:tc>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14:paraId="4876DCD3" w14:textId="77777777" w:rsidR="009031BB" w:rsidRDefault="009031BB">
            <w:pPr>
              <w:jc w:val="lef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D3D3D3"/>
            <w:vAlign w:val="center"/>
          </w:tcPr>
          <w:p w14:paraId="1302586E" w14:textId="77777777" w:rsidR="009031BB" w:rsidRDefault="009031BB">
            <w:pPr>
              <w:jc w:val="left"/>
              <w:rPr>
                <w:szCs w:val="24"/>
              </w:rPr>
            </w:pPr>
          </w:p>
        </w:tc>
      </w:tr>
      <w:tr w:rsidR="009031BB" w14:paraId="7BB371B6"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1C9FE169" w14:textId="77777777" w:rsidR="009031BB" w:rsidRDefault="00C9314D">
            <w:pPr>
              <w:jc w:val="left"/>
              <w:rPr>
                <w:szCs w:val="24"/>
              </w:rPr>
            </w:pPr>
            <w:r>
              <w:rPr>
                <w:rFonts w:hint="eastAsia"/>
                <w:szCs w:val="24"/>
              </w:rPr>
              <w:t xml:space="preserve">　　销售商品、提供劳务收到的现金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97316B" w14:textId="77777777" w:rsidR="009031BB" w:rsidRDefault="00C9314D">
            <w:pPr>
              <w:jc w:val="right"/>
              <w:rPr>
                <w:szCs w:val="24"/>
              </w:rPr>
            </w:pPr>
            <w:r>
              <w:rPr>
                <w:szCs w:val="24"/>
              </w:rPr>
              <w:t>240,232,816.99</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0F4F9929" w14:textId="77777777" w:rsidR="009031BB" w:rsidRDefault="00C9314D">
            <w:pPr>
              <w:jc w:val="right"/>
              <w:rPr>
                <w:szCs w:val="24"/>
              </w:rPr>
            </w:pPr>
            <w:r>
              <w:rPr>
                <w:szCs w:val="24"/>
              </w:rPr>
              <w:t>328,038,399.10</w:t>
            </w:r>
          </w:p>
        </w:tc>
      </w:tr>
      <w:tr w:rsidR="009031BB" w14:paraId="12A29DA9"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2E1E5FAF" w14:textId="77777777" w:rsidR="009031BB" w:rsidRDefault="00C9314D">
            <w:pPr>
              <w:jc w:val="left"/>
              <w:rPr>
                <w:szCs w:val="24"/>
              </w:rPr>
            </w:pPr>
            <w:r>
              <w:rPr>
                <w:rFonts w:hint="eastAsia"/>
                <w:szCs w:val="24"/>
              </w:rPr>
              <w:t xml:space="preserve">　　收到的税费返还</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E498D1F"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46B7C237" w14:textId="77777777" w:rsidR="009031BB" w:rsidRDefault="009031BB">
            <w:pPr>
              <w:jc w:val="right"/>
              <w:rPr>
                <w:szCs w:val="24"/>
              </w:rPr>
            </w:pPr>
          </w:p>
        </w:tc>
      </w:tr>
      <w:tr w:rsidR="009031BB" w14:paraId="2A3DC599"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03872288" w14:textId="77777777" w:rsidR="009031BB" w:rsidRDefault="00C9314D">
            <w:pPr>
              <w:jc w:val="left"/>
              <w:rPr>
                <w:szCs w:val="24"/>
              </w:rPr>
            </w:pPr>
            <w:r>
              <w:rPr>
                <w:rFonts w:hint="eastAsia"/>
                <w:szCs w:val="24"/>
              </w:rPr>
              <w:t xml:space="preserve">　　收到其他与经营活动有关的现金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2446F7B" w14:textId="77777777" w:rsidR="009031BB" w:rsidRDefault="00C9314D">
            <w:pPr>
              <w:jc w:val="right"/>
              <w:rPr>
                <w:szCs w:val="24"/>
              </w:rPr>
            </w:pPr>
            <w:r>
              <w:rPr>
                <w:szCs w:val="24"/>
              </w:rPr>
              <w:t>6,391,648.10</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4675A4BD" w14:textId="77777777" w:rsidR="009031BB" w:rsidRDefault="00C9314D">
            <w:pPr>
              <w:jc w:val="right"/>
              <w:rPr>
                <w:szCs w:val="24"/>
              </w:rPr>
            </w:pPr>
            <w:r>
              <w:rPr>
                <w:szCs w:val="24"/>
              </w:rPr>
              <w:t>29,354,581.18</w:t>
            </w:r>
          </w:p>
        </w:tc>
      </w:tr>
      <w:tr w:rsidR="009031BB" w14:paraId="07EB2C4B"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1ED23761" w14:textId="77777777" w:rsidR="009031BB" w:rsidRDefault="00C9314D">
            <w:pPr>
              <w:jc w:val="left"/>
              <w:rPr>
                <w:szCs w:val="24"/>
              </w:rPr>
            </w:pPr>
            <w:r>
              <w:rPr>
                <w:rFonts w:hint="eastAsia"/>
                <w:szCs w:val="24"/>
              </w:rPr>
              <w:t>经营活动现金流入小计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1A351F1" w14:textId="77777777" w:rsidR="009031BB" w:rsidRDefault="00C9314D">
            <w:pPr>
              <w:jc w:val="right"/>
              <w:rPr>
                <w:szCs w:val="24"/>
              </w:rPr>
            </w:pPr>
            <w:r>
              <w:rPr>
                <w:szCs w:val="24"/>
              </w:rPr>
              <w:t>246,624,465.09</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718B4BE3" w14:textId="77777777" w:rsidR="009031BB" w:rsidRDefault="00C9314D">
            <w:pPr>
              <w:jc w:val="right"/>
              <w:rPr>
                <w:szCs w:val="24"/>
              </w:rPr>
            </w:pPr>
            <w:r>
              <w:rPr>
                <w:szCs w:val="24"/>
              </w:rPr>
              <w:t>357,392,980.28</w:t>
            </w:r>
          </w:p>
        </w:tc>
      </w:tr>
      <w:tr w:rsidR="009031BB" w14:paraId="7DAE6E9A"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640EFCC1" w14:textId="77777777" w:rsidR="009031BB" w:rsidRDefault="00C9314D">
            <w:pPr>
              <w:jc w:val="left"/>
              <w:rPr>
                <w:szCs w:val="24"/>
              </w:rPr>
            </w:pPr>
            <w:r>
              <w:rPr>
                <w:rFonts w:hint="eastAsia"/>
                <w:szCs w:val="24"/>
              </w:rPr>
              <w:t xml:space="preserve">　　购买商品、接受劳务支付的现金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E036B34" w14:textId="77777777" w:rsidR="009031BB" w:rsidRDefault="00C9314D">
            <w:pPr>
              <w:jc w:val="right"/>
              <w:rPr>
                <w:szCs w:val="24"/>
              </w:rPr>
            </w:pPr>
            <w:r>
              <w:rPr>
                <w:szCs w:val="24"/>
              </w:rPr>
              <w:t>202,168,051.39</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543483BB" w14:textId="77777777" w:rsidR="009031BB" w:rsidRDefault="00C9314D">
            <w:pPr>
              <w:jc w:val="right"/>
              <w:rPr>
                <w:szCs w:val="24"/>
              </w:rPr>
            </w:pPr>
            <w:r>
              <w:rPr>
                <w:szCs w:val="24"/>
              </w:rPr>
              <w:t>234,480,276.86</w:t>
            </w:r>
          </w:p>
        </w:tc>
      </w:tr>
      <w:tr w:rsidR="009031BB" w14:paraId="5517A704"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27D609B3" w14:textId="77777777" w:rsidR="009031BB" w:rsidRDefault="00C9314D">
            <w:pPr>
              <w:jc w:val="left"/>
              <w:rPr>
                <w:szCs w:val="24"/>
              </w:rPr>
            </w:pPr>
            <w:r>
              <w:rPr>
                <w:rFonts w:hint="eastAsia"/>
                <w:szCs w:val="24"/>
              </w:rPr>
              <w:t xml:space="preserve">　　支付给职工以及为职工支付的现金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93EE654" w14:textId="77777777" w:rsidR="009031BB" w:rsidRDefault="00C9314D">
            <w:pPr>
              <w:jc w:val="right"/>
              <w:rPr>
                <w:szCs w:val="24"/>
              </w:rPr>
            </w:pPr>
            <w:r>
              <w:rPr>
                <w:szCs w:val="24"/>
              </w:rPr>
              <w:t>34,473,513.54</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5D16F73C" w14:textId="77777777" w:rsidR="009031BB" w:rsidRDefault="00C9314D">
            <w:pPr>
              <w:jc w:val="right"/>
              <w:rPr>
                <w:szCs w:val="24"/>
              </w:rPr>
            </w:pPr>
            <w:r>
              <w:rPr>
                <w:szCs w:val="24"/>
              </w:rPr>
              <w:t>34,704,969.21</w:t>
            </w:r>
          </w:p>
        </w:tc>
      </w:tr>
      <w:tr w:rsidR="009031BB" w14:paraId="0D576F24"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076F25B7" w14:textId="77777777" w:rsidR="009031BB" w:rsidRDefault="00C9314D">
            <w:pPr>
              <w:jc w:val="left"/>
              <w:rPr>
                <w:szCs w:val="24"/>
              </w:rPr>
            </w:pPr>
            <w:r>
              <w:rPr>
                <w:rFonts w:hint="eastAsia"/>
                <w:szCs w:val="24"/>
              </w:rPr>
              <w:t xml:space="preserve">　　支付的各项税费</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E06881D" w14:textId="77777777" w:rsidR="009031BB" w:rsidRDefault="00C9314D">
            <w:pPr>
              <w:jc w:val="right"/>
              <w:rPr>
                <w:szCs w:val="24"/>
              </w:rPr>
            </w:pPr>
            <w:r>
              <w:rPr>
                <w:szCs w:val="24"/>
              </w:rPr>
              <w:t>5,915,058.10</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6BA0A7EF" w14:textId="77777777" w:rsidR="009031BB" w:rsidRDefault="00C9314D">
            <w:pPr>
              <w:jc w:val="right"/>
              <w:rPr>
                <w:szCs w:val="24"/>
              </w:rPr>
            </w:pPr>
            <w:r>
              <w:rPr>
                <w:szCs w:val="24"/>
              </w:rPr>
              <w:t>9,488,892.10</w:t>
            </w:r>
          </w:p>
        </w:tc>
      </w:tr>
      <w:tr w:rsidR="009031BB" w14:paraId="7348BDF6"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6E4F8088" w14:textId="77777777" w:rsidR="009031BB" w:rsidRDefault="00C9314D">
            <w:pPr>
              <w:jc w:val="left"/>
              <w:rPr>
                <w:szCs w:val="24"/>
              </w:rPr>
            </w:pPr>
            <w:r>
              <w:rPr>
                <w:rFonts w:hint="eastAsia"/>
                <w:szCs w:val="24"/>
              </w:rPr>
              <w:t xml:space="preserve">　　支付其他与经营活动有关的现金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02D40B" w14:textId="77777777" w:rsidR="009031BB" w:rsidRDefault="00C9314D">
            <w:pPr>
              <w:jc w:val="right"/>
              <w:rPr>
                <w:szCs w:val="24"/>
              </w:rPr>
            </w:pPr>
            <w:r>
              <w:rPr>
                <w:szCs w:val="24"/>
              </w:rPr>
              <w:t>33,216,965.01</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368DA6E7" w14:textId="77777777" w:rsidR="009031BB" w:rsidRDefault="00C9314D">
            <w:pPr>
              <w:jc w:val="right"/>
              <w:rPr>
                <w:szCs w:val="24"/>
              </w:rPr>
            </w:pPr>
            <w:r>
              <w:rPr>
                <w:szCs w:val="24"/>
              </w:rPr>
              <w:t>54,042,921.09</w:t>
            </w:r>
          </w:p>
        </w:tc>
      </w:tr>
      <w:tr w:rsidR="009031BB" w14:paraId="7AC4257C"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48AC8299" w14:textId="77777777" w:rsidR="009031BB" w:rsidRDefault="00C9314D">
            <w:pPr>
              <w:jc w:val="left"/>
              <w:rPr>
                <w:szCs w:val="24"/>
              </w:rPr>
            </w:pPr>
            <w:r>
              <w:rPr>
                <w:rFonts w:hint="eastAsia"/>
                <w:szCs w:val="24"/>
              </w:rPr>
              <w:t>经营活动现金流出小计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D1B07B8" w14:textId="77777777" w:rsidR="009031BB" w:rsidRDefault="00C9314D">
            <w:pPr>
              <w:jc w:val="right"/>
              <w:rPr>
                <w:szCs w:val="24"/>
              </w:rPr>
            </w:pPr>
            <w:r>
              <w:rPr>
                <w:szCs w:val="24"/>
              </w:rPr>
              <w:t>275,773,588.04</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3103D30B" w14:textId="77777777" w:rsidR="009031BB" w:rsidRDefault="00C9314D">
            <w:pPr>
              <w:jc w:val="right"/>
              <w:rPr>
                <w:szCs w:val="24"/>
              </w:rPr>
            </w:pPr>
            <w:r>
              <w:rPr>
                <w:szCs w:val="24"/>
              </w:rPr>
              <w:t>332,717,059.26</w:t>
            </w:r>
          </w:p>
        </w:tc>
      </w:tr>
      <w:tr w:rsidR="009031BB" w14:paraId="2488F8EB"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51DEF3BE" w14:textId="77777777" w:rsidR="009031BB" w:rsidRDefault="00C9314D">
            <w:pPr>
              <w:jc w:val="left"/>
              <w:rPr>
                <w:szCs w:val="24"/>
              </w:rPr>
            </w:pPr>
            <w:r>
              <w:rPr>
                <w:rFonts w:hint="eastAsia"/>
                <w:szCs w:val="24"/>
              </w:rPr>
              <w:t>经营活动产生的现金流量净额</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13996DD" w14:textId="77777777" w:rsidR="009031BB" w:rsidRDefault="00C9314D">
            <w:pPr>
              <w:jc w:val="right"/>
              <w:rPr>
                <w:szCs w:val="24"/>
              </w:rPr>
            </w:pPr>
            <w:r>
              <w:rPr>
                <w:szCs w:val="24"/>
              </w:rPr>
              <w:t>-29,149,122.95</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495D8A21" w14:textId="77777777" w:rsidR="009031BB" w:rsidRDefault="00C9314D">
            <w:pPr>
              <w:jc w:val="right"/>
              <w:rPr>
                <w:szCs w:val="24"/>
              </w:rPr>
            </w:pPr>
            <w:r>
              <w:rPr>
                <w:szCs w:val="24"/>
              </w:rPr>
              <w:t>24,675,921.02</w:t>
            </w:r>
          </w:p>
        </w:tc>
      </w:tr>
      <w:tr w:rsidR="009031BB" w14:paraId="654B4763"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35C21C8C" w14:textId="77777777" w:rsidR="009031BB" w:rsidRDefault="00C9314D">
            <w:pPr>
              <w:jc w:val="left"/>
              <w:rPr>
                <w:szCs w:val="24"/>
              </w:rPr>
            </w:pPr>
            <w:r>
              <w:rPr>
                <w:rFonts w:hint="eastAsia"/>
                <w:szCs w:val="24"/>
              </w:rPr>
              <w:t>二、投资活动产生的现金流量：</w:t>
            </w:r>
          </w:p>
        </w:tc>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14:paraId="72CE0424" w14:textId="77777777" w:rsidR="009031BB" w:rsidRDefault="009031BB">
            <w:pPr>
              <w:jc w:val="lef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D3D3D3"/>
            <w:vAlign w:val="center"/>
          </w:tcPr>
          <w:p w14:paraId="6481DEC0" w14:textId="77777777" w:rsidR="009031BB" w:rsidRDefault="009031BB">
            <w:pPr>
              <w:jc w:val="left"/>
              <w:rPr>
                <w:szCs w:val="24"/>
              </w:rPr>
            </w:pPr>
          </w:p>
        </w:tc>
      </w:tr>
      <w:tr w:rsidR="009031BB" w14:paraId="613C10D4"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13FE806D" w14:textId="77777777" w:rsidR="009031BB" w:rsidRDefault="00C9314D">
            <w:pPr>
              <w:jc w:val="left"/>
              <w:rPr>
                <w:szCs w:val="24"/>
              </w:rPr>
            </w:pPr>
            <w:r>
              <w:rPr>
                <w:rFonts w:hint="eastAsia"/>
                <w:szCs w:val="24"/>
              </w:rPr>
              <w:t xml:space="preserve">　　收回投资收到的现金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9198CF" w14:textId="77777777" w:rsidR="009031BB" w:rsidRDefault="00C9314D">
            <w:pPr>
              <w:jc w:val="right"/>
              <w:rPr>
                <w:szCs w:val="24"/>
              </w:rPr>
            </w:pPr>
            <w:r>
              <w:rPr>
                <w:szCs w:val="24"/>
              </w:rPr>
              <w:t>2,580,000.00</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5DA0146A" w14:textId="77777777" w:rsidR="009031BB" w:rsidRDefault="00C9314D">
            <w:pPr>
              <w:jc w:val="right"/>
              <w:rPr>
                <w:szCs w:val="24"/>
              </w:rPr>
            </w:pPr>
            <w:r>
              <w:rPr>
                <w:szCs w:val="24"/>
              </w:rPr>
              <w:t>1,050,000.00</w:t>
            </w:r>
          </w:p>
        </w:tc>
      </w:tr>
      <w:tr w:rsidR="009031BB" w14:paraId="684D7B89"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585E8B8D" w14:textId="77777777" w:rsidR="009031BB" w:rsidRDefault="00C9314D">
            <w:pPr>
              <w:jc w:val="left"/>
              <w:rPr>
                <w:szCs w:val="24"/>
              </w:rPr>
            </w:pPr>
            <w:r>
              <w:rPr>
                <w:rFonts w:hint="eastAsia"/>
                <w:szCs w:val="24"/>
              </w:rPr>
              <w:t xml:space="preserve">　　取得投资收益收到的现金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1C87B3" w14:textId="77777777" w:rsidR="009031BB" w:rsidRDefault="00C9314D">
            <w:pPr>
              <w:jc w:val="right"/>
              <w:rPr>
                <w:szCs w:val="24"/>
              </w:rPr>
            </w:pPr>
            <w:r>
              <w:rPr>
                <w:szCs w:val="24"/>
              </w:rPr>
              <w:t>29,739,248.42</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678EB1F2" w14:textId="77777777" w:rsidR="009031BB" w:rsidRDefault="009031BB">
            <w:pPr>
              <w:jc w:val="right"/>
              <w:rPr>
                <w:szCs w:val="24"/>
              </w:rPr>
            </w:pPr>
          </w:p>
        </w:tc>
      </w:tr>
      <w:tr w:rsidR="009031BB" w14:paraId="0ADB6FCB"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7F8922D0" w14:textId="77777777" w:rsidR="009031BB" w:rsidRDefault="00C9314D">
            <w:pPr>
              <w:jc w:val="left"/>
              <w:rPr>
                <w:szCs w:val="24"/>
              </w:rPr>
            </w:pPr>
            <w:r>
              <w:rPr>
                <w:rFonts w:hint="eastAsia"/>
                <w:szCs w:val="24"/>
              </w:rPr>
              <w:t xml:space="preserve">　　处置固定资产、无形资产和其他长期资产收回的现金净额</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B0982EB" w14:textId="77777777" w:rsidR="009031BB" w:rsidRDefault="00C9314D">
            <w:pPr>
              <w:jc w:val="right"/>
              <w:rPr>
                <w:szCs w:val="24"/>
              </w:rPr>
            </w:pPr>
            <w:r>
              <w:rPr>
                <w:szCs w:val="24"/>
              </w:rPr>
              <w:t>1,255,542.89</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46F046DD" w14:textId="77777777" w:rsidR="009031BB" w:rsidRDefault="00C9314D">
            <w:pPr>
              <w:jc w:val="right"/>
              <w:rPr>
                <w:szCs w:val="24"/>
              </w:rPr>
            </w:pPr>
            <w:r>
              <w:rPr>
                <w:szCs w:val="24"/>
              </w:rPr>
              <w:t>64,300.00</w:t>
            </w:r>
          </w:p>
        </w:tc>
      </w:tr>
      <w:tr w:rsidR="009031BB" w14:paraId="6E96156C"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1F5C7A9E" w14:textId="77777777" w:rsidR="009031BB" w:rsidRDefault="00C9314D">
            <w:pPr>
              <w:jc w:val="left"/>
              <w:rPr>
                <w:szCs w:val="24"/>
              </w:rPr>
            </w:pPr>
            <w:r>
              <w:rPr>
                <w:rFonts w:hint="eastAsia"/>
                <w:szCs w:val="24"/>
              </w:rPr>
              <w:t xml:space="preserve">　　处置子公司及其他营业单位收到的现金净额</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9D8B7E5"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4A13A462" w14:textId="77777777" w:rsidR="009031BB" w:rsidRDefault="009031BB">
            <w:pPr>
              <w:jc w:val="right"/>
              <w:rPr>
                <w:szCs w:val="24"/>
              </w:rPr>
            </w:pPr>
          </w:p>
        </w:tc>
      </w:tr>
      <w:tr w:rsidR="009031BB" w14:paraId="7667345B"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0EC0B790" w14:textId="77777777" w:rsidR="009031BB" w:rsidRDefault="00C9314D">
            <w:pPr>
              <w:jc w:val="left"/>
              <w:rPr>
                <w:szCs w:val="24"/>
              </w:rPr>
            </w:pPr>
            <w:r>
              <w:rPr>
                <w:rFonts w:hint="eastAsia"/>
                <w:szCs w:val="24"/>
              </w:rPr>
              <w:t xml:space="preserve">　　收到其他与投资活动有关的现金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24ED560"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755C70FB" w14:textId="77777777" w:rsidR="009031BB" w:rsidRDefault="009031BB">
            <w:pPr>
              <w:jc w:val="right"/>
              <w:rPr>
                <w:szCs w:val="24"/>
              </w:rPr>
            </w:pPr>
          </w:p>
        </w:tc>
      </w:tr>
      <w:tr w:rsidR="009031BB" w14:paraId="4C69EE3E"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70508BE7" w14:textId="77777777" w:rsidR="009031BB" w:rsidRDefault="00C9314D">
            <w:pPr>
              <w:jc w:val="left"/>
              <w:rPr>
                <w:szCs w:val="24"/>
              </w:rPr>
            </w:pPr>
            <w:r>
              <w:rPr>
                <w:rFonts w:hint="eastAsia"/>
                <w:szCs w:val="24"/>
              </w:rPr>
              <w:t>投资活动现金流入小计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D141F11" w14:textId="77777777" w:rsidR="009031BB" w:rsidRDefault="00C9314D">
            <w:pPr>
              <w:jc w:val="right"/>
              <w:rPr>
                <w:szCs w:val="24"/>
              </w:rPr>
            </w:pPr>
            <w:r>
              <w:rPr>
                <w:szCs w:val="24"/>
              </w:rPr>
              <w:t>33,574,791.31</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67F8BCA5" w14:textId="77777777" w:rsidR="009031BB" w:rsidRDefault="00C9314D">
            <w:pPr>
              <w:jc w:val="right"/>
              <w:rPr>
                <w:szCs w:val="24"/>
              </w:rPr>
            </w:pPr>
            <w:r>
              <w:rPr>
                <w:szCs w:val="24"/>
              </w:rPr>
              <w:t>1,114,300.00</w:t>
            </w:r>
          </w:p>
        </w:tc>
      </w:tr>
      <w:tr w:rsidR="009031BB" w14:paraId="380FD732"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16E5945F" w14:textId="77777777" w:rsidR="009031BB" w:rsidRDefault="00C9314D">
            <w:pPr>
              <w:jc w:val="left"/>
              <w:rPr>
                <w:szCs w:val="24"/>
              </w:rPr>
            </w:pPr>
            <w:r>
              <w:rPr>
                <w:rFonts w:hint="eastAsia"/>
                <w:szCs w:val="24"/>
              </w:rPr>
              <w:t xml:space="preserve">　　购建固定资产、无形资产和其他长期资产支付的现金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79BDCF" w14:textId="77777777" w:rsidR="009031BB" w:rsidRDefault="00C9314D">
            <w:pPr>
              <w:jc w:val="right"/>
              <w:rPr>
                <w:szCs w:val="24"/>
              </w:rPr>
            </w:pPr>
            <w:r>
              <w:rPr>
                <w:szCs w:val="24"/>
              </w:rPr>
              <w:t>404,880.75</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597351A4" w14:textId="77777777" w:rsidR="009031BB" w:rsidRDefault="00C9314D">
            <w:pPr>
              <w:jc w:val="right"/>
              <w:rPr>
                <w:szCs w:val="24"/>
              </w:rPr>
            </w:pPr>
            <w:r>
              <w:rPr>
                <w:szCs w:val="24"/>
              </w:rPr>
              <w:t>836,206.46</w:t>
            </w:r>
          </w:p>
        </w:tc>
      </w:tr>
      <w:tr w:rsidR="009031BB" w14:paraId="2C9E6F36"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52BF7D91" w14:textId="77777777" w:rsidR="009031BB" w:rsidRDefault="00C9314D">
            <w:pPr>
              <w:jc w:val="left"/>
              <w:rPr>
                <w:szCs w:val="24"/>
              </w:rPr>
            </w:pPr>
            <w:r>
              <w:rPr>
                <w:rFonts w:hint="eastAsia"/>
                <w:szCs w:val="24"/>
              </w:rPr>
              <w:t xml:space="preserve">　　投资支付的现金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7410CCE"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3594E83E" w14:textId="77777777" w:rsidR="009031BB" w:rsidRDefault="00C9314D">
            <w:pPr>
              <w:jc w:val="right"/>
              <w:rPr>
                <w:szCs w:val="24"/>
              </w:rPr>
            </w:pPr>
            <w:r>
              <w:rPr>
                <w:szCs w:val="24"/>
              </w:rPr>
              <w:t>7,235,818.80</w:t>
            </w:r>
          </w:p>
        </w:tc>
      </w:tr>
      <w:tr w:rsidR="009031BB" w14:paraId="394429A5"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551D388B" w14:textId="77777777" w:rsidR="009031BB" w:rsidRDefault="00C9314D">
            <w:pPr>
              <w:jc w:val="left"/>
              <w:rPr>
                <w:szCs w:val="24"/>
              </w:rPr>
            </w:pPr>
            <w:r>
              <w:rPr>
                <w:rFonts w:hint="eastAsia"/>
                <w:szCs w:val="24"/>
              </w:rPr>
              <w:t xml:space="preserve">　　取得子公司及其他营业单位支付的现金净额</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D0F02BD"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23E8E920" w14:textId="77777777" w:rsidR="009031BB" w:rsidRDefault="009031BB">
            <w:pPr>
              <w:jc w:val="right"/>
              <w:rPr>
                <w:szCs w:val="24"/>
              </w:rPr>
            </w:pPr>
          </w:p>
        </w:tc>
      </w:tr>
      <w:tr w:rsidR="009031BB" w14:paraId="363A7F61"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06FE818D" w14:textId="77777777" w:rsidR="009031BB" w:rsidRDefault="00C9314D">
            <w:pPr>
              <w:jc w:val="left"/>
              <w:rPr>
                <w:szCs w:val="24"/>
              </w:rPr>
            </w:pPr>
            <w:r>
              <w:rPr>
                <w:rFonts w:hint="eastAsia"/>
                <w:szCs w:val="24"/>
              </w:rPr>
              <w:t xml:space="preserve">　　支付其他与投资活动有关的现金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BCB332"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1E336F1D" w14:textId="77777777" w:rsidR="009031BB" w:rsidRDefault="009031BB">
            <w:pPr>
              <w:jc w:val="right"/>
              <w:rPr>
                <w:szCs w:val="24"/>
              </w:rPr>
            </w:pPr>
          </w:p>
        </w:tc>
      </w:tr>
      <w:tr w:rsidR="009031BB" w14:paraId="3B84646D"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7D358FE4" w14:textId="77777777" w:rsidR="009031BB" w:rsidRDefault="00C9314D">
            <w:pPr>
              <w:jc w:val="left"/>
              <w:rPr>
                <w:szCs w:val="24"/>
              </w:rPr>
            </w:pPr>
            <w:r>
              <w:rPr>
                <w:rFonts w:hint="eastAsia"/>
                <w:szCs w:val="24"/>
              </w:rPr>
              <w:t>投资活动现金流出小计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ADE0E00" w14:textId="77777777" w:rsidR="009031BB" w:rsidRDefault="00C9314D">
            <w:pPr>
              <w:jc w:val="right"/>
              <w:rPr>
                <w:szCs w:val="24"/>
              </w:rPr>
            </w:pPr>
            <w:r>
              <w:rPr>
                <w:szCs w:val="24"/>
              </w:rPr>
              <w:t>404,880.75</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03CBC655" w14:textId="77777777" w:rsidR="009031BB" w:rsidRDefault="00C9314D">
            <w:pPr>
              <w:jc w:val="right"/>
              <w:rPr>
                <w:szCs w:val="24"/>
              </w:rPr>
            </w:pPr>
            <w:r>
              <w:rPr>
                <w:szCs w:val="24"/>
              </w:rPr>
              <w:t>8,072,025.26</w:t>
            </w:r>
          </w:p>
        </w:tc>
      </w:tr>
      <w:tr w:rsidR="009031BB" w14:paraId="132018E2"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610D7041" w14:textId="77777777" w:rsidR="009031BB" w:rsidRDefault="00C9314D">
            <w:pPr>
              <w:jc w:val="left"/>
              <w:rPr>
                <w:szCs w:val="24"/>
              </w:rPr>
            </w:pPr>
            <w:r>
              <w:rPr>
                <w:rFonts w:hint="eastAsia"/>
                <w:szCs w:val="24"/>
              </w:rPr>
              <w:lastRenderedPageBreak/>
              <w:t>投资活动产生的现金流量净额</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B985277" w14:textId="77777777" w:rsidR="009031BB" w:rsidRDefault="00C9314D">
            <w:pPr>
              <w:jc w:val="right"/>
              <w:rPr>
                <w:szCs w:val="24"/>
              </w:rPr>
            </w:pPr>
            <w:r>
              <w:rPr>
                <w:szCs w:val="24"/>
              </w:rPr>
              <w:t>33,169,910.56</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7DA08BCC" w14:textId="77777777" w:rsidR="009031BB" w:rsidRDefault="00C9314D">
            <w:pPr>
              <w:jc w:val="right"/>
              <w:rPr>
                <w:szCs w:val="24"/>
              </w:rPr>
            </w:pPr>
            <w:r>
              <w:rPr>
                <w:szCs w:val="24"/>
              </w:rPr>
              <w:t>-6,957,725.26</w:t>
            </w:r>
          </w:p>
        </w:tc>
      </w:tr>
      <w:tr w:rsidR="009031BB" w14:paraId="13EE9949"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51674EAC" w14:textId="77777777" w:rsidR="009031BB" w:rsidRDefault="00C9314D">
            <w:pPr>
              <w:jc w:val="left"/>
              <w:rPr>
                <w:szCs w:val="24"/>
              </w:rPr>
            </w:pPr>
            <w:r>
              <w:rPr>
                <w:rFonts w:hint="eastAsia"/>
                <w:szCs w:val="24"/>
              </w:rPr>
              <w:t>三、筹资活动产生的现金流量：</w:t>
            </w:r>
          </w:p>
        </w:tc>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14:paraId="0341FBA6" w14:textId="77777777" w:rsidR="009031BB" w:rsidRDefault="009031BB">
            <w:pPr>
              <w:jc w:val="lef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D3D3D3"/>
            <w:vAlign w:val="center"/>
          </w:tcPr>
          <w:p w14:paraId="155FB6A5" w14:textId="77777777" w:rsidR="009031BB" w:rsidRDefault="009031BB">
            <w:pPr>
              <w:jc w:val="left"/>
              <w:rPr>
                <w:szCs w:val="24"/>
              </w:rPr>
            </w:pPr>
          </w:p>
        </w:tc>
      </w:tr>
      <w:tr w:rsidR="009031BB" w14:paraId="49CBFF91"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437B389F" w14:textId="77777777" w:rsidR="009031BB" w:rsidRDefault="00C9314D">
            <w:pPr>
              <w:jc w:val="left"/>
              <w:rPr>
                <w:szCs w:val="24"/>
              </w:rPr>
            </w:pPr>
            <w:r>
              <w:rPr>
                <w:rFonts w:hint="eastAsia"/>
                <w:szCs w:val="24"/>
              </w:rPr>
              <w:t xml:space="preserve">　　吸收投资收到的现金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3800F4"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24897EA3" w14:textId="77777777" w:rsidR="009031BB" w:rsidRDefault="009031BB">
            <w:pPr>
              <w:jc w:val="right"/>
              <w:rPr>
                <w:szCs w:val="24"/>
              </w:rPr>
            </w:pPr>
          </w:p>
        </w:tc>
      </w:tr>
      <w:tr w:rsidR="009031BB" w14:paraId="48D42AB5"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32183B0A" w14:textId="77777777" w:rsidR="009031BB" w:rsidRDefault="00C9314D">
            <w:pPr>
              <w:jc w:val="left"/>
              <w:rPr>
                <w:szCs w:val="24"/>
              </w:rPr>
            </w:pPr>
            <w:r>
              <w:rPr>
                <w:rFonts w:hint="eastAsia"/>
                <w:szCs w:val="24"/>
              </w:rPr>
              <w:t xml:space="preserve">　　取得借款收到的现金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69DAE8B" w14:textId="77777777" w:rsidR="009031BB" w:rsidRDefault="00C9314D">
            <w:pPr>
              <w:jc w:val="right"/>
              <w:rPr>
                <w:szCs w:val="24"/>
              </w:rPr>
            </w:pPr>
            <w:r>
              <w:rPr>
                <w:szCs w:val="24"/>
              </w:rPr>
              <w:t>262,099,000.00</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4A3E0860" w14:textId="77777777" w:rsidR="009031BB" w:rsidRDefault="00C9314D">
            <w:pPr>
              <w:jc w:val="right"/>
              <w:rPr>
                <w:szCs w:val="24"/>
              </w:rPr>
            </w:pPr>
            <w:r>
              <w:rPr>
                <w:szCs w:val="24"/>
              </w:rPr>
              <w:t>258,999,000.00</w:t>
            </w:r>
          </w:p>
        </w:tc>
      </w:tr>
      <w:tr w:rsidR="009031BB" w14:paraId="1CEF369F"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0E7747CF" w14:textId="77777777" w:rsidR="009031BB" w:rsidRDefault="00C9314D">
            <w:pPr>
              <w:jc w:val="left"/>
              <w:rPr>
                <w:szCs w:val="24"/>
              </w:rPr>
            </w:pPr>
            <w:r>
              <w:rPr>
                <w:rFonts w:hint="eastAsia"/>
                <w:szCs w:val="24"/>
              </w:rPr>
              <w:t xml:space="preserve">　　收到其他与筹资活动有关的现金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10A92D0" w14:textId="77777777" w:rsidR="009031BB" w:rsidRDefault="00C9314D">
            <w:pPr>
              <w:jc w:val="right"/>
              <w:rPr>
                <w:szCs w:val="24"/>
              </w:rPr>
            </w:pPr>
            <w:r>
              <w:rPr>
                <w:szCs w:val="24"/>
              </w:rPr>
              <w:t>482,533.02</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5DAEFB65" w14:textId="77777777" w:rsidR="009031BB" w:rsidRDefault="009031BB">
            <w:pPr>
              <w:jc w:val="right"/>
              <w:rPr>
                <w:szCs w:val="24"/>
              </w:rPr>
            </w:pPr>
          </w:p>
        </w:tc>
      </w:tr>
      <w:tr w:rsidR="009031BB" w14:paraId="44171357"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200F3EF1" w14:textId="77777777" w:rsidR="009031BB" w:rsidRDefault="00C9314D">
            <w:pPr>
              <w:jc w:val="left"/>
              <w:rPr>
                <w:szCs w:val="24"/>
              </w:rPr>
            </w:pPr>
            <w:r>
              <w:rPr>
                <w:rFonts w:hint="eastAsia"/>
                <w:szCs w:val="24"/>
              </w:rPr>
              <w:t>筹资活动现金流入小计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3EE5A7A" w14:textId="77777777" w:rsidR="009031BB" w:rsidRDefault="00C9314D">
            <w:pPr>
              <w:jc w:val="right"/>
              <w:rPr>
                <w:szCs w:val="24"/>
              </w:rPr>
            </w:pPr>
            <w:r>
              <w:rPr>
                <w:szCs w:val="24"/>
              </w:rPr>
              <w:t>262,581,533.02</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6A11B343" w14:textId="77777777" w:rsidR="009031BB" w:rsidRDefault="00C9314D">
            <w:pPr>
              <w:jc w:val="right"/>
              <w:rPr>
                <w:szCs w:val="24"/>
              </w:rPr>
            </w:pPr>
            <w:r>
              <w:rPr>
                <w:szCs w:val="24"/>
              </w:rPr>
              <w:t>258,999,000.00</w:t>
            </w:r>
          </w:p>
        </w:tc>
      </w:tr>
      <w:tr w:rsidR="009031BB" w14:paraId="1D2CBF09"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444DD010" w14:textId="77777777" w:rsidR="009031BB" w:rsidRDefault="00C9314D">
            <w:pPr>
              <w:jc w:val="left"/>
              <w:rPr>
                <w:szCs w:val="24"/>
              </w:rPr>
            </w:pPr>
            <w:r>
              <w:rPr>
                <w:rFonts w:hint="eastAsia"/>
                <w:szCs w:val="24"/>
              </w:rPr>
              <w:t xml:space="preserve">　　偿还债务支付的现金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833DF62" w14:textId="77777777" w:rsidR="009031BB" w:rsidRDefault="00C9314D">
            <w:pPr>
              <w:jc w:val="right"/>
              <w:rPr>
                <w:szCs w:val="24"/>
              </w:rPr>
            </w:pPr>
            <w:r>
              <w:rPr>
                <w:szCs w:val="24"/>
              </w:rPr>
              <w:t>238,498,000.00</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790DB02E" w14:textId="77777777" w:rsidR="009031BB" w:rsidRDefault="00C9314D">
            <w:pPr>
              <w:jc w:val="right"/>
              <w:rPr>
                <w:szCs w:val="24"/>
              </w:rPr>
            </w:pPr>
            <w:r>
              <w:rPr>
                <w:szCs w:val="24"/>
              </w:rPr>
              <w:t>254,000,000.00</w:t>
            </w:r>
          </w:p>
        </w:tc>
      </w:tr>
      <w:tr w:rsidR="009031BB" w14:paraId="71AEF044"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58A98C84" w14:textId="77777777" w:rsidR="009031BB" w:rsidRDefault="00C9314D">
            <w:pPr>
              <w:jc w:val="left"/>
              <w:rPr>
                <w:szCs w:val="24"/>
              </w:rPr>
            </w:pPr>
            <w:r>
              <w:rPr>
                <w:rFonts w:hint="eastAsia"/>
                <w:szCs w:val="24"/>
              </w:rPr>
              <w:t xml:space="preserve">　　分配股利、利润或偿付利息支付的现金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809265" w14:textId="77777777" w:rsidR="009031BB" w:rsidRDefault="00C9314D">
            <w:pPr>
              <w:jc w:val="right"/>
              <w:rPr>
                <w:szCs w:val="24"/>
              </w:rPr>
            </w:pPr>
            <w:r>
              <w:rPr>
                <w:szCs w:val="24"/>
              </w:rPr>
              <w:t>13,690,381.54</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0E7D22DB" w14:textId="77777777" w:rsidR="009031BB" w:rsidRDefault="00C9314D">
            <w:pPr>
              <w:jc w:val="right"/>
              <w:rPr>
                <w:szCs w:val="24"/>
              </w:rPr>
            </w:pPr>
            <w:r>
              <w:rPr>
                <w:szCs w:val="24"/>
              </w:rPr>
              <w:t>12,190,959.85</w:t>
            </w:r>
          </w:p>
        </w:tc>
      </w:tr>
      <w:tr w:rsidR="009031BB" w14:paraId="7DF682E9"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5F445032" w14:textId="77777777" w:rsidR="009031BB" w:rsidRDefault="00C9314D">
            <w:pPr>
              <w:jc w:val="left"/>
              <w:rPr>
                <w:szCs w:val="24"/>
              </w:rPr>
            </w:pPr>
            <w:r>
              <w:rPr>
                <w:rFonts w:hint="eastAsia"/>
                <w:szCs w:val="24"/>
              </w:rPr>
              <w:t xml:space="preserve">　　支付其他与筹资活动有关的现金</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AC572CB" w14:textId="77777777" w:rsidR="009031BB" w:rsidRDefault="009031BB">
            <w:pPr>
              <w:jc w:val="right"/>
              <w:rPr>
                <w:szCs w:val="24"/>
              </w:rPr>
            </w:pP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63D1AD69" w14:textId="77777777" w:rsidR="009031BB" w:rsidRDefault="00C9314D">
            <w:pPr>
              <w:jc w:val="right"/>
              <w:rPr>
                <w:szCs w:val="24"/>
              </w:rPr>
            </w:pPr>
            <w:r>
              <w:rPr>
                <w:szCs w:val="24"/>
              </w:rPr>
              <w:t>1,955,154.52</w:t>
            </w:r>
          </w:p>
        </w:tc>
      </w:tr>
      <w:tr w:rsidR="009031BB" w14:paraId="7DCEF687"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750928D1" w14:textId="77777777" w:rsidR="009031BB" w:rsidRDefault="00C9314D">
            <w:pPr>
              <w:jc w:val="left"/>
              <w:rPr>
                <w:szCs w:val="24"/>
              </w:rPr>
            </w:pPr>
            <w:r>
              <w:rPr>
                <w:rFonts w:hint="eastAsia"/>
                <w:szCs w:val="24"/>
              </w:rPr>
              <w:t>筹资活动现金流出小计</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FC3A5" w14:textId="77777777" w:rsidR="009031BB" w:rsidRDefault="00C9314D">
            <w:pPr>
              <w:jc w:val="right"/>
              <w:rPr>
                <w:szCs w:val="24"/>
              </w:rPr>
            </w:pPr>
            <w:r>
              <w:rPr>
                <w:szCs w:val="24"/>
              </w:rPr>
              <w:t>252,188,381.54</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09B19C89" w14:textId="77777777" w:rsidR="009031BB" w:rsidRDefault="00C9314D">
            <w:pPr>
              <w:jc w:val="right"/>
              <w:rPr>
                <w:szCs w:val="24"/>
              </w:rPr>
            </w:pPr>
            <w:r>
              <w:rPr>
                <w:szCs w:val="24"/>
              </w:rPr>
              <w:t>268,146,114.37</w:t>
            </w:r>
          </w:p>
        </w:tc>
      </w:tr>
      <w:tr w:rsidR="009031BB" w14:paraId="2961E531"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07D4932E" w14:textId="77777777" w:rsidR="009031BB" w:rsidRDefault="00C9314D">
            <w:pPr>
              <w:jc w:val="left"/>
              <w:rPr>
                <w:szCs w:val="24"/>
              </w:rPr>
            </w:pPr>
            <w:r>
              <w:rPr>
                <w:rFonts w:hint="eastAsia"/>
                <w:szCs w:val="24"/>
              </w:rPr>
              <w:t>筹资活动产生的现金流量净额</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11F0230" w14:textId="77777777" w:rsidR="009031BB" w:rsidRDefault="00C9314D">
            <w:pPr>
              <w:jc w:val="right"/>
              <w:rPr>
                <w:szCs w:val="24"/>
              </w:rPr>
            </w:pPr>
            <w:r>
              <w:rPr>
                <w:szCs w:val="24"/>
              </w:rPr>
              <w:t>10,393,151.48</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1DA3A0F0" w14:textId="77777777" w:rsidR="009031BB" w:rsidRDefault="00C9314D">
            <w:pPr>
              <w:jc w:val="right"/>
              <w:rPr>
                <w:szCs w:val="24"/>
              </w:rPr>
            </w:pPr>
            <w:r>
              <w:rPr>
                <w:szCs w:val="24"/>
              </w:rPr>
              <w:t>-9,147,114.37</w:t>
            </w:r>
          </w:p>
        </w:tc>
      </w:tr>
      <w:tr w:rsidR="009031BB" w14:paraId="40A1113C"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2BA24B27" w14:textId="77777777" w:rsidR="009031BB" w:rsidRDefault="00C9314D">
            <w:pPr>
              <w:jc w:val="left"/>
              <w:rPr>
                <w:szCs w:val="24"/>
              </w:rPr>
            </w:pPr>
            <w:r>
              <w:rPr>
                <w:rFonts w:hint="eastAsia"/>
                <w:szCs w:val="24"/>
              </w:rPr>
              <w:t>四、汇率变动对现金及现金等价物的影响</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C29D7CC" w14:textId="77777777" w:rsidR="009031BB" w:rsidRDefault="00C9314D">
            <w:pPr>
              <w:jc w:val="right"/>
              <w:rPr>
                <w:szCs w:val="24"/>
              </w:rPr>
            </w:pPr>
            <w:r>
              <w:rPr>
                <w:szCs w:val="24"/>
              </w:rPr>
              <w:t>-17,716.59</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3C4866EB" w14:textId="77777777" w:rsidR="009031BB" w:rsidRDefault="009031BB">
            <w:pPr>
              <w:jc w:val="right"/>
              <w:rPr>
                <w:szCs w:val="24"/>
              </w:rPr>
            </w:pPr>
          </w:p>
        </w:tc>
      </w:tr>
      <w:tr w:rsidR="009031BB" w14:paraId="36A9A570"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7E1F1471" w14:textId="77777777" w:rsidR="009031BB" w:rsidRDefault="00C9314D">
            <w:pPr>
              <w:jc w:val="left"/>
              <w:rPr>
                <w:szCs w:val="24"/>
              </w:rPr>
            </w:pPr>
            <w:r>
              <w:rPr>
                <w:rFonts w:hint="eastAsia"/>
                <w:szCs w:val="24"/>
              </w:rPr>
              <w:t>五、现金及现金等价物净增加额</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960379A" w14:textId="77777777" w:rsidR="009031BB" w:rsidRDefault="00C9314D">
            <w:pPr>
              <w:jc w:val="right"/>
              <w:rPr>
                <w:szCs w:val="24"/>
              </w:rPr>
            </w:pPr>
            <w:r>
              <w:rPr>
                <w:szCs w:val="24"/>
              </w:rPr>
              <w:t>14,396,222.50</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4B41CEDC" w14:textId="77777777" w:rsidR="009031BB" w:rsidRDefault="00C9314D">
            <w:pPr>
              <w:jc w:val="right"/>
              <w:rPr>
                <w:szCs w:val="24"/>
              </w:rPr>
            </w:pPr>
            <w:r>
              <w:rPr>
                <w:szCs w:val="24"/>
              </w:rPr>
              <w:t>8,571,081.39</w:t>
            </w:r>
          </w:p>
        </w:tc>
      </w:tr>
      <w:tr w:rsidR="009031BB" w14:paraId="57BBA575"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253C9986" w14:textId="77777777" w:rsidR="009031BB" w:rsidRDefault="00C9314D">
            <w:pPr>
              <w:jc w:val="left"/>
              <w:rPr>
                <w:szCs w:val="24"/>
              </w:rPr>
            </w:pPr>
            <w:r>
              <w:rPr>
                <w:rFonts w:hint="eastAsia"/>
                <w:szCs w:val="24"/>
              </w:rPr>
              <w:t xml:space="preserve">　　加：期初现金及现金等价物余额</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0DA695F" w14:textId="77777777" w:rsidR="009031BB" w:rsidRDefault="00C9314D">
            <w:pPr>
              <w:jc w:val="right"/>
              <w:rPr>
                <w:szCs w:val="24"/>
              </w:rPr>
            </w:pPr>
            <w:r>
              <w:rPr>
                <w:szCs w:val="24"/>
              </w:rPr>
              <w:t>37,822,284.78</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7609241F" w14:textId="77777777" w:rsidR="009031BB" w:rsidRDefault="00C9314D">
            <w:pPr>
              <w:jc w:val="right"/>
              <w:rPr>
                <w:szCs w:val="24"/>
              </w:rPr>
            </w:pPr>
            <w:r>
              <w:rPr>
                <w:szCs w:val="24"/>
              </w:rPr>
              <w:t>29,251,203.39</w:t>
            </w:r>
          </w:p>
        </w:tc>
      </w:tr>
      <w:tr w:rsidR="009031BB" w14:paraId="70D4FA67" w14:textId="77777777">
        <w:tc>
          <w:tcPr>
            <w:tcW w:w="5103" w:type="dxa"/>
            <w:tcBorders>
              <w:top w:val="single" w:sz="4" w:space="0" w:color="auto"/>
              <w:left w:val="single" w:sz="4" w:space="0" w:color="auto"/>
              <w:bottom w:val="single" w:sz="4" w:space="0" w:color="auto"/>
              <w:right w:val="single" w:sz="4" w:space="0" w:color="auto"/>
            </w:tcBorders>
            <w:shd w:val="clear" w:color="auto" w:fill="D3D3D3"/>
            <w:vAlign w:val="center"/>
          </w:tcPr>
          <w:p w14:paraId="54C75E6E" w14:textId="77777777" w:rsidR="009031BB" w:rsidRDefault="00C9314D">
            <w:pPr>
              <w:jc w:val="left"/>
              <w:rPr>
                <w:szCs w:val="24"/>
              </w:rPr>
            </w:pPr>
            <w:r>
              <w:rPr>
                <w:rFonts w:hint="eastAsia"/>
                <w:szCs w:val="24"/>
              </w:rPr>
              <w:t>六、期末现金及现金等价物余额</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F7E957F" w14:textId="77777777" w:rsidR="009031BB" w:rsidRDefault="00C9314D">
            <w:pPr>
              <w:jc w:val="right"/>
              <w:rPr>
                <w:szCs w:val="24"/>
              </w:rPr>
            </w:pPr>
            <w:r>
              <w:rPr>
                <w:szCs w:val="24"/>
              </w:rPr>
              <w:t>52,218,507.28</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363A2CC9" w14:textId="77777777" w:rsidR="009031BB" w:rsidRDefault="00C9314D">
            <w:pPr>
              <w:jc w:val="right"/>
              <w:rPr>
                <w:szCs w:val="24"/>
              </w:rPr>
            </w:pPr>
            <w:r>
              <w:rPr>
                <w:szCs w:val="24"/>
              </w:rPr>
              <w:t>37,822,284.78</w:t>
            </w:r>
          </w:p>
        </w:tc>
      </w:tr>
    </w:tbl>
    <w:p w14:paraId="35972406" w14:textId="77777777" w:rsidR="009031BB" w:rsidRDefault="009031BB">
      <w:pPr>
        <w:pStyle w:val="Section"/>
        <w:outlineLvl w:val="2"/>
        <w:rPr>
          <w:szCs w:val="24"/>
        </w:rPr>
        <w:sectPr w:rsidR="009031BB">
          <w:pgSz w:w="11906" w:h="16838"/>
          <w:pgMar w:top="1440" w:right="1134" w:bottom="1440" w:left="1134" w:header="851" w:footer="992" w:gutter="0"/>
          <w:cols w:space="720"/>
          <w:docGrid w:type="linesAndChars" w:linePitch="312"/>
        </w:sectPr>
      </w:pPr>
    </w:p>
    <w:p w14:paraId="024DD585" w14:textId="77777777" w:rsidR="009031BB" w:rsidRDefault="00C9314D">
      <w:pPr>
        <w:pStyle w:val="Section"/>
        <w:outlineLvl w:val="2"/>
        <w:rPr>
          <w:szCs w:val="24"/>
        </w:rPr>
      </w:pPr>
      <w:r>
        <w:rPr>
          <w:szCs w:val="24"/>
        </w:rPr>
        <w:lastRenderedPageBreak/>
        <w:t>7</w:t>
      </w:r>
      <w:r>
        <w:rPr>
          <w:rFonts w:hint="eastAsia"/>
          <w:szCs w:val="24"/>
        </w:rPr>
        <w:t>、合并所有者权益变动表</w:t>
      </w:r>
    </w:p>
    <w:p w14:paraId="7F0512E6" w14:textId="77777777" w:rsidR="009031BB" w:rsidRDefault="00C9314D">
      <w:pPr>
        <w:jc w:val="left"/>
        <w:rPr>
          <w:szCs w:val="24"/>
        </w:rPr>
      </w:pPr>
      <w:r>
        <w:rPr>
          <w:rFonts w:hint="eastAsia"/>
          <w:szCs w:val="24"/>
        </w:rPr>
        <w:t>本期金额</w:t>
      </w:r>
    </w:p>
    <w:p w14:paraId="00B2FB9F" w14:textId="77777777" w:rsidR="009031BB" w:rsidRDefault="00C9314D">
      <w:pPr>
        <w:jc w:val="right"/>
        <w:rPr>
          <w:szCs w:val="24"/>
        </w:rPr>
      </w:pPr>
      <w:r>
        <w:rPr>
          <w:rFonts w:hint="eastAsia"/>
          <w:szCs w:val="24"/>
        </w:rPr>
        <w:t>单位：元</w:t>
      </w:r>
    </w:p>
    <w:tbl>
      <w:tblPr>
        <w:tblW w:w="15735" w:type="dxa"/>
        <w:tblInd w:w="-965" w:type="dxa"/>
        <w:tblLayout w:type="fixed"/>
        <w:tblCellMar>
          <w:left w:w="28" w:type="dxa"/>
          <w:right w:w="28" w:type="dxa"/>
        </w:tblCellMar>
        <w:tblLook w:val="0000" w:firstRow="0" w:lastRow="0" w:firstColumn="0" w:lastColumn="0" w:noHBand="0" w:noVBand="0"/>
      </w:tblPr>
      <w:tblGrid>
        <w:gridCol w:w="2694"/>
        <w:gridCol w:w="709"/>
        <w:gridCol w:w="425"/>
        <w:gridCol w:w="426"/>
        <w:gridCol w:w="425"/>
        <w:gridCol w:w="1276"/>
        <w:gridCol w:w="567"/>
        <w:gridCol w:w="1134"/>
        <w:gridCol w:w="567"/>
        <w:gridCol w:w="1134"/>
        <w:gridCol w:w="708"/>
        <w:gridCol w:w="1276"/>
        <w:gridCol w:w="425"/>
        <w:gridCol w:w="1276"/>
        <w:gridCol w:w="1276"/>
        <w:gridCol w:w="1417"/>
      </w:tblGrid>
      <w:tr w:rsidR="009031BB" w14:paraId="6DF12BBB" w14:textId="77777777">
        <w:tc>
          <w:tcPr>
            <w:tcW w:w="269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D6BA2C1" w14:textId="77777777" w:rsidR="009031BB" w:rsidRDefault="00C9314D">
            <w:pPr>
              <w:jc w:val="center"/>
              <w:rPr>
                <w:szCs w:val="24"/>
              </w:rPr>
            </w:pPr>
            <w:r>
              <w:rPr>
                <w:rFonts w:hint="eastAsia"/>
                <w:szCs w:val="24"/>
              </w:rPr>
              <w:t>项目</w:t>
            </w:r>
          </w:p>
        </w:tc>
        <w:tc>
          <w:tcPr>
            <w:tcW w:w="13041" w:type="dxa"/>
            <w:gridSpan w:val="15"/>
            <w:tcBorders>
              <w:top w:val="single" w:sz="4" w:space="0" w:color="auto"/>
              <w:left w:val="single" w:sz="4" w:space="0" w:color="auto"/>
              <w:bottom w:val="single" w:sz="4" w:space="0" w:color="auto"/>
              <w:right w:val="single" w:sz="4" w:space="0" w:color="auto"/>
            </w:tcBorders>
            <w:shd w:val="clear" w:color="auto" w:fill="D3D3D3"/>
            <w:vAlign w:val="center"/>
          </w:tcPr>
          <w:p w14:paraId="554FB575" w14:textId="77777777" w:rsidR="009031BB" w:rsidRDefault="00C9314D">
            <w:pPr>
              <w:jc w:val="center"/>
              <w:rPr>
                <w:szCs w:val="24"/>
              </w:rPr>
            </w:pPr>
            <w:r>
              <w:rPr>
                <w:szCs w:val="24"/>
              </w:rPr>
              <w:t>2021</w:t>
            </w:r>
            <w:r>
              <w:rPr>
                <w:rFonts w:hint="eastAsia"/>
                <w:szCs w:val="24"/>
              </w:rPr>
              <w:t>年度</w:t>
            </w:r>
          </w:p>
        </w:tc>
      </w:tr>
      <w:tr w:rsidR="009031BB" w14:paraId="4CB43366" w14:textId="77777777">
        <w:tc>
          <w:tcPr>
            <w:tcW w:w="2694" w:type="dxa"/>
            <w:vMerge/>
            <w:tcBorders>
              <w:top w:val="single" w:sz="4" w:space="0" w:color="auto"/>
              <w:left w:val="single" w:sz="4" w:space="0" w:color="auto"/>
              <w:bottom w:val="single" w:sz="4" w:space="0" w:color="auto"/>
              <w:right w:val="single" w:sz="4" w:space="0" w:color="auto"/>
            </w:tcBorders>
            <w:vAlign w:val="center"/>
          </w:tcPr>
          <w:p w14:paraId="5827AA28" w14:textId="77777777" w:rsidR="009031BB" w:rsidRDefault="009031BB">
            <w:pPr>
              <w:jc w:val="center"/>
              <w:rPr>
                <w:szCs w:val="24"/>
              </w:rPr>
            </w:pPr>
          </w:p>
        </w:tc>
        <w:tc>
          <w:tcPr>
            <w:tcW w:w="10348" w:type="dxa"/>
            <w:gridSpan w:val="13"/>
            <w:tcBorders>
              <w:top w:val="single" w:sz="4" w:space="0" w:color="auto"/>
              <w:left w:val="single" w:sz="4" w:space="0" w:color="auto"/>
              <w:bottom w:val="single" w:sz="4" w:space="0" w:color="auto"/>
              <w:right w:val="single" w:sz="4" w:space="0" w:color="auto"/>
            </w:tcBorders>
            <w:shd w:val="clear" w:color="auto" w:fill="D3D3D3"/>
            <w:vAlign w:val="center"/>
          </w:tcPr>
          <w:p w14:paraId="04B798E0" w14:textId="77777777" w:rsidR="009031BB" w:rsidRDefault="00C9314D">
            <w:pPr>
              <w:jc w:val="center"/>
              <w:rPr>
                <w:szCs w:val="24"/>
              </w:rPr>
            </w:pPr>
            <w:r>
              <w:rPr>
                <w:rFonts w:hint="eastAsia"/>
                <w:szCs w:val="24"/>
              </w:rPr>
              <w:t>归属于母公司所有者权益</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27082C6" w14:textId="77777777" w:rsidR="009031BB" w:rsidRDefault="00C9314D">
            <w:pPr>
              <w:jc w:val="center"/>
              <w:rPr>
                <w:szCs w:val="24"/>
              </w:rPr>
            </w:pPr>
            <w:r>
              <w:rPr>
                <w:rFonts w:hint="eastAsia"/>
                <w:szCs w:val="24"/>
              </w:rPr>
              <w:t>少数股东权益</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1559EA8" w14:textId="77777777" w:rsidR="009031BB" w:rsidRDefault="00C9314D">
            <w:pPr>
              <w:jc w:val="center"/>
              <w:rPr>
                <w:szCs w:val="24"/>
              </w:rPr>
            </w:pPr>
            <w:r>
              <w:rPr>
                <w:rFonts w:hint="eastAsia"/>
                <w:szCs w:val="24"/>
              </w:rPr>
              <w:t>所有者权益合计</w:t>
            </w:r>
          </w:p>
        </w:tc>
      </w:tr>
      <w:tr w:rsidR="009031BB" w14:paraId="75F0763E" w14:textId="77777777">
        <w:tc>
          <w:tcPr>
            <w:tcW w:w="2694" w:type="dxa"/>
            <w:vMerge/>
            <w:tcBorders>
              <w:top w:val="single" w:sz="4" w:space="0" w:color="auto"/>
              <w:left w:val="single" w:sz="4" w:space="0" w:color="auto"/>
              <w:bottom w:val="single" w:sz="4" w:space="0" w:color="auto"/>
              <w:right w:val="single" w:sz="4" w:space="0" w:color="auto"/>
            </w:tcBorders>
            <w:vAlign w:val="center"/>
          </w:tcPr>
          <w:p w14:paraId="3824BBE1" w14:textId="77777777" w:rsidR="009031BB" w:rsidRDefault="009031BB">
            <w:pPr>
              <w:jc w:val="center"/>
              <w:rPr>
                <w:szCs w:val="2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4487449" w14:textId="77777777" w:rsidR="009031BB" w:rsidRDefault="00C9314D">
            <w:pPr>
              <w:jc w:val="center"/>
              <w:rPr>
                <w:szCs w:val="24"/>
              </w:rPr>
            </w:pPr>
            <w:r>
              <w:rPr>
                <w:rFonts w:hint="eastAsia"/>
                <w:szCs w:val="24"/>
              </w:rPr>
              <w:t>股本</w:t>
            </w:r>
          </w:p>
        </w:tc>
        <w:tc>
          <w:tcPr>
            <w:tcW w:w="127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1AA214A6" w14:textId="77777777" w:rsidR="009031BB" w:rsidRDefault="00C9314D">
            <w:pPr>
              <w:jc w:val="center"/>
              <w:rPr>
                <w:szCs w:val="24"/>
              </w:rPr>
            </w:pPr>
            <w:r>
              <w:rPr>
                <w:rFonts w:hint="eastAsia"/>
                <w:szCs w:val="24"/>
              </w:rPr>
              <w:t>其他权益工具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56FEEF28" w14:textId="77777777" w:rsidR="009031BB" w:rsidRDefault="00C9314D">
            <w:pPr>
              <w:jc w:val="center"/>
              <w:rPr>
                <w:szCs w:val="24"/>
              </w:rPr>
            </w:pPr>
            <w:r>
              <w:rPr>
                <w:rFonts w:hint="eastAsia"/>
                <w:szCs w:val="24"/>
              </w:rPr>
              <w:t>资本公积</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D29BCFB" w14:textId="77777777" w:rsidR="009031BB" w:rsidRDefault="00C9314D">
            <w:pPr>
              <w:jc w:val="center"/>
              <w:rPr>
                <w:szCs w:val="24"/>
              </w:rPr>
            </w:pPr>
            <w:r>
              <w:rPr>
                <w:rFonts w:hint="eastAsia"/>
                <w:szCs w:val="24"/>
              </w:rPr>
              <w:t>减：库存股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543AECB" w14:textId="77777777" w:rsidR="009031BB" w:rsidRDefault="00C9314D">
            <w:pPr>
              <w:jc w:val="center"/>
              <w:rPr>
                <w:szCs w:val="24"/>
              </w:rPr>
            </w:pPr>
            <w:r>
              <w:rPr>
                <w:rFonts w:hint="eastAsia"/>
                <w:szCs w:val="24"/>
              </w:rPr>
              <w:t>其他综合收益</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09571C5" w14:textId="77777777" w:rsidR="009031BB" w:rsidRDefault="00C9314D">
            <w:pPr>
              <w:jc w:val="center"/>
              <w:rPr>
                <w:szCs w:val="24"/>
              </w:rPr>
            </w:pPr>
            <w:r>
              <w:rPr>
                <w:rFonts w:hint="eastAsia"/>
                <w:szCs w:val="24"/>
              </w:rPr>
              <w:t>专项储备</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03A6C1B" w14:textId="77777777" w:rsidR="009031BB" w:rsidRDefault="00C9314D">
            <w:pPr>
              <w:jc w:val="center"/>
              <w:rPr>
                <w:szCs w:val="24"/>
              </w:rPr>
            </w:pPr>
            <w:r>
              <w:rPr>
                <w:rFonts w:hint="eastAsia"/>
                <w:szCs w:val="24"/>
              </w:rPr>
              <w:t>盈余公积</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C5223F9" w14:textId="77777777" w:rsidR="009031BB" w:rsidRDefault="00C9314D">
            <w:pPr>
              <w:jc w:val="center"/>
              <w:rPr>
                <w:szCs w:val="24"/>
              </w:rPr>
            </w:pPr>
            <w:r>
              <w:rPr>
                <w:rFonts w:hint="eastAsia"/>
                <w:szCs w:val="24"/>
              </w:rPr>
              <w:t>一般风险准备</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63ACAF8" w14:textId="77777777" w:rsidR="009031BB" w:rsidRDefault="00C9314D">
            <w:pPr>
              <w:jc w:val="center"/>
              <w:rPr>
                <w:szCs w:val="24"/>
              </w:rPr>
            </w:pPr>
            <w:r>
              <w:rPr>
                <w:rFonts w:hint="eastAsia"/>
                <w:szCs w:val="24"/>
              </w:rPr>
              <w:t>未分配利润</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88958D3" w14:textId="77777777" w:rsidR="009031BB" w:rsidRDefault="00C9314D">
            <w:pPr>
              <w:jc w:val="center"/>
              <w:rPr>
                <w:szCs w:val="24"/>
              </w:rPr>
            </w:pPr>
            <w:r>
              <w:rPr>
                <w:rFonts w:hint="eastAsia"/>
                <w:szCs w:val="24"/>
              </w:rPr>
              <w:t>其他</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8214A21" w14:textId="77777777" w:rsidR="009031BB" w:rsidRDefault="00C9314D">
            <w:pPr>
              <w:jc w:val="center"/>
              <w:rPr>
                <w:szCs w:val="24"/>
              </w:rPr>
            </w:pPr>
            <w:r>
              <w:rPr>
                <w:rFonts w:hint="eastAsia"/>
                <w:szCs w:val="24"/>
              </w:rPr>
              <w:t>小计</w:t>
            </w:r>
          </w:p>
        </w:tc>
        <w:tc>
          <w:tcPr>
            <w:tcW w:w="1276" w:type="dxa"/>
            <w:vMerge/>
            <w:tcBorders>
              <w:top w:val="single" w:sz="4" w:space="0" w:color="auto"/>
              <w:left w:val="single" w:sz="4" w:space="0" w:color="auto"/>
              <w:bottom w:val="single" w:sz="4" w:space="0" w:color="auto"/>
              <w:right w:val="single" w:sz="4" w:space="0" w:color="auto"/>
            </w:tcBorders>
            <w:vAlign w:val="center"/>
          </w:tcPr>
          <w:p w14:paraId="5025A5A9" w14:textId="77777777" w:rsidR="009031BB" w:rsidRDefault="009031BB">
            <w:pPr>
              <w:jc w:val="center"/>
              <w:rPr>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F511DC9" w14:textId="77777777" w:rsidR="009031BB" w:rsidRDefault="009031BB">
            <w:pPr>
              <w:jc w:val="center"/>
              <w:rPr>
                <w:szCs w:val="24"/>
              </w:rPr>
            </w:pPr>
          </w:p>
        </w:tc>
      </w:tr>
      <w:tr w:rsidR="009031BB" w14:paraId="45F73646" w14:textId="77777777">
        <w:tc>
          <w:tcPr>
            <w:tcW w:w="2694" w:type="dxa"/>
            <w:vMerge/>
            <w:tcBorders>
              <w:top w:val="single" w:sz="4" w:space="0" w:color="auto"/>
              <w:left w:val="single" w:sz="4" w:space="0" w:color="auto"/>
              <w:bottom w:val="single" w:sz="4" w:space="0" w:color="auto"/>
              <w:right w:val="single" w:sz="4" w:space="0" w:color="auto"/>
            </w:tcBorders>
            <w:vAlign w:val="center"/>
          </w:tcPr>
          <w:p w14:paraId="24F51AA4" w14:textId="77777777" w:rsidR="009031BB" w:rsidRDefault="009031BB">
            <w:pPr>
              <w:jc w:val="center"/>
              <w:rPr>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A0BD1A1" w14:textId="77777777" w:rsidR="009031BB" w:rsidRDefault="009031BB">
            <w:pPr>
              <w:jc w:val="center"/>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14:paraId="6275F556" w14:textId="77777777" w:rsidR="009031BB" w:rsidRDefault="00C9314D">
            <w:pPr>
              <w:jc w:val="center"/>
              <w:rPr>
                <w:szCs w:val="24"/>
              </w:rPr>
            </w:pPr>
            <w:r>
              <w:rPr>
                <w:rFonts w:hint="eastAsia"/>
                <w:szCs w:val="24"/>
              </w:rPr>
              <w:t>优先股</w:t>
            </w:r>
          </w:p>
        </w:tc>
        <w:tc>
          <w:tcPr>
            <w:tcW w:w="426" w:type="dxa"/>
            <w:tcBorders>
              <w:top w:val="single" w:sz="4" w:space="0" w:color="auto"/>
              <w:left w:val="single" w:sz="4" w:space="0" w:color="auto"/>
              <w:bottom w:val="single" w:sz="4" w:space="0" w:color="auto"/>
              <w:right w:val="single" w:sz="4" w:space="0" w:color="auto"/>
            </w:tcBorders>
            <w:shd w:val="clear" w:color="auto" w:fill="D3D3D3"/>
            <w:vAlign w:val="center"/>
          </w:tcPr>
          <w:p w14:paraId="6251DB00" w14:textId="77777777" w:rsidR="009031BB" w:rsidRDefault="00C9314D">
            <w:pPr>
              <w:jc w:val="center"/>
              <w:rPr>
                <w:szCs w:val="24"/>
              </w:rPr>
            </w:pPr>
            <w:r>
              <w:rPr>
                <w:rFonts w:hint="eastAsia"/>
                <w:szCs w:val="24"/>
              </w:rPr>
              <w:t>永续债</w:t>
            </w: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14:paraId="794B8B61" w14:textId="77777777" w:rsidR="009031BB" w:rsidRDefault="00C9314D">
            <w:pPr>
              <w:jc w:val="center"/>
              <w:rPr>
                <w:szCs w:val="24"/>
              </w:rPr>
            </w:pPr>
            <w:r>
              <w:rPr>
                <w:rFonts w:hint="eastAsia"/>
                <w:szCs w:val="24"/>
              </w:rPr>
              <w:t>其他</w:t>
            </w:r>
          </w:p>
        </w:tc>
        <w:tc>
          <w:tcPr>
            <w:tcW w:w="1276" w:type="dxa"/>
            <w:vMerge/>
            <w:tcBorders>
              <w:top w:val="single" w:sz="4" w:space="0" w:color="auto"/>
              <w:left w:val="single" w:sz="4" w:space="0" w:color="auto"/>
              <w:bottom w:val="single" w:sz="4" w:space="0" w:color="auto"/>
              <w:right w:val="single" w:sz="4" w:space="0" w:color="auto"/>
            </w:tcBorders>
            <w:vAlign w:val="center"/>
          </w:tcPr>
          <w:p w14:paraId="622EF628" w14:textId="77777777" w:rsidR="009031BB" w:rsidRDefault="009031BB">
            <w:pPr>
              <w:jc w:val="center"/>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EA6485A" w14:textId="77777777" w:rsidR="009031BB" w:rsidRDefault="009031BB">
            <w:pPr>
              <w:jc w:val="center"/>
              <w:rPr>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C328D26" w14:textId="77777777" w:rsidR="009031BB" w:rsidRDefault="009031BB">
            <w:pPr>
              <w:jc w:val="center"/>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A5DA63A" w14:textId="77777777" w:rsidR="009031BB" w:rsidRDefault="009031BB">
            <w:pPr>
              <w:jc w:val="center"/>
              <w:rPr>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5BEB41F" w14:textId="77777777" w:rsidR="009031BB" w:rsidRDefault="009031BB">
            <w:pPr>
              <w:jc w:val="center"/>
              <w:rPr>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010D3D1" w14:textId="77777777" w:rsidR="009031BB" w:rsidRDefault="009031BB">
            <w:pPr>
              <w:jc w:val="center"/>
              <w:rPr>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09AC87F" w14:textId="77777777" w:rsidR="009031BB" w:rsidRDefault="009031BB">
            <w:pPr>
              <w:jc w:val="center"/>
              <w:rPr>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D0AAC98" w14:textId="77777777" w:rsidR="009031BB" w:rsidRDefault="009031BB">
            <w:pPr>
              <w:jc w:val="center"/>
              <w:rPr>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D8C11BF" w14:textId="77777777" w:rsidR="009031BB" w:rsidRDefault="009031BB">
            <w:pPr>
              <w:jc w:val="center"/>
              <w:rPr>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1918DA6" w14:textId="77777777" w:rsidR="009031BB" w:rsidRDefault="009031BB">
            <w:pPr>
              <w:jc w:val="center"/>
              <w:rPr>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7F3FB29" w14:textId="77777777" w:rsidR="009031BB" w:rsidRDefault="009031BB">
            <w:pPr>
              <w:jc w:val="center"/>
              <w:rPr>
                <w:szCs w:val="24"/>
              </w:rPr>
            </w:pPr>
          </w:p>
        </w:tc>
      </w:tr>
      <w:tr w:rsidR="009031BB" w14:paraId="48B76C43"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37EA083A" w14:textId="77777777" w:rsidR="009031BB" w:rsidRDefault="00C9314D">
            <w:pPr>
              <w:jc w:val="left"/>
              <w:rPr>
                <w:szCs w:val="24"/>
              </w:rPr>
            </w:pPr>
            <w:r>
              <w:rPr>
                <w:rFonts w:hint="eastAsia"/>
                <w:szCs w:val="24"/>
              </w:rPr>
              <w:t>一、上年期末余额</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4A6905" w14:textId="77777777" w:rsidR="009031BB" w:rsidRDefault="00C9314D">
            <w:pPr>
              <w:jc w:val="right"/>
              <w:rPr>
                <w:szCs w:val="24"/>
              </w:rPr>
            </w:pPr>
            <w:r>
              <w:rPr>
                <w:szCs w:val="24"/>
              </w:rPr>
              <w:t>200,000,000.00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9ABB763"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A7313F"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8192763"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08D137" w14:textId="77777777" w:rsidR="009031BB" w:rsidRDefault="00C9314D">
            <w:pPr>
              <w:jc w:val="right"/>
              <w:rPr>
                <w:szCs w:val="24"/>
              </w:rPr>
            </w:pPr>
            <w:r>
              <w:rPr>
                <w:szCs w:val="24"/>
              </w:rPr>
              <w:t>173,326,814.14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4EF310"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CF7C9E" w14:textId="77777777" w:rsidR="009031BB" w:rsidRDefault="00C9314D">
            <w:pPr>
              <w:jc w:val="right"/>
              <w:rPr>
                <w:szCs w:val="24"/>
              </w:rPr>
            </w:pPr>
            <w:r>
              <w:rPr>
                <w:szCs w:val="24"/>
              </w:rPr>
              <w:t>-1,370,175.81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EC57AC"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EC23A6" w14:textId="77777777" w:rsidR="009031BB" w:rsidRDefault="00C9314D">
            <w:pPr>
              <w:jc w:val="right"/>
              <w:rPr>
                <w:szCs w:val="24"/>
              </w:rPr>
            </w:pPr>
            <w:r>
              <w:rPr>
                <w:szCs w:val="24"/>
              </w:rPr>
              <w:t>12,790,420.46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120653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D6EEBE" w14:textId="77777777" w:rsidR="009031BB" w:rsidRDefault="00C9314D">
            <w:pPr>
              <w:jc w:val="right"/>
              <w:rPr>
                <w:szCs w:val="24"/>
              </w:rPr>
            </w:pPr>
            <w:r>
              <w:rPr>
                <w:szCs w:val="24"/>
              </w:rPr>
              <w:t>240,790,256.81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A91BA5E"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A760FC" w14:textId="77777777" w:rsidR="009031BB" w:rsidRDefault="00C9314D">
            <w:pPr>
              <w:jc w:val="right"/>
              <w:rPr>
                <w:szCs w:val="24"/>
              </w:rPr>
            </w:pPr>
            <w:r>
              <w:rPr>
                <w:szCs w:val="24"/>
              </w:rPr>
              <w:t>625,537,315.60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740618D" w14:textId="77777777" w:rsidR="009031BB" w:rsidRDefault="00C9314D">
            <w:pPr>
              <w:jc w:val="right"/>
              <w:rPr>
                <w:szCs w:val="24"/>
              </w:rPr>
            </w:pPr>
            <w:r>
              <w:rPr>
                <w:szCs w:val="24"/>
              </w:rPr>
              <w:t>34,094,019.93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EB30AF" w14:textId="77777777" w:rsidR="009031BB" w:rsidRDefault="00C9314D">
            <w:pPr>
              <w:jc w:val="right"/>
              <w:rPr>
                <w:szCs w:val="24"/>
              </w:rPr>
            </w:pPr>
            <w:r>
              <w:rPr>
                <w:szCs w:val="24"/>
              </w:rPr>
              <w:t>659,631,335.53</w:t>
            </w:r>
          </w:p>
        </w:tc>
      </w:tr>
      <w:tr w:rsidR="009031BB" w14:paraId="4A1948B2"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3FC11324" w14:textId="77777777" w:rsidR="009031BB" w:rsidRDefault="00C9314D">
            <w:pPr>
              <w:jc w:val="left"/>
              <w:rPr>
                <w:szCs w:val="24"/>
              </w:rPr>
            </w:pPr>
            <w:r>
              <w:rPr>
                <w:rFonts w:hint="eastAsia"/>
                <w:szCs w:val="24"/>
              </w:rPr>
              <w:t xml:space="preserve">　　加：会计政策变更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082CE2"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DAECE03"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622494A"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C6293FE"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D457A1"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932ABF4"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FBA235"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8A9AC0"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5FAD3E"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485CFCE"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81F915"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13DA65F"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245B3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CBF224"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1552E1" w14:textId="77777777" w:rsidR="009031BB" w:rsidRDefault="009031BB">
            <w:pPr>
              <w:jc w:val="right"/>
              <w:rPr>
                <w:szCs w:val="24"/>
              </w:rPr>
            </w:pPr>
          </w:p>
        </w:tc>
      </w:tr>
      <w:tr w:rsidR="009031BB" w14:paraId="7701C095"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4706AF07" w14:textId="77777777" w:rsidR="009031BB" w:rsidRDefault="00C9314D">
            <w:pPr>
              <w:jc w:val="left"/>
              <w:rPr>
                <w:szCs w:val="24"/>
              </w:rPr>
            </w:pPr>
            <w:r>
              <w:rPr>
                <w:rFonts w:hint="eastAsia"/>
                <w:szCs w:val="24"/>
              </w:rPr>
              <w:t xml:space="preserve">　　　　前期差错更正</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757BA1"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414B265"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0C9D89"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404909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2C12C6"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BD923EC"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440773"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0DEA424"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4BB8FD"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C04BFCA"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3E8838"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2FC8C0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94F7E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F65EF0"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4A4F2C1" w14:textId="77777777" w:rsidR="009031BB" w:rsidRDefault="009031BB">
            <w:pPr>
              <w:jc w:val="right"/>
              <w:rPr>
                <w:szCs w:val="24"/>
              </w:rPr>
            </w:pPr>
          </w:p>
        </w:tc>
      </w:tr>
      <w:tr w:rsidR="009031BB" w14:paraId="45468E47"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194618AE" w14:textId="77777777" w:rsidR="009031BB" w:rsidRDefault="00C9314D">
            <w:pPr>
              <w:jc w:val="left"/>
              <w:rPr>
                <w:szCs w:val="24"/>
              </w:rPr>
            </w:pPr>
            <w:r>
              <w:rPr>
                <w:rFonts w:hint="eastAsia"/>
                <w:szCs w:val="24"/>
              </w:rPr>
              <w:t xml:space="preserve">　　同一控制下企业合并</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2D8B20"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B3F2224"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00D9EEA"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59636B3"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BD33A5"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B72EE0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232989"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6FD4B2F"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39F875"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0FD64B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0C9905"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257099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16D4B8"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EB76E6"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23D5083" w14:textId="77777777" w:rsidR="009031BB" w:rsidRDefault="009031BB">
            <w:pPr>
              <w:jc w:val="right"/>
              <w:rPr>
                <w:szCs w:val="24"/>
              </w:rPr>
            </w:pPr>
          </w:p>
        </w:tc>
      </w:tr>
      <w:tr w:rsidR="009031BB" w14:paraId="63971FDB"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3ECD07B8" w14:textId="77777777" w:rsidR="009031BB" w:rsidRDefault="00C9314D">
            <w:pPr>
              <w:jc w:val="left"/>
              <w:rPr>
                <w:szCs w:val="24"/>
              </w:rPr>
            </w:pPr>
            <w:r>
              <w:rPr>
                <w:rFonts w:hint="eastAsia"/>
                <w:szCs w:val="24"/>
              </w:rPr>
              <w:t xml:space="preserve">　　　　其他</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ADF416"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E79CC74"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1A55D87"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001C04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3A8BDC"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71445F9"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CD2D22"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495CB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770A48"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BD26DA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C4B4E5"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F5C954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D68CD8"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E61715"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8104796" w14:textId="77777777" w:rsidR="009031BB" w:rsidRDefault="009031BB">
            <w:pPr>
              <w:jc w:val="right"/>
              <w:rPr>
                <w:szCs w:val="24"/>
              </w:rPr>
            </w:pPr>
          </w:p>
        </w:tc>
      </w:tr>
      <w:tr w:rsidR="009031BB" w14:paraId="10097D2C"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37ADF0A5" w14:textId="77777777" w:rsidR="009031BB" w:rsidRDefault="00C9314D">
            <w:pPr>
              <w:jc w:val="left"/>
              <w:rPr>
                <w:szCs w:val="24"/>
              </w:rPr>
            </w:pPr>
            <w:r>
              <w:rPr>
                <w:rFonts w:hint="eastAsia"/>
                <w:szCs w:val="24"/>
              </w:rPr>
              <w:t>二、本年期初余额</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6F5CCD9" w14:textId="77777777" w:rsidR="009031BB" w:rsidRDefault="00C9314D">
            <w:pPr>
              <w:jc w:val="right"/>
              <w:rPr>
                <w:szCs w:val="24"/>
              </w:rPr>
            </w:pPr>
            <w:r>
              <w:rPr>
                <w:szCs w:val="24"/>
              </w:rPr>
              <w:t>200,000,000.00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EC071AE"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7D5F9AC"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6D8370A"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C468B5" w14:textId="77777777" w:rsidR="009031BB" w:rsidRDefault="00C9314D">
            <w:pPr>
              <w:jc w:val="right"/>
              <w:rPr>
                <w:szCs w:val="24"/>
              </w:rPr>
            </w:pPr>
            <w:r>
              <w:rPr>
                <w:szCs w:val="24"/>
              </w:rPr>
              <w:t>173,326,814.14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CF194B5"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E2E35B" w14:textId="77777777" w:rsidR="009031BB" w:rsidRDefault="00C9314D">
            <w:pPr>
              <w:jc w:val="right"/>
              <w:rPr>
                <w:szCs w:val="24"/>
              </w:rPr>
            </w:pPr>
            <w:r>
              <w:rPr>
                <w:szCs w:val="24"/>
              </w:rPr>
              <w:t>-1,370,175.81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3900C9"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DFF9FC" w14:textId="77777777" w:rsidR="009031BB" w:rsidRDefault="00C9314D">
            <w:pPr>
              <w:jc w:val="right"/>
              <w:rPr>
                <w:szCs w:val="24"/>
              </w:rPr>
            </w:pPr>
            <w:r>
              <w:rPr>
                <w:szCs w:val="24"/>
              </w:rPr>
              <w:t>12,790,420.46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185FFA8"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D91F7" w14:textId="77777777" w:rsidR="009031BB" w:rsidRDefault="00C9314D">
            <w:pPr>
              <w:jc w:val="right"/>
              <w:rPr>
                <w:szCs w:val="24"/>
              </w:rPr>
            </w:pPr>
            <w:r>
              <w:rPr>
                <w:szCs w:val="24"/>
              </w:rPr>
              <w:t>240,790,256.81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9C5AAF1"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3B9CD7" w14:textId="77777777" w:rsidR="009031BB" w:rsidRDefault="00C9314D">
            <w:pPr>
              <w:jc w:val="right"/>
              <w:rPr>
                <w:szCs w:val="24"/>
              </w:rPr>
            </w:pPr>
            <w:r>
              <w:rPr>
                <w:szCs w:val="24"/>
              </w:rPr>
              <w:t>625,537,315.60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FCD446" w14:textId="77777777" w:rsidR="009031BB" w:rsidRDefault="00C9314D">
            <w:pPr>
              <w:jc w:val="right"/>
              <w:rPr>
                <w:szCs w:val="24"/>
              </w:rPr>
            </w:pPr>
            <w:r>
              <w:rPr>
                <w:szCs w:val="24"/>
              </w:rPr>
              <w:t>34,094,019.93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68581E" w14:textId="77777777" w:rsidR="009031BB" w:rsidRDefault="00C9314D">
            <w:pPr>
              <w:jc w:val="right"/>
              <w:rPr>
                <w:szCs w:val="24"/>
              </w:rPr>
            </w:pPr>
            <w:r>
              <w:rPr>
                <w:szCs w:val="24"/>
              </w:rPr>
              <w:t>659,631,335.53</w:t>
            </w:r>
          </w:p>
        </w:tc>
      </w:tr>
      <w:tr w:rsidR="009031BB" w14:paraId="4EA8B83C"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5713C7A4" w14:textId="77777777" w:rsidR="009031BB" w:rsidRDefault="00C9314D">
            <w:pPr>
              <w:jc w:val="left"/>
              <w:rPr>
                <w:szCs w:val="24"/>
              </w:rPr>
            </w:pPr>
            <w:r>
              <w:rPr>
                <w:rFonts w:hint="eastAsia"/>
                <w:szCs w:val="24"/>
              </w:rPr>
              <w:t>三、本期增减变动金额（减少以</w:t>
            </w:r>
            <w:r>
              <w:rPr>
                <w:szCs w:val="24"/>
              </w:rPr>
              <w:t>“</w:t>
            </w:r>
            <w:r>
              <w:rPr>
                <w:rFonts w:hint="eastAsia"/>
                <w:szCs w:val="24"/>
              </w:rPr>
              <w:t>－</w:t>
            </w:r>
            <w:r>
              <w:rPr>
                <w:szCs w:val="24"/>
              </w:rPr>
              <w:t>”</w:t>
            </w:r>
            <w:r>
              <w:rPr>
                <w:rFonts w:hint="eastAsia"/>
                <w:szCs w:val="24"/>
              </w:rPr>
              <w:t>号填列）</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CDEC36F"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8FC3F87"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01E25D1"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F9D7B8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97964B"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D6DBDB3"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1338A5" w14:textId="77777777" w:rsidR="009031BB" w:rsidRDefault="00C9314D">
            <w:pPr>
              <w:jc w:val="right"/>
              <w:rPr>
                <w:szCs w:val="24"/>
              </w:rPr>
            </w:pPr>
            <w:r>
              <w:rPr>
                <w:szCs w:val="24"/>
              </w:rPr>
              <w:t>-1,330,501.93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A70E9C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C48CD3"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75B29DB"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61A107" w14:textId="77777777" w:rsidR="009031BB" w:rsidRDefault="00C9314D">
            <w:pPr>
              <w:jc w:val="right"/>
              <w:rPr>
                <w:szCs w:val="24"/>
              </w:rPr>
            </w:pPr>
            <w:r>
              <w:rPr>
                <w:szCs w:val="24"/>
              </w:rPr>
              <w:t>-24,493,845.22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F6B8E1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36EEA2" w14:textId="77777777" w:rsidR="009031BB" w:rsidRDefault="00C9314D">
            <w:pPr>
              <w:jc w:val="right"/>
              <w:rPr>
                <w:szCs w:val="24"/>
              </w:rPr>
            </w:pPr>
            <w:r>
              <w:rPr>
                <w:szCs w:val="24"/>
              </w:rPr>
              <w:t>-25,824,347.15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6D945F" w14:textId="77777777" w:rsidR="009031BB" w:rsidRDefault="00C9314D">
            <w:pPr>
              <w:jc w:val="right"/>
              <w:rPr>
                <w:szCs w:val="24"/>
              </w:rPr>
            </w:pPr>
            <w:r>
              <w:rPr>
                <w:szCs w:val="24"/>
              </w:rPr>
              <w:t>-3,546,833.17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0E1B9FB" w14:textId="77777777" w:rsidR="009031BB" w:rsidRDefault="00C9314D">
            <w:pPr>
              <w:jc w:val="right"/>
              <w:rPr>
                <w:szCs w:val="24"/>
              </w:rPr>
            </w:pPr>
            <w:r>
              <w:rPr>
                <w:szCs w:val="24"/>
              </w:rPr>
              <w:t>-29,371,180.32</w:t>
            </w:r>
          </w:p>
        </w:tc>
      </w:tr>
      <w:tr w:rsidR="009031BB" w14:paraId="55DFB1AC"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39B0BEC6" w14:textId="77777777" w:rsidR="009031BB" w:rsidRDefault="00C9314D">
            <w:pPr>
              <w:jc w:val="left"/>
              <w:rPr>
                <w:szCs w:val="24"/>
              </w:rPr>
            </w:pPr>
            <w:r>
              <w:rPr>
                <w:rFonts w:hint="eastAsia"/>
                <w:szCs w:val="24"/>
              </w:rPr>
              <w:t>（一）综合收益总额</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C9377C3"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06658C4"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1684ABF"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908385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B650E02"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ED749D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399181" w14:textId="77777777" w:rsidR="009031BB" w:rsidRDefault="00C9314D">
            <w:pPr>
              <w:jc w:val="right"/>
              <w:rPr>
                <w:szCs w:val="24"/>
              </w:rPr>
            </w:pPr>
            <w:r>
              <w:rPr>
                <w:szCs w:val="24"/>
              </w:rPr>
              <w:t>-1,330,501.93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F8FE31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08ED41"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782E47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830A23" w14:textId="77777777" w:rsidR="009031BB" w:rsidRDefault="00C9314D">
            <w:pPr>
              <w:jc w:val="right"/>
              <w:rPr>
                <w:szCs w:val="24"/>
              </w:rPr>
            </w:pPr>
            <w:r>
              <w:rPr>
                <w:szCs w:val="24"/>
              </w:rPr>
              <w:t>-23,094,652.60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28ABF1"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59247A" w14:textId="77777777" w:rsidR="009031BB" w:rsidRDefault="00C9314D">
            <w:pPr>
              <w:jc w:val="right"/>
              <w:rPr>
                <w:szCs w:val="24"/>
              </w:rPr>
            </w:pPr>
            <w:r>
              <w:rPr>
                <w:szCs w:val="24"/>
              </w:rPr>
              <w:t>-24,425,154.53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D933B0" w14:textId="77777777" w:rsidR="009031BB" w:rsidRDefault="00C9314D">
            <w:pPr>
              <w:jc w:val="right"/>
              <w:rPr>
                <w:szCs w:val="24"/>
              </w:rPr>
            </w:pPr>
            <w:r>
              <w:rPr>
                <w:szCs w:val="24"/>
              </w:rPr>
              <w:t>-3,552,444.79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9A0B8D5" w14:textId="77777777" w:rsidR="009031BB" w:rsidRDefault="00C9314D">
            <w:pPr>
              <w:jc w:val="right"/>
              <w:rPr>
                <w:szCs w:val="24"/>
              </w:rPr>
            </w:pPr>
            <w:r>
              <w:rPr>
                <w:szCs w:val="24"/>
              </w:rPr>
              <w:t>-27,977,599.32</w:t>
            </w:r>
          </w:p>
        </w:tc>
      </w:tr>
      <w:tr w:rsidR="009031BB" w14:paraId="0A0A5E3A"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01AFFBB7" w14:textId="77777777" w:rsidR="009031BB" w:rsidRDefault="00C9314D">
            <w:pPr>
              <w:jc w:val="left"/>
              <w:rPr>
                <w:szCs w:val="24"/>
              </w:rPr>
            </w:pPr>
            <w:r>
              <w:rPr>
                <w:rFonts w:hint="eastAsia"/>
                <w:szCs w:val="24"/>
              </w:rPr>
              <w:t>（二）所有者投入和减少资本</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5841FE"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FE8950D"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8AAF428"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16573AD"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13A930"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E5B25"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0B89EE"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BB77A75"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E18BE1"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FC02B7A"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50C102"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0953D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BE1A74A"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DB68FE"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E57D16E" w14:textId="77777777" w:rsidR="009031BB" w:rsidRDefault="009031BB">
            <w:pPr>
              <w:jc w:val="right"/>
              <w:rPr>
                <w:szCs w:val="24"/>
              </w:rPr>
            </w:pPr>
          </w:p>
        </w:tc>
      </w:tr>
      <w:tr w:rsidR="009031BB" w14:paraId="65A983A9"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4ACD94E3" w14:textId="77777777" w:rsidR="009031BB" w:rsidRDefault="00C9314D">
            <w:pPr>
              <w:jc w:val="left"/>
              <w:rPr>
                <w:szCs w:val="24"/>
              </w:rPr>
            </w:pPr>
            <w:r>
              <w:rPr>
                <w:szCs w:val="24"/>
              </w:rPr>
              <w:t>1</w:t>
            </w:r>
            <w:r>
              <w:rPr>
                <w:rFonts w:hint="eastAsia"/>
                <w:szCs w:val="24"/>
              </w:rPr>
              <w:t>．所有者投入的普通股</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BD59CAF"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CE8C5B5"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58C50"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F14D7EB"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AC19B4"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E62E53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00F648"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F4E693"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3E54A5"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E41FD1C"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97D35E"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F949FD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C46A5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2FB19E"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DBDCE8B" w14:textId="77777777" w:rsidR="009031BB" w:rsidRDefault="009031BB">
            <w:pPr>
              <w:jc w:val="right"/>
              <w:rPr>
                <w:szCs w:val="24"/>
              </w:rPr>
            </w:pPr>
          </w:p>
        </w:tc>
      </w:tr>
      <w:tr w:rsidR="009031BB" w14:paraId="69232DB7"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332CCA14" w14:textId="77777777" w:rsidR="009031BB" w:rsidRDefault="00C9314D">
            <w:pPr>
              <w:jc w:val="left"/>
              <w:rPr>
                <w:szCs w:val="24"/>
              </w:rPr>
            </w:pPr>
            <w:r>
              <w:rPr>
                <w:szCs w:val="24"/>
              </w:rPr>
              <w:t>2</w:t>
            </w:r>
            <w:r>
              <w:rPr>
                <w:rFonts w:hint="eastAsia"/>
                <w:szCs w:val="24"/>
              </w:rPr>
              <w:t>．其他权益工具持有者投入资本</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513961"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F132F75"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E106096"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556467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DA1341"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217E27"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F17A54"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BEED264"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0A1322"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18CB9CC"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C094A8"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D13F12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1177CC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D1996D6"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BC555A" w14:textId="77777777" w:rsidR="009031BB" w:rsidRDefault="009031BB">
            <w:pPr>
              <w:jc w:val="right"/>
              <w:rPr>
                <w:szCs w:val="24"/>
              </w:rPr>
            </w:pPr>
          </w:p>
        </w:tc>
      </w:tr>
      <w:tr w:rsidR="009031BB" w14:paraId="0CE20D71"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059DC563" w14:textId="77777777" w:rsidR="009031BB" w:rsidRDefault="00C9314D">
            <w:pPr>
              <w:jc w:val="left"/>
              <w:rPr>
                <w:szCs w:val="24"/>
              </w:rPr>
            </w:pPr>
            <w:r>
              <w:rPr>
                <w:szCs w:val="24"/>
              </w:rPr>
              <w:t>3</w:t>
            </w:r>
            <w:r>
              <w:rPr>
                <w:rFonts w:hint="eastAsia"/>
                <w:szCs w:val="24"/>
              </w:rPr>
              <w:t>．股份支付计入所有者权益的金额</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AA1CC4"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91E4EB6"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ABE8F35"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B88BE1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F17065"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47185B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23B212"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E73284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DD9139"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19189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D12D5F"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C6918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C9666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6A0AAE"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2894D3" w14:textId="77777777" w:rsidR="009031BB" w:rsidRDefault="009031BB">
            <w:pPr>
              <w:jc w:val="right"/>
              <w:rPr>
                <w:szCs w:val="24"/>
              </w:rPr>
            </w:pPr>
          </w:p>
        </w:tc>
      </w:tr>
      <w:tr w:rsidR="009031BB" w14:paraId="66755081"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572A50A9" w14:textId="77777777" w:rsidR="009031BB" w:rsidRDefault="00C9314D">
            <w:pPr>
              <w:jc w:val="left"/>
              <w:rPr>
                <w:szCs w:val="24"/>
              </w:rPr>
            </w:pPr>
            <w:r>
              <w:rPr>
                <w:szCs w:val="24"/>
              </w:rPr>
              <w:lastRenderedPageBreak/>
              <w:t>4</w:t>
            </w:r>
            <w:r>
              <w:rPr>
                <w:rFonts w:hint="eastAsia"/>
                <w:szCs w:val="24"/>
              </w:rPr>
              <w:t>．其他</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6559F9"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43956EA"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6C7FDFD"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167A87A"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B73ACB"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575BD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6BBFCA"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A9A37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F1DCF5"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1B6881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8F68BE"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2B2161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56A3C"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C95464"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5B75CF2" w14:textId="77777777" w:rsidR="009031BB" w:rsidRDefault="009031BB">
            <w:pPr>
              <w:jc w:val="right"/>
              <w:rPr>
                <w:szCs w:val="24"/>
              </w:rPr>
            </w:pPr>
          </w:p>
        </w:tc>
      </w:tr>
      <w:tr w:rsidR="009031BB" w14:paraId="6984BBC0"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3D9E6597" w14:textId="77777777" w:rsidR="009031BB" w:rsidRDefault="00C9314D">
            <w:pPr>
              <w:jc w:val="left"/>
              <w:rPr>
                <w:szCs w:val="24"/>
              </w:rPr>
            </w:pPr>
            <w:r>
              <w:rPr>
                <w:rFonts w:hint="eastAsia"/>
                <w:szCs w:val="24"/>
              </w:rPr>
              <w:t>（三）利润分配</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AC2DF2"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6B5974"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953AE59"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A5497A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49A260"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E7212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EECA2C"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9CEFC5C"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B4315D"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FD66B6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E2B46B" w14:textId="77777777" w:rsidR="009031BB" w:rsidRDefault="00C9314D">
            <w:pPr>
              <w:jc w:val="right"/>
              <w:rPr>
                <w:szCs w:val="24"/>
              </w:rPr>
            </w:pPr>
            <w:r>
              <w:rPr>
                <w:szCs w:val="24"/>
              </w:rPr>
              <w:t>-1,399,192.62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730459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EA67BC" w14:textId="77777777" w:rsidR="009031BB" w:rsidRDefault="00C9314D">
            <w:pPr>
              <w:jc w:val="right"/>
              <w:rPr>
                <w:szCs w:val="24"/>
              </w:rPr>
            </w:pPr>
            <w:r>
              <w:rPr>
                <w:szCs w:val="24"/>
              </w:rPr>
              <w:t>-1,399,192.62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9A3B6A"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E61A1D" w14:textId="77777777" w:rsidR="009031BB" w:rsidRDefault="00C9314D">
            <w:pPr>
              <w:jc w:val="right"/>
              <w:rPr>
                <w:szCs w:val="24"/>
              </w:rPr>
            </w:pPr>
            <w:r>
              <w:rPr>
                <w:szCs w:val="24"/>
              </w:rPr>
              <w:t>-1,399,192.62</w:t>
            </w:r>
          </w:p>
        </w:tc>
      </w:tr>
      <w:tr w:rsidR="009031BB" w14:paraId="10589BAE"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2423A046" w14:textId="77777777" w:rsidR="009031BB" w:rsidRDefault="00C9314D">
            <w:pPr>
              <w:jc w:val="left"/>
              <w:rPr>
                <w:szCs w:val="24"/>
              </w:rPr>
            </w:pPr>
            <w:r>
              <w:rPr>
                <w:szCs w:val="24"/>
              </w:rPr>
              <w:t>1</w:t>
            </w:r>
            <w:r>
              <w:rPr>
                <w:rFonts w:hint="eastAsia"/>
                <w:szCs w:val="24"/>
              </w:rPr>
              <w:t>．提取盈余公积</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C86A03"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4979AA0"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713EC66"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261040F"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E588CA"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6BDA950"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154CAF"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D2BC1B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B2A7A1"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AD5769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32A9E4"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4AC443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C1577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744F1CE"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AFD3EA1" w14:textId="77777777" w:rsidR="009031BB" w:rsidRDefault="009031BB">
            <w:pPr>
              <w:jc w:val="right"/>
              <w:rPr>
                <w:szCs w:val="24"/>
              </w:rPr>
            </w:pPr>
          </w:p>
        </w:tc>
      </w:tr>
      <w:tr w:rsidR="009031BB" w14:paraId="2194A8AB"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325918FC" w14:textId="77777777" w:rsidR="009031BB" w:rsidRDefault="00C9314D">
            <w:pPr>
              <w:jc w:val="left"/>
              <w:rPr>
                <w:szCs w:val="24"/>
              </w:rPr>
            </w:pPr>
            <w:r>
              <w:rPr>
                <w:szCs w:val="24"/>
              </w:rPr>
              <w:t>2</w:t>
            </w:r>
            <w:r>
              <w:rPr>
                <w:rFonts w:hint="eastAsia"/>
                <w:szCs w:val="24"/>
              </w:rPr>
              <w:t>．提取一般风险准备</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204CEC"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533B740"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09F0F6"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46DD79F"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F5C8D3"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4262D3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A1FD75"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856737"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D59088"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0168C4C"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10FFBF"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3302ECF"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809C61"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2FC25A2"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E3C7D02" w14:textId="77777777" w:rsidR="009031BB" w:rsidRDefault="009031BB">
            <w:pPr>
              <w:jc w:val="right"/>
              <w:rPr>
                <w:szCs w:val="24"/>
              </w:rPr>
            </w:pPr>
          </w:p>
        </w:tc>
      </w:tr>
      <w:tr w:rsidR="009031BB" w14:paraId="3A0DAF7E"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5F17742C" w14:textId="77777777" w:rsidR="009031BB" w:rsidRDefault="00C9314D">
            <w:pPr>
              <w:jc w:val="left"/>
              <w:rPr>
                <w:szCs w:val="24"/>
              </w:rPr>
            </w:pPr>
            <w:r>
              <w:rPr>
                <w:szCs w:val="24"/>
              </w:rPr>
              <w:t>3</w:t>
            </w:r>
            <w:r>
              <w:rPr>
                <w:rFonts w:hint="eastAsia"/>
                <w:szCs w:val="24"/>
              </w:rPr>
              <w:t>．对所有者（或股东）的分配</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D0A3D6"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C2A1924"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6135018"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DF496A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B43D6F6"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49A7CD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B476CF"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3EC536"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204C36"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81871D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D2E2E6" w14:textId="77777777" w:rsidR="009031BB" w:rsidRDefault="00C9314D">
            <w:pPr>
              <w:jc w:val="right"/>
              <w:rPr>
                <w:szCs w:val="24"/>
              </w:rPr>
            </w:pPr>
            <w:r>
              <w:rPr>
                <w:szCs w:val="24"/>
              </w:rPr>
              <w:t>-1,399,192.62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1575D1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9ACC10" w14:textId="77777777" w:rsidR="009031BB" w:rsidRDefault="00C9314D">
            <w:pPr>
              <w:jc w:val="right"/>
              <w:rPr>
                <w:szCs w:val="24"/>
              </w:rPr>
            </w:pPr>
            <w:r>
              <w:rPr>
                <w:szCs w:val="24"/>
              </w:rPr>
              <w:t>-1,399,192.62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936F0E"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1865FE" w14:textId="77777777" w:rsidR="009031BB" w:rsidRDefault="00C9314D">
            <w:pPr>
              <w:jc w:val="right"/>
              <w:rPr>
                <w:szCs w:val="24"/>
              </w:rPr>
            </w:pPr>
            <w:r>
              <w:rPr>
                <w:szCs w:val="24"/>
              </w:rPr>
              <w:t>-1,399,192.62</w:t>
            </w:r>
          </w:p>
        </w:tc>
      </w:tr>
      <w:tr w:rsidR="009031BB" w14:paraId="7AD4AA65"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3A125608" w14:textId="77777777" w:rsidR="009031BB" w:rsidRDefault="00C9314D">
            <w:pPr>
              <w:jc w:val="left"/>
              <w:rPr>
                <w:szCs w:val="24"/>
              </w:rPr>
            </w:pPr>
            <w:r>
              <w:rPr>
                <w:szCs w:val="24"/>
              </w:rPr>
              <w:t>4</w:t>
            </w:r>
            <w:r>
              <w:rPr>
                <w:rFonts w:hint="eastAsia"/>
                <w:szCs w:val="24"/>
              </w:rPr>
              <w:t>．其他</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7B41E7"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F9C2252"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3DD70BE"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13AF16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4BE817"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41394D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42F2AC"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9648B26"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3B0268"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D7FBD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E53974"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3D9E28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D3D7D1"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0B3C0D"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40B915E" w14:textId="77777777" w:rsidR="009031BB" w:rsidRDefault="009031BB">
            <w:pPr>
              <w:jc w:val="right"/>
              <w:rPr>
                <w:szCs w:val="24"/>
              </w:rPr>
            </w:pPr>
          </w:p>
        </w:tc>
      </w:tr>
      <w:tr w:rsidR="009031BB" w14:paraId="349FBEA5"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4B99F095" w14:textId="77777777" w:rsidR="009031BB" w:rsidRDefault="00C9314D">
            <w:pPr>
              <w:jc w:val="left"/>
              <w:rPr>
                <w:szCs w:val="24"/>
              </w:rPr>
            </w:pPr>
            <w:r>
              <w:rPr>
                <w:rFonts w:hint="eastAsia"/>
                <w:szCs w:val="24"/>
              </w:rPr>
              <w:t>（四）所有者权益内部结转</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AF62C3"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26CBC7D"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87E5BE"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8859E2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117991"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716E04"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966E16"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60A2BA4"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3910E9"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B4AAEC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B201D53"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A11DDDB"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78F93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FCB672"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F037F6" w14:textId="77777777" w:rsidR="009031BB" w:rsidRDefault="009031BB">
            <w:pPr>
              <w:jc w:val="right"/>
              <w:rPr>
                <w:szCs w:val="24"/>
              </w:rPr>
            </w:pPr>
          </w:p>
        </w:tc>
      </w:tr>
      <w:tr w:rsidR="009031BB" w14:paraId="5AF533D6"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6F619775" w14:textId="77777777" w:rsidR="009031BB" w:rsidRDefault="00C9314D">
            <w:pPr>
              <w:jc w:val="left"/>
              <w:rPr>
                <w:szCs w:val="24"/>
              </w:rPr>
            </w:pPr>
            <w:r>
              <w:rPr>
                <w:szCs w:val="24"/>
              </w:rPr>
              <w:t>1</w:t>
            </w:r>
            <w:r>
              <w:rPr>
                <w:rFonts w:hint="eastAsia"/>
                <w:szCs w:val="24"/>
              </w:rPr>
              <w:t>．资本公积转增资本（或股本）</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FC4357"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1B0205F"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CD6A617"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1AEA86E"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4806957"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D55FF3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2D3EFF"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DD677D5"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BFECE2"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8EF976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8F590D"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858286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11F73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45DAFD"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EEE5DE" w14:textId="77777777" w:rsidR="009031BB" w:rsidRDefault="009031BB">
            <w:pPr>
              <w:jc w:val="right"/>
              <w:rPr>
                <w:szCs w:val="24"/>
              </w:rPr>
            </w:pPr>
          </w:p>
        </w:tc>
      </w:tr>
      <w:tr w:rsidR="009031BB" w14:paraId="0EB6F91E"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0BD28FCF" w14:textId="77777777" w:rsidR="009031BB" w:rsidRDefault="00C9314D">
            <w:pPr>
              <w:jc w:val="left"/>
              <w:rPr>
                <w:szCs w:val="24"/>
              </w:rPr>
            </w:pPr>
            <w:r>
              <w:rPr>
                <w:szCs w:val="24"/>
              </w:rPr>
              <w:t>2</w:t>
            </w:r>
            <w:r>
              <w:rPr>
                <w:rFonts w:hint="eastAsia"/>
                <w:szCs w:val="24"/>
              </w:rPr>
              <w:t>．盈余公积转增资本（或股本）</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E39D5E"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218D638"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DDF0F96"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165E741"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656288"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81E4E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376888"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FB1F17C"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8A1836"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4CF945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7A23A6"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AB6559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FD99B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FE7C29"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EE0EB4" w14:textId="77777777" w:rsidR="009031BB" w:rsidRDefault="009031BB">
            <w:pPr>
              <w:jc w:val="right"/>
              <w:rPr>
                <w:szCs w:val="24"/>
              </w:rPr>
            </w:pPr>
          </w:p>
        </w:tc>
      </w:tr>
      <w:tr w:rsidR="009031BB" w14:paraId="549AA223"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1C7FB2C4" w14:textId="77777777" w:rsidR="009031BB" w:rsidRDefault="00C9314D">
            <w:pPr>
              <w:jc w:val="left"/>
              <w:rPr>
                <w:szCs w:val="24"/>
              </w:rPr>
            </w:pPr>
            <w:r>
              <w:rPr>
                <w:szCs w:val="24"/>
              </w:rPr>
              <w:t>3</w:t>
            </w:r>
            <w:r>
              <w:rPr>
                <w:rFonts w:hint="eastAsia"/>
                <w:szCs w:val="24"/>
              </w:rPr>
              <w:t>．盈余公积弥补亏损</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F9CBE3"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F0FB6A2"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DE1F4D"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C63742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6C22A9"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7A7819"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5E3498"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714791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7576D0"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05BEA2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326C73"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6775DE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5A654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EB052C"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D320FF3" w14:textId="77777777" w:rsidR="009031BB" w:rsidRDefault="009031BB">
            <w:pPr>
              <w:jc w:val="right"/>
              <w:rPr>
                <w:szCs w:val="24"/>
              </w:rPr>
            </w:pPr>
          </w:p>
        </w:tc>
      </w:tr>
      <w:tr w:rsidR="009031BB" w14:paraId="7585F307"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4B4B06C6" w14:textId="77777777" w:rsidR="009031BB" w:rsidRDefault="00C9314D">
            <w:pPr>
              <w:jc w:val="left"/>
              <w:rPr>
                <w:szCs w:val="24"/>
              </w:rPr>
            </w:pPr>
            <w:r>
              <w:rPr>
                <w:szCs w:val="24"/>
              </w:rPr>
              <w:t>4</w:t>
            </w:r>
            <w:r>
              <w:rPr>
                <w:rFonts w:hint="eastAsia"/>
                <w:szCs w:val="24"/>
              </w:rPr>
              <w:t>．设定受益计划变动额结转留存收益</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4FC455"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72BA1A8"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E58D62"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46DE34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B44228"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C5AB095"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34F282"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0484FC7"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294402"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722DBD8"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589C26"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56B3DDC"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311BE1"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07635A"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7B3AA7" w14:textId="77777777" w:rsidR="009031BB" w:rsidRDefault="009031BB">
            <w:pPr>
              <w:jc w:val="right"/>
              <w:rPr>
                <w:szCs w:val="24"/>
              </w:rPr>
            </w:pPr>
          </w:p>
        </w:tc>
      </w:tr>
      <w:tr w:rsidR="009031BB" w14:paraId="108CDA1F"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2EC955FF" w14:textId="77777777" w:rsidR="009031BB" w:rsidRDefault="00C9314D">
            <w:pPr>
              <w:jc w:val="left"/>
              <w:rPr>
                <w:szCs w:val="24"/>
              </w:rPr>
            </w:pPr>
            <w:r>
              <w:rPr>
                <w:szCs w:val="24"/>
              </w:rPr>
              <w:t>5</w:t>
            </w:r>
            <w:r>
              <w:rPr>
                <w:rFonts w:hint="eastAsia"/>
                <w:szCs w:val="24"/>
              </w:rPr>
              <w:t>．其他综合收益结转留存收益</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F4D440"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77F996E"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2DE64E"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CE913E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AD6F63"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C972D70"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B700ED"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DAB326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B97CFF"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5FD2BD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878B7A"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6FEC63F"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0853B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7FDAC3"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F8316D" w14:textId="77777777" w:rsidR="009031BB" w:rsidRDefault="009031BB">
            <w:pPr>
              <w:jc w:val="right"/>
              <w:rPr>
                <w:szCs w:val="24"/>
              </w:rPr>
            </w:pPr>
          </w:p>
        </w:tc>
      </w:tr>
      <w:tr w:rsidR="009031BB" w14:paraId="7AB8D39D"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0698A198" w14:textId="77777777" w:rsidR="009031BB" w:rsidRDefault="00C9314D">
            <w:pPr>
              <w:jc w:val="left"/>
              <w:rPr>
                <w:szCs w:val="24"/>
              </w:rPr>
            </w:pPr>
            <w:r>
              <w:rPr>
                <w:szCs w:val="24"/>
              </w:rPr>
              <w:t>6</w:t>
            </w:r>
            <w:r>
              <w:rPr>
                <w:rFonts w:hint="eastAsia"/>
                <w:szCs w:val="24"/>
              </w:rPr>
              <w:t>．其他</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7BFEE4"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7EE2CEC"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73E2723"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670358B"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C2E872"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5C13D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70E776"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6C459F"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B7E7F6"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4AA44F"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8E194E"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46D9E6D"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63944F"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3D9D4D"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DC85D87" w14:textId="77777777" w:rsidR="009031BB" w:rsidRDefault="009031BB">
            <w:pPr>
              <w:jc w:val="right"/>
              <w:rPr>
                <w:szCs w:val="24"/>
              </w:rPr>
            </w:pPr>
          </w:p>
        </w:tc>
      </w:tr>
      <w:tr w:rsidR="009031BB" w14:paraId="74D34BAA"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1F9B2A7E" w14:textId="77777777" w:rsidR="009031BB" w:rsidRDefault="00C9314D">
            <w:pPr>
              <w:jc w:val="left"/>
              <w:rPr>
                <w:szCs w:val="24"/>
              </w:rPr>
            </w:pPr>
            <w:r>
              <w:rPr>
                <w:rFonts w:hint="eastAsia"/>
                <w:szCs w:val="24"/>
              </w:rPr>
              <w:t>（五）专项储备</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B9F260"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E94151B"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1FA8A8B"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3A1D941"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31855AC"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79B972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019930"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35EBC3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67C53A"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C0618D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F3B09E"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FCB864D"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EBF6D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6958CA"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480308B" w14:textId="77777777" w:rsidR="009031BB" w:rsidRDefault="009031BB">
            <w:pPr>
              <w:jc w:val="right"/>
              <w:rPr>
                <w:szCs w:val="24"/>
              </w:rPr>
            </w:pPr>
          </w:p>
        </w:tc>
      </w:tr>
      <w:tr w:rsidR="009031BB" w14:paraId="0DEC58F1"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690AACAB" w14:textId="77777777" w:rsidR="009031BB" w:rsidRDefault="00C9314D">
            <w:pPr>
              <w:jc w:val="left"/>
              <w:rPr>
                <w:szCs w:val="24"/>
              </w:rPr>
            </w:pPr>
            <w:r>
              <w:rPr>
                <w:szCs w:val="24"/>
              </w:rPr>
              <w:t>1</w:t>
            </w:r>
            <w:r>
              <w:rPr>
                <w:rFonts w:hint="eastAsia"/>
                <w:szCs w:val="24"/>
              </w:rPr>
              <w:t>．本期提取</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8F1C52"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23E6DD3"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08110C"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082A13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6FD375"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1021D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EF3C5B"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0EB1D37"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CC9C9F"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2A1713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80B1E2"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234E458"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28FB7B"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446CA9"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09541A" w14:textId="77777777" w:rsidR="009031BB" w:rsidRDefault="009031BB">
            <w:pPr>
              <w:jc w:val="right"/>
              <w:rPr>
                <w:szCs w:val="24"/>
              </w:rPr>
            </w:pPr>
          </w:p>
        </w:tc>
      </w:tr>
      <w:tr w:rsidR="009031BB" w14:paraId="072E8B66"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3F1CD3D1" w14:textId="77777777" w:rsidR="009031BB" w:rsidRDefault="00C9314D">
            <w:pPr>
              <w:jc w:val="left"/>
              <w:rPr>
                <w:szCs w:val="24"/>
              </w:rPr>
            </w:pPr>
            <w:r>
              <w:rPr>
                <w:szCs w:val="24"/>
              </w:rPr>
              <w:t>2</w:t>
            </w:r>
            <w:r>
              <w:rPr>
                <w:rFonts w:hint="eastAsia"/>
                <w:szCs w:val="24"/>
              </w:rPr>
              <w:t>．本期使用</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F6D097"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AAD1EA0"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7CBDEF"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28F638C"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EAD717"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94A500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ED82CC"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CBFACF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5C60CB"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FA216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DFC468"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37EA3C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5D9C2E"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3D3B7E"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20461D" w14:textId="77777777" w:rsidR="009031BB" w:rsidRDefault="009031BB">
            <w:pPr>
              <w:jc w:val="right"/>
              <w:rPr>
                <w:szCs w:val="24"/>
              </w:rPr>
            </w:pPr>
          </w:p>
        </w:tc>
      </w:tr>
      <w:tr w:rsidR="009031BB" w14:paraId="0029FD15"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1FA678C3" w14:textId="77777777" w:rsidR="009031BB" w:rsidRDefault="00C9314D">
            <w:pPr>
              <w:jc w:val="left"/>
              <w:rPr>
                <w:szCs w:val="24"/>
              </w:rPr>
            </w:pPr>
            <w:r>
              <w:rPr>
                <w:rFonts w:hint="eastAsia"/>
                <w:szCs w:val="24"/>
              </w:rPr>
              <w:t>（六）其他</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7386DD"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B09A4B2"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C004DC1"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2B3C02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DF663E"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9623CD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C5596E"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6048976"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1A25B2"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124EF7C"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044F60"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D65DBDB"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B0536C"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7D419B" w14:textId="77777777" w:rsidR="009031BB" w:rsidRDefault="00C9314D">
            <w:pPr>
              <w:jc w:val="right"/>
              <w:rPr>
                <w:szCs w:val="24"/>
              </w:rPr>
            </w:pPr>
            <w:r>
              <w:rPr>
                <w:szCs w:val="24"/>
              </w:rPr>
              <w:t>5,611.62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A4ABC63" w14:textId="77777777" w:rsidR="009031BB" w:rsidRDefault="00C9314D">
            <w:pPr>
              <w:jc w:val="right"/>
              <w:rPr>
                <w:szCs w:val="24"/>
              </w:rPr>
            </w:pPr>
            <w:r>
              <w:rPr>
                <w:szCs w:val="24"/>
              </w:rPr>
              <w:t>5,611.62</w:t>
            </w:r>
          </w:p>
        </w:tc>
      </w:tr>
      <w:tr w:rsidR="009031BB" w14:paraId="798FE020"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65DEBD4F" w14:textId="77777777" w:rsidR="009031BB" w:rsidRDefault="00C9314D">
            <w:pPr>
              <w:jc w:val="left"/>
              <w:rPr>
                <w:szCs w:val="24"/>
              </w:rPr>
            </w:pPr>
            <w:r>
              <w:rPr>
                <w:rFonts w:hint="eastAsia"/>
                <w:szCs w:val="24"/>
              </w:rPr>
              <w:t>四、本期期末余额</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D115FC3" w14:textId="77777777" w:rsidR="009031BB" w:rsidRDefault="00C9314D">
            <w:pPr>
              <w:jc w:val="right"/>
              <w:rPr>
                <w:szCs w:val="24"/>
              </w:rPr>
            </w:pPr>
            <w:r>
              <w:rPr>
                <w:szCs w:val="24"/>
              </w:rPr>
              <w:t>200,000,000.00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E937876" w14:textId="77777777" w:rsidR="009031BB" w:rsidRDefault="009031BB">
            <w:pPr>
              <w:jc w:val="right"/>
              <w:rPr>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A80F852"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0C3372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26E8EB" w14:textId="77777777" w:rsidR="009031BB" w:rsidRDefault="00C9314D">
            <w:pPr>
              <w:jc w:val="right"/>
              <w:rPr>
                <w:szCs w:val="24"/>
              </w:rPr>
            </w:pPr>
            <w:r>
              <w:rPr>
                <w:szCs w:val="24"/>
              </w:rPr>
              <w:t>173,326,814.14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BC269D9"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6361A7" w14:textId="77777777" w:rsidR="009031BB" w:rsidRDefault="00C9314D">
            <w:pPr>
              <w:jc w:val="right"/>
              <w:rPr>
                <w:szCs w:val="24"/>
              </w:rPr>
            </w:pPr>
            <w:r>
              <w:rPr>
                <w:szCs w:val="24"/>
              </w:rPr>
              <w:t>-2,700,677.74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BA629D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A1208F" w14:textId="77777777" w:rsidR="009031BB" w:rsidRDefault="00C9314D">
            <w:pPr>
              <w:jc w:val="right"/>
              <w:rPr>
                <w:szCs w:val="24"/>
              </w:rPr>
            </w:pPr>
            <w:r>
              <w:rPr>
                <w:szCs w:val="24"/>
              </w:rPr>
              <w:t>12,790,420.46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6AF1FB"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1D1F077" w14:textId="77777777" w:rsidR="009031BB" w:rsidRDefault="00C9314D">
            <w:pPr>
              <w:jc w:val="right"/>
              <w:rPr>
                <w:szCs w:val="24"/>
              </w:rPr>
            </w:pPr>
            <w:r>
              <w:rPr>
                <w:szCs w:val="24"/>
              </w:rPr>
              <w:t>216,296,411.59</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E02ED9B"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1622E1F" w14:textId="77777777" w:rsidR="009031BB" w:rsidRDefault="00C9314D">
            <w:pPr>
              <w:jc w:val="right"/>
              <w:rPr>
                <w:szCs w:val="24"/>
              </w:rPr>
            </w:pPr>
            <w:r>
              <w:rPr>
                <w:szCs w:val="24"/>
              </w:rPr>
              <w:t>599,712,968.45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903ACB" w14:textId="77777777" w:rsidR="009031BB" w:rsidRDefault="00C9314D">
            <w:pPr>
              <w:jc w:val="right"/>
              <w:rPr>
                <w:szCs w:val="24"/>
              </w:rPr>
            </w:pPr>
            <w:r>
              <w:rPr>
                <w:szCs w:val="24"/>
              </w:rPr>
              <w:t>30,547,186.76</w:t>
            </w:r>
          </w:p>
        </w:tc>
        <w:tc>
          <w:tcPr>
            <w:tcW w:w="1417" w:type="dxa"/>
            <w:tcBorders>
              <w:top w:val="single" w:sz="4" w:space="0" w:color="auto"/>
              <w:left w:val="single" w:sz="4" w:space="0" w:color="auto"/>
              <w:bottom w:val="single" w:sz="4" w:space="0" w:color="auto"/>
              <w:right w:val="single" w:sz="4" w:space="0" w:color="auto"/>
            </w:tcBorders>
            <w:vAlign w:val="center"/>
          </w:tcPr>
          <w:p w14:paraId="2E2C6E4A" w14:textId="77777777" w:rsidR="009031BB" w:rsidRDefault="00C9314D">
            <w:pPr>
              <w:jc w:val="right"/>
              <w:rPr>
                <w:szCs w:val="24"/>
              </w:rPr>
            </w:pPr>
            <w:r>
              <w:rPr>
                <w:szCs w:val="24"/>
              </w:rPr>
              <w:t>630,260,155.21</w:t>
            </w:r>
          </w:p>
        </w:tc>
      </w:tr>
    </w:tbl>
    <w:p w14:paraId="1F962443" w14:textId="77777777" w:rsidR="009031BB" w:rsidRDefault="009031BB">
      <w:pPr>
        <w:jc w:val="left"/>
        <w:rPr>
          <w:szCs w:val="24"/>
        </w:rPr>
      </w:pPr>
    </w:p>
    <w:p w14:paraId="5DF9E2E6" w14:textId="77777777" w:rsidR="009031BB" w:rsidRDefault="009031BB">
      <w:pPr>
        <w:jc w:val="left"/>
        <w:rPr>
          <w:szCs w:val="24"/>
        </w:rPr>
      </w:pPr>
    </w:p>
    <w:p w14:paraId="5682731C" w14:textId="77777777" w:rsidR="009031BB" w:rsidRDefault="009031BB">
      <w:pPr>
        <w:jc w:val="left"/>
        <w:rPr>
          <w:szCs w:val="24"/>
        </w:rPr>
      </w:pPr>
    </w:p>
    <w:p w14:paraId="6586E60A" w14:textId="77777777" w:rsidR="009031BB" w:rsidRDefault="009031BB">
      <w:pPr>
        <w:jc w:val="left"/>
        <w:rPr>
          <w:szCs w:val="24"/>
        </w:rPr>
      </w:pPr>
    </w:p>
    <w:p w14:paraId="03340AEB" w14:textId="77777777" w:rsidR="009031BB" w:rsidRDefault="00C9314D">
      <w:pPr>
        <w:jc w:val="left"/>
        <w:rPr>
          <w:szCs w:val="24"/>
        </w:rPr>
      </w:pPr>
      <w:r>
        <w:rPr>
          <w:rFonts w:hint="eastAsia"/>
          <w:szCs w:val="24"/>
        </w:rPr>
        <w:lastRenderedPageBreak/>
        <w:t>上期金额</w:t>
      </w:r>
    </w:p>
    <w:p w14:paraId="7E938174" w14:textId="77777777" w:rsidR="009031BB" w:rsidRDefault="00C9314D">
      <w:pPr>
        <w:jc w:val="right"/>
        <w:rPr>
          <w:szCs w:val="24"/>
        </w:rPr>
      </w:pPr>
      <w:r>
        <w:rPr>
          <w:rFonts w:hint="eastAsia"/>
          <w:szCs w:val="24"/>
        </w:rPr>
        <w:t>单位：元</w:t>
      </w:r>
    </w:p>
    <w:tbl>
      <w:tblPr>
        <w:tblW w:w="15735" w:type="dxa"/>
        <w:tblInd w:w="-999" w:type="dxa"/>
        <w:tblLayout w:type="fixed"/>
        <w:tblCellMar>
          <w:left w:w="28" w:type="dxa"/>
          <w:right w:w="28" w:type="dxa"/>
        </w:tblCellMar>
        <w:tblLook w:val="0000" w:firstRow="0" w:lastRow="0" w:firstColumn="0" w:lastColumn="0" w:noHBand="0" w:noVBand="0"/>
      </w:tblPr>
      <w:tblGrid>
        <w:gridCol w:w="2205"/>
        <w:gridCol w:w="773"/>
        <w:gridCol w:w="567"/>
        <w:gridCol w:w="567"/>
        <w:gridCol w:w="425"/>
        <w:gridCol w:w="1276"/>
        <w:gridCol w:w="567"/>
        <w:gridCol w:w="1134"/>
        <w:gridCol w:w="709"/>
        <w:gridCol w:w="1134"/>
        <w:gridCol w:w="567"/>
        <w:gridCol w:w="1275"/>
        <w:gridCol w:w="709"/>
        <w:gridCol w:w="1276"/>
        <w:gridCol w:w="1134"/>
        <w:gridCol w:w="1417"/>
      </w:tblGrid>
      <w:tr w:rsidR="009031BB" w14:paraId="66193D42" w14:textId="77777777">
        <w:tc>
          <w:tcPr>
            <w:tcW w:w="220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BDA4629" w14:textId="77777777" w:rsidR="009031BB" w:rsidRDefault="00C9314D">
            <w:pPr>
              <w:jc w:val="center"/>
              <w:rPr>
                <w:szCs w:val="24"/>
              </w:rPr>
            </w:pPr>
            <w:r>
              <w:rPr>
                <w:rFonts w:hint="eastAsia"/>
                <w:szCs w:val="24"/>
              </w:rPr>
              <w:t>项目</w:t>
            </w:r>
          </w:p>
        </w:tc>
        <w:tc>
          <w:tcPr>
            <w:tcW w:w="13530" w:type="dxa"/>
            <w:gridSpan w:val="15"/>
            <w:tcBorders>
              <w:top w:val="single" w:sz="4" w:space="0" w:color="auto"/>
              <w:left w:val="single" w:sz="4" w:space="0" w:color="auto"/>
              <w:bottom w:val="single" w:sz="4" w:space="0" w:color="auto"/>
              <w:right w:val="single" w:sz="4" w:space="0" w:color="auto"/>
            </w:tcBorders>
            <w:shd w:val="clear" w:color="auto" w:fill="D3D3D3"/>
            <w:vAlign w:val="center"/>
          </w:tcPr>
          <w:p w14:paraId="7FC28FF2" w14:textId="77777777" w:rsidR="009031BB" w:rsidRDefault="00C9314D">
            <w:pPr>
              <w:jc w:val="center"/>
              <w:rPr>
                <w:szCs w:val="24"/>
              </w:rPr>
            </w:pPr>
            <w:r>
              <w:rPr>
                <w:szCs w:val="24"/>
              </w:rPr>
              <w:t>2020</w:t>
            </w:r>
            <w:r>
              <w:rPr>
                <w:rFonts w:hint="eastAsia"/>
                <w:szCs w:val="24"/>
              </w:rPr>
              <w:t>年年度</w:t>
            </w:r>
          </w:p>
        </w:tc>
      </w:tr>
      <w:tr w:rsidR="009031BB" w14:paraId="32F4497A" w14:textId="77777777">
        <w:tc>
          <w:tcPr>
            <w:tcW w:w="2205" w:type="dxa"/>
            <w:vMerge/>
            <w:tcBorders>
              <w:top w:val="single" w:sz="4" w:space="0" w:color="auto"/>
              <w:left w:val="single" w:sz="4" w:space="0" w:color="auto"/>
              <w:bottom w:val="single" w:sz="4" w:space="0" w:color="auto"/>
              <w:right w:val="single" w:sz="4" w:space="0" w:color="auto"/>
            </w:tcBorders>
            <w:vAlign w:val="center"/>
          </w:tcPr>
          <w:p w14:paraId="7150010A" w14:textId="77777777" w:rsidR="009031BB" w:rsidRDefault="009031BB">
            <w:pPr>
              <w:jc w:val="center"/>
              <w:rPr>
                <w:szCs w:val="24"/>
              </w:rPr>
            </w:pPr>
          </w:p>
        </w:tc>
        <w:tc>
          <w:tcPr>
            <w:tcW w:w="10979" w:type="dxa"/>
            <w:gridSpan w:val="13"/>
            <w:tcBorders>
              <w:top w:val="single" w:sz="4" w:space="0" w:color="auto"/>
              <w:left w:val="single" w:sz="4" w:space="0" w:color="auto"/>
              <w:bottom w:val="single" w:sz="4" w:space="0" w:color="auto"/>
              <w:right w:val="single" w:sz="4" w:space="0" w:color="auto"/>
            </w:tcBorders>
            <w:shd w:val="clear" w:color="auto" w:fill="D3D3D3"/>
            <w:vAlign w:val="center"/>
          </w:tcPr>
          <w:p w14:paraId="2544C456" w14:textId="77777777" w:rsidR="009031BB" w:rsidRDefault="00C9314D">
            <w:pPr>
              <w:jc w:val="center"/>
              <w:rPr>
                <w:szCs w:val="24"/>
              </w:rPr>
            </w:pPr>
            <w:r>
              <w:rPr>
                <w:rFonts w:hint="eastAsia"/>
                <w:szCs w:val="24"/>
              </w:rPr>
              <w:t>归属于母公司所有者权益</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5A2CD9B4" w14:textId="77777777" w:rsidR="009031BB" w:rsidRDefault="00C9314D">
            <w:pPr>
              <w:jc w:val="center"/>
              <w:rPr>
                <w:szCs w:val="24"/>
              </w:rPr>
            </w:pPr>
            <w:r>
              <w:rPr>
                <w:rFonts w:hint="eastAsia"/>
                <w:szCs w:val="24"/>
              </w:rPr>
              <w:t>少数股东权益</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5A8ACA8" w14:textId="77777777" w:rsidR="009031BB" w:rsidRDefault="00C9314D">
            <w:pPr>
              <w:jc w:val="center"/>
              <w:rPr>
                <w:szCs w:val="24"/>
              </w:rPr>
            </w:pPr>
            <w:r>
              <w:rPr>
                <w:rFonts w:hint="eastAsia"/>
                <w:szCs w:val="24"/>
              </w:rPr>
              <w:t>所有者权益合计</w:t>
            </w:r>
          </w:p>
        </w:tc>
      </w:tr>
      <w:tr w:rsidR="009031BB" w14:paraId="1E742621" w14:textId="77777777">
        <w:tc>
          <w:tcPr>
            <w:tcW w:w="2205" w:type="dxa"/>
            <w:vMerge/>
            <w:tcBorders>
              <w:top w:val="single" w:sz="4" w:space="0" w:color="auto"/>
              <w:left w:val="single" w:sz="4" w:space="0" w:color="auto"/>
              <w:bottom w:val="single" w:sz="4" w:space="0" w:color="auto"/>
              <w:right w:val="single" w:sz="4" w:space="0" w:color="auto"/>
            </w:tcBorders>
            <w:vAlign w:val="center"/>
          </w:tcPr>
          <w:p w14:paraId="60B399BF" w14:textId="77777777" w:rsidR="009031BB" w:rsidRDefault="009031BB">
            <w:pPr>
              <w:jc w:val="center"/>
              <w:rPr>
                <w:szCs w:val="24"/>
              </w:rPr>
            </w:pPr>
          </w:p>
        </w:tc>
        <w:tc>
          <w:tcPr>
            <w:tcW w:w="77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51E18B7" w14:textId="77777777" w:rsidR="009031BB" w:rsidRDefault="00C9314D">
            <w:pPr>
              <w:jc w:val="center"/>
              <w:rPr>
                <w:szCs w:val="24"/>
              </w:rPr>
            </w:pPr>
            <w:r>
              <w:rPr>
                <w:rFonts w:hint="eastAsia"/>
                <w:szCs w:val="24"/>
              </w:rPr>
              <w:t>股本</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4EA706A3" w14:textId="77777777" w:rsidR="009031BB" w:rsidRDefault="00C9314D">
            <w:pPr>
              <w:jc w:val="center"/>
              <w:rPr>
                <w:szCs w:val="24"/>
              </w:rPr>
            </w:pPr>
            <w:r>
              <w:rPr>
                <w:rFonts w:hint="eastAsia"/>
                <w:szCs w:val="24"/>
              </w:rPr>
              <w:t>其他权益工具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8B6731A" w14:textId="77777777" w:rsidR="009031BB" w:rsidRDefault="00C9314D">
            <w:pPr>
              <w:jc w:val="center"/>
              <w:rPr>
                <w:szCs w:val="24"/>
              </w:rPr>
            </w:pPr>
            <w:r>
              <w:rPr>
                <w:rFonts w:hint="eastAsia"/>
                <w:szCs w:val="24"/>
              </w:rPr>
              <w:t>资本公积</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A6AAF20" w14:textId="77777777" w:rsidR="009031BB" w:rsidRDefault="00C9314D">
            <w:pPr>
              <w:jc w:val="center"/>
              <w:rPr>
                <w:szCs w:val="24"/>
              </w:rPr>
            </w:pPr>
            <w:r>
              <w:rPr>
                <w:rFonts w:hint="eastAsia"/>
                <w:szCs w:val="24"/>
              </w:rPr>
              <w:t>减：库存股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9CD09B6" w14:textId="77777777" w:rsidR="009031BB" w:rsidRDefault="00C9314D">
            <w:pPr>
              <w:jc w:val="center"/>
              <w:rPr>
                <w:szCs w:val="24"/>
              </w:rPr>
            </w:pPr>
            <w:r>
              <w:rPr>
                <w:rFonts w:hint="eastAsia"/>
                <w:szCs w:val="24"/>
              </w:rPr>
              <w:t>其他综合收益</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9FA4F9B" w14:textId="77777777" w:rsidR="009031BB" w:rsidRDefault="00C9314D">
            <w:pPr>
              <w:jc w:val="center"/>
              <w:rPr>
                <w:szCs w:val="24"/>
              </w:rPr>
            </w:pPr>
            <w:r>
              <w:rPr>
                <w:rFonts w:hint="eastAsia"/>
                <w:szCs w:val="24"/>
              </w:rPr>
              <w:t>专项储备</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2CCA188" w14:textId="77777777" w:rsidR="009031BB" w:rsidRDefault="00C9314D">
            <w:pPr>
              <w:jc w:val="center"/>
              <w:rPr>
                <w:szCs w:val="24"/>
              </w:rPr>
            </w:pPr>
            <w:r>
              <w:rPr>
                <w:rFonts w:hint="eastAsia"/>
                <w:szCs w:val="24"/>
              </w:rPr>
              <w:t>盈余公积</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5F5DCF66" w14:textId="77777777" w:rsidR="009031BB" w:rsidRDefault="00C9314D">
            <w:pPr>
              <w:jc w:val="center"/>
              <w:rPr>
                <w:szCs w:val="24"/>
              </w:rPr>
            </w:pPr>
            <w:r>
              <w:rPr>
                <w:rFonts w:hint="eastAsia"/>
                <w:szCs w:val="24"/>
              </w:rPr>
              <w:t>一般风险准备</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CEA5299" w14:textId="77777777" w:rsidR="009031BB" w:rsidRDefault="00C9314D">
            <w:pPr>
              <w:jc w:val="center"/>
              <w:rPr>
                <w:szCs w:val="24"/>
              </w:rPr>
            </w:pPr>
            <w:r>
              <w:rPr>
                <w:rFonts w:hint="eastAsia"/>
                <w:szCs w:val="24"/>
              </w:rPr>
              <w:t>未分配利润</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46F898E" w14:textId="77777777" w:rsidR="009031BB" w:rsidRDefault="00C9314D">
            <w:pPr>
              <w:jc w:val="center"/>
              <w:rPr>
                <w:szCs w:val="24"/>
              </w:rPr>
            </w:pPr>
            <w:r>
              <w:rPr>
                <w:rFonts w:hint="eastAsia"/>
                <w:szCs w:val="24"/>
              </w:rPr>
              <w:t>其他</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5FCDB7D" w14:textId="77777777" w:rsidR="009031BB" w:rsidRDefault="00C9314D">
            <w:pPr>
              <w:jc w:val="center"/>
              <w:rPr>
                <w:szCs w:val="24"/>
              </w:rPr>
            </w:pPr>
            <w:r>
              <w:rPr>
                <w:rFonts w:hint="eastAsia"/>
                <w:szCs w:val="24"/>
              </w:rPr>
              <w:t>小计</w:t>
            </w:r>
          </w:p>
        </w:tc>
        <w:tc>
          <w:tcPr>
            <w:tcW w:w="1134" w:type="dxa"/>
            <w:vMerge/>
            <w:tcBorders>
              <w:top w:val="single" w:sz="4" w:space="0" w:color="auto"/>
              <w:left w:val="single" w:sz="4" w:space="0" w:color="auto"/>
              <w:bottom w:val="single" w:sz="4" w:space="0" w:color="auto"/>
              <w:right w:val="single" w:sz="4" w:space="0" w:color="auto"/>
            </w:tcBorders>
            <w:vAlign w:val="center"/>
          </w:tcPr>
          <w:p w14:paraId="407D0827" w14:textId="77777777" w:rsidR="009031BB" w:rsidRDefault="009031BB">
            <w:pPr>
              <w:jc w:val="center"/>
              <w:rPr>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7AE8D6C" w14:textId="77777777" w:rsidR="009031BB" w:rsidRDefault="009031BB">
            <w:pPr>
              <w:jc w:val="center"/>
              <w:rPr>
                <w:szCs w:val="24"/>
              </w:rPr>
            </w:pPr>
          </w:p>
        </w:tc>
      </w:tr>
      <w:tr w:rsidR="009031BB" w14:paraId="59E374E7" w14:textId="77777777">
        <w:tc>
          <w:tcPr>
            <w:tcW w:w="2205" w:type="dxa"/>
            <w:vMerge/>
            <w:tcBorders>
              <w:top w:val="single" w:sz="4" w:space="0" w:color="auto"/>
              <w:left w:val="single" w:sz="4" w:space="0" w:color="auto"/>
              <w:bottom w:val="single" w:sz="4" w:space="0" w:color="auto"/>
              <w:right w:val="single" w:sz="4" w:space="0" w:color="auto"/>
            </w:tcBorders>
            <w:vAlign w:val="center"/>
          </w:tcPr>
          <w:p w14:paraId="68E774D0" w14:textId="77777777" w:rsidR="009031BB" w:rsidRDefault="009031BB">
            <w:pPr>
              <w:jc w:val="center"/>
              <w:rPr>
                <w:szCs w:val="24"/>
              </w:rPr>
            </w:pPr>
          </w:p>
        </w:tc>
        <w:tc>
          <w:tcPr>
            <w:tcW w:w="773" w:type="dxa"/>
            <w:vMerge/>
            <w:tcBorders>
              <w:top w:val="single" w:sz="4" w:space="0" w:color="auto"/>
              <w:left w:val="single" w:sz="4" w:space="0" w:color="auto"/>
              <w:bottom w:val="single" w:sz="4" w:space="0" w:color="auto"/>
              <w:right w:val="single" w:sz="4" w:space="0" w:color="auto"/>
            </w:tcBorders>
            <w:vAlign w:val="center"/>
          </w:tcPr>
          <w:p w14:paraId="12792B94" w14:textId="77777777" w:rsidR="009031BB" w:rsidRDefault="009031BB">
            <w:pPr>
              <w:jc w:val="center"/>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14:paraId="4D898257" w14:textId="77777777" w:rsidR="009031BB" w:rsidRDefault="00C9314D">
            <w:pPr>
              <w:jc w:val="center"/>
              <w:rPr>
                <w:szCs w:val="24"/>
              </w:rPr>
            </w:pPr>
            <w:r>
              <w:rPr>
                <w:rFonts w:hint="eastAsia"/>
                <w:szCs w:val="24"/>
              </w:rPr>
              <w:t>优先股</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14:paraId="2F5A1893" w14:textId="77777777" w:rsidR="009031BB" w:rsidRDefault="00C9314D">
            <w:pPr>
              <w:jc w:val="center"/>
              <w:rPr>
                <w:szCs w:val="24"/>
              </w:rPr>
            </w:pPr>
            <w:r>
              <w:rPr>
                <w:rFonts w:hint="eastAsia"/>
                <w:szCs w:val="24"/>
              </w:rPr>
              <w:t>永续债</w:t>
            </w: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14:paraId="2E6D987E" w14:textId="77777777" w:rsidR="009031BB" w:rsidRDefault="00C9314D">
            <w:pPr>
              <w:jc w:val="center"/>
              <w:rPr>
                <w:szCs w:val="24"/>
              </w:rPr>
            </w:pPr>
            <w:r>
              <w:rPr>
                <w:rFonts w:hint="eastAsia"/>
                <w:szCs w:val="24"/>
              </w:rPr>
              <w:t>其他</w:t>
            </w:r>
          </w:p>
        </w:tc>
        <w:tc>
          <w:tcPr>
            <w:tcW w:w="1276" w:type="dxa"/>
            <w:vMerge/>
            <w:tcBorders>
              <w:top w:val="single" w:sz="4" w:space="0" w:color="auto"/>
              <w:left w:val="single" w:sz="4" w:space="0" w:color="auto"/>
              <w:bottom w:val="single" w:sz="4" w:space="0" w:color="auto"/>
              <w:right w:val="single" w:sz="4" w:space="0" w:color="auto"/>
            </w:tcBorders>
            <w:vAlign w:val="center"/>
          </w:tcPr>
          <w:p w14:paraId="3D7FF27D" w14:textId="77777777" w:rsidR="009031BB" w:rsidRDefault="009031BB">
            <w:pPr>
              <w:jc w:val="center"/>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08681A5" w14:textId="77777777" w:rsidR="009031BB" w:rsidRDefault="009031BB">
            <w:pPr>
              <w:jc w:val="center"/>
              <w:rPr>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32887C8" w14:textId="77777777" w:rsidR="009031BB" w:rsidRDefault="009031BB">
            <w:pPr>
              <w:jc w:val="center"/>
              <w:rPr>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4EDF2C6" w14:textId="77777777" w:rsidR="009031BB" w:rsidRDefault="009031BB">
            <w:pPr>
              <w:jc w:val="center"/>
              <w:rPr>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7877E27" w14:textId="77777777" w:rsidR="009031BB" w:rsidRDefault="009031BB">
            <w:pPr>
              <w:jc w:val="center"/>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3FF917B" w14:textId="77777777" w:rsidR="009031BB" w:rsidRDefault="009031BB">
            <w:pPr>
              <w:jc w:val="center"/>
              <w:rPr>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0E7D0A6E" w14:textId="77777777" w:rsidR="009031BB" w:rsidRDefault="009031BB">
            <w:pPr>
              <w:jc w:val="center"/>
              <w:rPr>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E05E344" w14:textId="77777777" w:rsidR="009031BB" w:rsidRDefault="009031BB">
            <w:pPr>
              <w:jc w:val="center"/>
              <w:rPr>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2ECA894" w14:textId="77777777" w:rsidR="009031BB" w:rsidRDefault="009031BB">
            <w:pPr>
              <w:jc w:val="center"/>
              <w:rPr>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C0C1FC9" w14:textId="77777777" w:rsidR="009031BB" w:rsidRDefault="009031BB">
            <w:pPr>
              <w:jc w:val="center"/>
              <w:rPr>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82C631E" w14:textId="77777777" w:rsidR="009031BB" w:rsidRDefault="009031BB">
            <w:pPr>
              <w:jc w:val="center"/>
              <w:rPr>
                <w:szCs w:val="24"/>
              </w:rPr>
            </w:pPr>
          </w:p>
        </w:tc>
      </w:tr>
      <w:tr w:rsidR="009031BB" w14:paraId="2339EF7A"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06089744" w14:textId="77777777" w:rsidR="009031BB" w:rsidRDefault="00C9314D">
            <w:pPr>
              <w:jc w:val="left"/>
              <w:rPr>
                <w:szCs w:val="24"/>
              </w:rPr>
            </w:pPr>
            <w:r>
              <w:rPr>
                <w:rFonts w:hint="eastAsia"/>
                <w:szCs w:val="24"/>
              </w:rPr>
              <w:t>一、上年期末余额</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129FBAE9" w14:textId="77777777" w:rsidR="009031BB" w:rsidRDefault="00C9314D">
            <w:pPr>
              <w:jc w:val="right"/>
              <w:rPr>
                <w:szCs w:val="24"/>
              </w:rPr>
            </w:pPr>
            <w:r>
              <w:rPr>
                <w:szCs w:val="24"/>
              </w:rPr>
              <w:t>200,000,000.00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4D240C2"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0B0A39"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F940BF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9AF138" w14:textId="77777777" w:rsidR="009031BB" w:rsidRDefault="00C9314D">
            <w:pPr>
              <w:jc w:val="right"/>
              <w:rPr>
                <w:szCs w:val="24"/>
              </w:rPr>
            </w:pPr>
            <w:r>
              <w:rPr>
                <w:szCs w:val="24"/>
              </w:rPr>
              <w:t>173,326,814.14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C24D51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0F0AC0" w14:textId="77777777" w:rsidR="009031BB" w:rsidRDefault="00C9314D">
            <w:pPr>
              <w:jc w:val="right"/>
              <w:rPr>
                <w:szCs w:val="24"/>
              </w:rPr>
            </w:pPr>
            <w:r>
              <w:rPr>
                <w:szCs w:val="24"/>
              </w:rPr>
              <w:t>2,765,598.52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1C414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01900B" w14:textId="77777777" w:rsidR="009031BB" w:rsidRDefault="00C9314D">
            <w:pPr>
              <w:jc w:val="right"/>
              <w:rPr>
                <w:szCs w:val="24"/>
              </w:rPr>
            </w:pPr>
            <w:r>
              <w:rPr>
                <w:szCs w:val="24"/>
              </w:rPr>
              <w:t>12,377,346.22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9FFDFDE"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C3AD0" w14:textId="77777777" w:rsidR="009031BB" w:rsidRDefault="00C9314D">
            <w:pPr>
              <w:jc w:val="right"/>
              <w:rPr>
                <w:szCs w:val="24"/>
              </w:rPr>
            </w:pPr>
            <w:r>
              <w:rPr>
                <w:szCs w:val="24"/>
              </w:rPr>
              <w:t>230,295,817.00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A91E71"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01CFF0" w14:textId="77777777" w:rsidR="009031BB" w:rsidRDefault="00C9314D">
            <w:pPr>
              <w:jc w:val="right"/>
              <w:rPr>
                <w:szCs w:val="24"/>
              </w:rPr>
            </w:pPr>
            <w:r>
              <w:rPr>
                <w:szCs w:val="24"/>
              </w:rPr>
              <w:t>618,765,575.88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92D978" w14:textId="77777777" w:rsidR="009031BB" w:rsidRDefault="00C9314D">
            <w:pPr>
              <w:jc w:val="right"/>
              <w:rPr>
                <w:szCs w:val="24"/>
              </w:rPr>
            </w:pPr>
            <w:r>
              <w:rPr>
                <w:szCs w:val="24"/>
              </w:rPr>
              <w:t>33,961,970.18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AD9BAC" w14:textId="77777777" w:rsidR="009031BB" w:rsidRDefault="00C9314D">
            <w:pPr>
              <w:jc w:val="right"/>
              <w:rPr>
                <w:szCs w:val="24"/>
              </w:rPr>
            </w:pPr>
            <w:r>
              <w:rPr>
                <w:szCs w:val="24"/>
              </w:rPr>
              <w:t>652,727,546.06</w:t>
            </w:r>
          </w:p>
        </w:tc>
      </w:tr>
      <w:tr w:rsidR="009031BB" w14:paraId="47642C5C"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00A4D492" w14:textId="77777777" w:rsidR="009031BB" w:rsidRDefault="00C9314D">
            <w:pPr>
              <w:jc w:val="left"/>
              <w:rPr>
                <w:szCs w:val="24"/>
              </w:rPr>
            </w:pPr>
            <w:r>
              <w:rPr>
                <w:rFonts w:hint="eastAsia"/>
                <w:szCs w:val="24"/>
              </w:rPr>
              <w:t xml:space="preserve">　　加：会计政策变更</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4E7B8FD3"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4960A0"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B0CD0AA"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5ADCB0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5260AD"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5388D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B6731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369BC94"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744C57"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A15F86"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BDA812E" w14:textId="77777777" w:rsidR="009031BB" w:rsidRDefault="00C9314D">
            <w:pPr>
              <w:jc w:val="right"/>
              <w:rPr>
                <w:szCs w:val="24"/>
              </w:rPr>
            </w:pPr>
            <w:r>
              <w:rPr>
                <w:szCs w:val="24"/>
              </w:rPr>
              <w:t>-1,183,740.85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9A91F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DE5272" w14:textId="77777777" w:rsidR="009031BB" w:rsidRDefault="00C9314D">
            <w:pPr>
              <w:jc w:val="right"/>
              <w:rPr>
                <w:szCs w:val="24"/>
              </w:rPr>
            </w:pPr>
            <w:r>
              <w:rPr>
                <w:szCs w:val="24"/>
              </w:rPr>
              <w:t>-1,183,740.85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0DD5BA" w14:textId="77777777" w:rsidR="009031BB" w:rsidRDefault="00C9314D">
            <w:pPr>
              <w:jc w:val="right"/>
              <w:rPr>
                <w:szCs w:val="24"/>
              </w:rPr>
            </w:pPr>
            <w:r>
              <w:rPr>
                <w:szCs w:val="24"/>
              </w:rPr>
              <w:t>-332,374.77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CD1325" w14:textId="77777777" w:rsidR="009031BB" w:rsidRDefault="00C9314D">
            <w:pPr>
              <w:jc w:val="right"/>
              <w:rPr>
                <w:szCs w:val="24"/>
              </w:rPr>
            </w:pPr>
            <w:r>
              <w:rPr>
                <w:szCs w:val="24"/>
              </w:rPr>
              <w:t>-1,516,115.62</w:t>
            </w:r>
          </w:p>
        </w:tc>
      </w:tr>
      <w:tr w:rsidR="009031BB" w14:paraId="50A48BD2"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6906AEEB" w14:textId="77777777" w:rsidR="009031BB" w:rsidRDefault="00C9314D">
            <w:pPr>
              <w:jc w:val="left"/>
              <w:rPr>
                <w:szCs w:val="24"/>
              </w:rPr>
            </w:pPr>
            <w:r>
              <w:rPr>
                <w:rFonts w:hint="eastAsia"/>
                <w:szCs w:val="24"/>
              </w:rPr>
              <w:t xml:space="preserve">　　　　前期差错更正</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407163FC"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91582A0"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9412A4A"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4001D8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79397A"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C9EE61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ED17D5"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0B8116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7FAF9F"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D814A7E"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13948D"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36915A"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732960"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070F21"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0DC5B39" w14:textId="77777777" w:rsidR="009031BB" w:rsidRDefault="009031BB">
            <w:pPr>
              <w:jc w:val="right"/>
              <w:rPr>
                <w:szCs w:val="24"/>
              </w:rPr>
            </w:pPr>
          </w:p>
        </w:tc>
      </w:tr>
      <w:tr w:rsidR="009031BB" w14:paraId="284AE5F3"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5394E9B4" w14:textId="77777777" w:rsidR="009031BB" w:rsidRDefault="00C9314D">
            <w:pPr>
              <w:jc w:val="left"/>
              <w:rPr>
                <w:szCs w:val="24"/>
              </w:rPr>
            </w:pPr>
            <w:r>
              <w:rPr>
                <w:rFonts w:hint="eastAsia"/>
                <w:szCs w:val="24"/>
              </w:rPr>
              <w:t xml:space="preserve">　　同一控制下企业合并</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12D6863F"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E8C8EC"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70DBC0"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AB42AC"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2985DE"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01772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4412E5"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958FD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D05B8"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3916E89"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D4A6000"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951BEDD"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13D61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09E85C"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B23D262" w14:textId="77777777" w:rsidR="009031BB" w:rsidRDefault="009031BB">
            <w:pPr>
              <w:jc w:val="right"/>
              <w:rPr>
                <w:szCs w:val="24"/>
              </w:rPr>
            </w:pPr>
          </w:p>
        </w:tc>
      </w:tr>
      <w:tr w:rsidR="009031BB" w14:paraId="21C61F61"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5C6467ED" w14:textId="77777777" w:rsidR="009031BB" w:rsidRDefault="00C9314D">
            <w:pPr>
              <w:jc w:val="left"/>
              <w:rPr>
                <w:szCs w:val="24"/>
              </w:rPr>
            </w:pPr>
            <w:r>
              <w:rPr>
                <w:rFonts w:hint="eastAsia"/>
                <w:szCs w:val="24"/>
              </w:rPr>
              <w:t xml:space="preserve">　　　　其他</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12F3E856"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24DAAC"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E5D180"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DA2ED3F"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746A3F"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1CBD23"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90E825"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22693C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0120CC"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541F95"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4C5911"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01B50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98A647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3D3FE8"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1C9B233" w14:textId="77777777" w:rsidR="009031BB" w:rsidRDefault="009031BB">
            <w:pPr>
              <w:jc w:val="right"/>
              <w:rPr>
                <w:szCs w:val="24"/>
              </w:rPr>
            </w:pPr>
          </w:p>
        </w:tc>
      </w:tr>
      <w:tr w:rsidR="009031BB" w14:paraId="34C93623"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48AE7F57" w14:textId="77777777" w:rsidR="009031BB" w:rsidRDefault="00C9314D">
            <w:pPr>
              <w:jc w:val="left"/>
              <w:rPr>
                <w:szCs w:val="24"/>
              </w:rPr>
            </w:pPr>
            <w:r>
              <w:rPr>
                <w:rFonts w:hint="eastAsia"/>
                <w:szCs w:val="24"/>
              </w:rPr>
              <w:t>二、本年期初余额</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695801CC" w14:textId="77777777" w:rsidR="009031BB" w:rsidRDefault="00C9314D">
            <w:pPr>
              <w:jc w:val="right"/>
              <w:rPr>
                <w:szCs w:val="24"/>
              </w:rPr>
            </w:pPr>
            <w:r>
              <w:rPr>
                <w:szCs w:val="24"/>
              </w:rPr>
              <w:t>200,000,000.00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9DD1A"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CB42129"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568FF5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1826C3" w14:textId="77777777" w:rsidR="009031BB" w:rsidRDefault="00C9314D">
            <w:pPr>
              <w:jc w:val="right"/>
              <w:rPr>
                <w:szCs w:val="24"/>
              </w:rPr>
            </w:pPr>
            <w:r>
              <w:rPr>
                <w:szCs w:val="24"/>
              </w:rPr>
              <w:t>173,326,814.14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93DA3C"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281001" w14:textId="77777777" w:rsidR="009031BB" w:rsidRDefault="00C9314D">
            <w:pPr>
              <w:jc w:val="right"/>
              <w:rPr>
                <w:szCs w:val="24"/>
              </w:rPr>
            </w:pPr>
            <w:r>
              <w:rPr>
                <w:szCs w:val="24"/>
              </w:rPr>
              <w:t>2,765,598.52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FAD8E4"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F9D8F" w14:textId="77777777" w:rsidR="009031BB" w:rsidRDefault="00C9314D">
            <w:pPr>
              <w:jc w:val="right"/>
              <w:rPr>
                <w:szCs w:val="24"/>
              </w:rPr>
            </w:pPr>
            <w:r>
              <w:rPr>
                <w:szCs w:val="24"/>
              </w:rPr>
              <w:t>12,377,346.22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C2C652C"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3203E1" w14:textId="77777777" w:rsidR="009031BB" w:rsidRDefault="00C9314D">
            <w:pPr>
              <w:jc w:val="right"/>
              <w:rPr>
                <w:szCs w:val="24"/>
              </w:rPr>
            </w:pPr>
            <w:r>
              <w:rPr>
                <w:szCs w:val="24"/>
              </w:rPr>
              <w:t>229,112,076.15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CB9FBD"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BBD6B2" w14:textId="77777777" w:rsidR="009031BB" w:rsidRDefault="00C9314D">
            <w:pPr>
              <w:jc w:val="right"/>
              <w:rPr>
                <w:szCs w:val="24"/>
              </w:rPr>
            </w:pPr>
            <w:r>
              <w:rPr>
                <w:szCs w:val="24"/>
              </w:rPr>
              <w:t>617,581,835.03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285DFA" w14:textId="77777777" w:rsidR="009031BB" w:rsidRDefault="00C9314D">
            <w:pPr>
              <w:jc w:val="right"/>
              <w:rPr>
                <w:szCs w:val="24"/>
              </w:rPr>
            </w:pPr>
            <w:r>
              <w:rPr>
                <w:szCs w:val="24"/>
              </w:rPr>
              <w:t>33,629,595.41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AA2E90" w14:textId="77777777" w:rsidR="009031BB" w:rsidRDefault="00C9314D">
            <w:pPr>
              <w:jc w:val="right"/>
              <w:rPr>
                <w:szCs w:val="24"/>
              </w:rPr>
            </w:pPr>
            <w:r>
              <w:rPr>
                <w:szCs w:val="24"/>
              </w:rPr>
              <w:t>651,211,430.44</w:t>
            </w:r>
          </w:p>
        </w:tc>
      </w:tr>
      <w:tr w:rsidR="009031BB" w14:paraId="4D6C1BEA"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262E9EE1" w14:textId="77777777" w:rsidR="009031BB" w:rsidRDefault="00C9314D">
            <w:pPr>
              <w:jc w:val="left"/>
              <w:rPr>
                <w:szCs w:val="24"/>
              </w:rPr>
            </w:pPr>
            <w:r>
              <w:rPr>
                <w:rFonts w:hint="eastAsia"/>
                <w:szCs w:val="24"/>
              </w:rPr>
              <w:t>三、本期增减变动金额（减少以</w:t>
            </w:r>
            <w:r>
              <w:rPr>
                <w:szCs w:val="24"/>
              </w:rPr>
              <w:t>“</w:t>
            </w:r>
            <w:r>
              <w:rPr>
                <w:rFonts w:hint="eastAsia"/>
                <w:szCs w:val="24"/>
              </w:rPr>
              <w:t>－</w:t>
            </w:r>
            <w:r>
              <w:rPr>
                <w:szCs w:val="24"/>
              </w:rPr>
              <w:t>”</w:t>
            </w:r>
            <w:r>
              <w:rPr>
                <w:rFonts w:hint="eastAsia"/>
                <w:szCs w:val="24"/>
              </w:rPr>
              <w:t>号填列）</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6591E01F"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5002EB"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8CBC4D"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220A20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F4A808"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CDF0B4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C1855B" w14:textId="77777777" w:rsidR="009031BB" w:rsidRDefault="00C9314D">
            <w:pPr>
              <w:jc w:val="right"/>
              <w:rPr>
                <w:szCs w:val="24"/>
              </w:rPr>
            </w:pPr>
            <w:r>
              <w:rPr>
                <w:szCs w:val="24"/>
              </w:rPr>
              <w:t>-4,135,774.33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25BB9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9B61C9" w14:textId="77777777" w:rsidR="009031BB" w:rsidRDefault="00C9314D">
            <w:pPr>
              <w:jc w:val="right"/>
              <w:rPr>
                <w:szCs w:val="24"/>
              </w:rPr>
            </w:pPr>
            <w:r>
              <w:rPr>
                <w:szCs w:val="24"/>
              </w:rPr>
              <w:t>413,074.24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0031749"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A13F5B" w14:textId="77777777" w:rsidR="009031BB" w:rsidRDefault="00C9314D">
            <w:pPr>
              <w:jc w:val="right"/>
              <w:rPr>
                <w:szCs w:val="24"/>
              </w:rPr>
            </w:pPr>
            <w:r>
              <w:rPr>
                <w:szCs w:val="24"/>
              </w:rPr>
              <w:t>11,678,180.66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087F38"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05563F" w14:textId="77777777" w:rsidR="009031BB" w:rsidRDefault="00C9314D">
            <w:pPr>
              <w:jc w:val="right"/>
              <w:rPr>
                <w:szCs w:val="24"/>
              </w:rPr>
            </w:pPr>
            <w:r>
              <w:rPr>
                <w:szCs w:val="24"/>
              </w:rPr>
              <w:t>7,955,480.57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CA6CA2" w14:textId="77777777" w:rsidR="009031BB" w:rsidRDefault="00C9314D">
            <w:pPr>
              <w:jc w:val="right"/>
              <w:rPr>
                <w:szCs w:val="24"/>
              </w:rPr>
            </w:pPr>
            <w:r>
              <w:rPr>
                <w:szCs w:val="24"/>
              </w:rPr>
              <w:t>464,424.52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EB629BE" w14:textId="77777777" w:rsidR="009031BB" w:rsidRDefault="00C9314D">
            <w:pPr>
              <w:jc w:val="right"/>
              <w:rPr>
                <w:szCs w:val="24"/>
              </w:rPr>
            </w:pPr>
            <w:r>
              <w:rPr>
                <w:szCs w:val="24"/>
              </w:rPr>
              <w:t>8,419,905.09</w:t>
            </w:r>
          </w:p>
        </w:tc>
      </w:tr>
      <w:tr w:rsidR="009031BB" w14:paraId="744B37D5"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4777BB32" w14:textId="77777777" w:rsidR="009031BB" w:rsidRDefault="00C9314D">
            <w:pPr>
              <w:jc w:val="left"/>
              <w:rPr>
                <w:szCs w:val="24"/>
              </w:rPr>
            </w:pPr>
            <w:r>
              <w:rPr>
                <w:rFonts w:hint="eastAsia"/>
                <w:szCs w:val="24"/>
              </w:rPr>
              <w:t>（一）综合收益总额</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5755492D"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DE51F48"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9EE087D"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BC87CA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62D2F4"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B43D4FF"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4F2C4E" w14:textId="77777777" w:rsidR="009031BB" w:rsidRDefault="00C9314D">
            <w:pPr>
              <w:jc w:val="right"/>
              <w:rPr>
                <w:szCs w:val="24"/>
              </w:rPr>
            </w:pPr>
            <w:r>
              <w:rPr>
                <w:szCs w:val="24"/>
              </w:rPr>
              <w:t>-4,135,774.33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6374F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8A1BC3"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57FC5A"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78F3D9" w14:textId="77777777" w:rsidR="009031BB" w:rsidRDefault="00C9314D">
            <w:pPr>
              <w:jc w:val="right"/>
              <w:rPr>
                <w:szCs w:val="24"/>
              </w:rPr>
            </w:pPr>
            <w:r>
              <w:rPr>
                <w:szCs w:val="24"/>
              </w:rPr>
              <w:t>12,091,254.90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2F75B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C3DBEC" w14:textId="77777777" w:rsidR="009031BB" w:rsidRDefault="00C9314D">
            <w:pPr>
              <w:jc w:val="right"/>
              <w:rPr>
                <w:szCs w:val="24"/>
              </w:rPr>
            </w:pPr>
            <w:r>
              <w:rPr>
                <w:szCs w:val="24"/>
              </w:rPr>
              <w:t>7,955,480.57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D8E2E6" w14:textId="77777777" w:rsidR="009031BB" w:rsidRDefault="00C9314D">
            <w:pPr>
              <w:jc w:val="right"/>
              <w:rPr>
                <w:szCs w:val="24"/>
              </w:rPr>
            </w:pPr>
            <w:r>
              <w:rPr>
                <w:szCs w:val="24"/>
              </w:rPr>
              <w:t>464,424.52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6855643" w14:textId="77777777" w:rsidR="009031BB" w:rsidRDefault="00C9314D">
            <w:pPr>
              <w:jc w:val="right"/>
              <w:rPr>
                <w:szCs w:val="24"/>
              </w:rPr>
            </w:pPr>
            <w:r>
              <w:rPr>
                <w:szCs w:val="24"/>
              </w:rPr>
              <w:t>8,419,905.09</w:t>
            </w:r>
          </w:p>
        </w:tc>
      </w:tr>
      <w:tr w:rsidR="009031BB" w14:paraId="0603D078"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04A9CB03" w14:textId="77777777" w:rsidR="009031BB" w:rsidRDefault="00C9314D">
            <w:pPr>
              <w:jc w:val="left"/>
              <w:rPr>
                <w:szCs w:val="24"/>
              </w:rPr>
            </w:pPr>
            <w:r>
              <w:rPr>
                <w:rFonts w:hint="eastAsia"/>
                <w:szCs w:val="24"/>
              </w:rPr>
              <w:t>（二）所有者投入和减少资本</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00DDE379"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B6C40F8"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30543C8"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C064538"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9A4EF4"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D3F02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B02E2D"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E86ED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F1A0BA"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2AFB8E4"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54DAF1"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46040C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BA18AA7"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50EE47"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ED1E9D0" w14:textId="77777777" w:rsidR="009031BB" w:rsidRDefault="009031BB">
            <w:pPr>
              <w:jc w:val="right"/>
              <w:rPr>
                <w:szCs w:val="24"/>
              </w:rPr>
            </w:pPr>
          </w:p>
        </w:tc>
      </w:tr>
      <w:tr w:rsidR="009031BB" w14:paraId="325E376E"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5B614177" w14:textId="77777777" w:rsidR="009031BB" w:rsidRDefault="00C9314D">
            <w:pPr>
              <w:jc w:val="left"/>
              <w:rPr>
                <w:szCs w:val="24"/>
              </w:rPr>
            </w:pPr>
            <w:r>
              <w:rPr>
                <w:szCs w:val="24"/>
              </w:rPr>
              <w:t>1</w:t>
            </w:r>
            <w:r>
              <w:rPr>
                <w:rFonts w:hint="eastAsia"/>
                <w:szCs w:val="24"/>
              </w:rPr>
              <w:t>．所有者投入的普通股</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3D196313"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FA9883"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5B98D70"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A73F633"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B8EDAC"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A82D5F3"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56856C"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495847"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CC5FAE"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7F5F6A"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A7C511A"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E404C5B"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BE06E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1C2044"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E0EA1B4" w14:textId="77777777" w:rsidR="009031BB" w:rsidRDefault="009031BB">
            <w:pPr>
              <w:jc w:val="right"/>
              <w:rPr>
                <w:szCs w:val="24"/>
              </w:rPr>
            </w:pPr>
          </w:p>
        </w:tc>
      </w:tr>
      <w:tr w:rsidR="009031BB" w14:paraId="7A750A59"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638143E9" w14:textId="77777777" w:rsidR="009031BB" w:rsidRDefault="00C9314D">
            <w:pPr>
              <w:jc w:val="left"/>
              <w:rPr>
                <w:szCs w:val="24"/>
              </w:rPr>
            </w:pPr>
            <w:r>
              <w:rPr>
                <w:szCs w:val="24"/>
              </w:rPr>
              <w:t>2</w:t>
            </w:r>
            <w:r>
              <w:rPr>
                <w:rFonts w:hint="eastAsia"/>
                <w:szCs w:val="24"/>
              </w:rPr>
              <w:t>．其他权益工具持有者投入资本</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71173063"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1A831A4"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8514CD"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87BED7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51C4C6"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CF6B1E7"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13B9D1"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CC6B07"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32DF29"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A7E5DC"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52A0B13"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F7D628"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DF98EC"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FA47C9"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EA0D0BE" w14:textId="77777777" w:rsidR="009031BB" w:rsidRDefault="009031BB">
            <w:pPr>
              <w:jc w:val="right"/>
              <w:rPr>
                <w:szCs w:val="24"/>
              </w:rPr>
            </w:pPr>
          </w:p>
        </w:tc>
      </w:tr>
      <w:tr w:rsidR="009031BB" w14:paraId="1E059F1F"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771AE5F3" w14:textId="77777777" w:rsidR="009031BB" w:rsidRDefault="00C9314D">
            <w:pPr>
              <w:jc w:val="left"/>
              <w:rPr>
                <w:szCs w:val="24"/>
              </w:rPr>
            </w:pPr>
            <w:r>
              <w:rPr>
                <w:szCs w:val="24"/>
              </w:rPr>
              <w:t>3</w:t>
            </w:r>
            <w:r>
              <w:rPr>
                <w:rFonts w:hint="eastAsia"/>
                <w:szCs w:val="24"/>
              </w:rPr>
              <w:t>．股份支付计入所有者权益的金额</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5DF49196"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A822081"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D25B5C0"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ABA6C2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D2FE9D"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7E9199"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455C7"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27B79C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FC8464"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6FBEC8"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0F6B8F3"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4222841"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D6F279F"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4FC8B7"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BD3F909" w14:textId="77777777" w:rsidR="009031BB" w:rsidRDefault="009031BB">
            <w:pPr>
              <w:jc w:val="right"/>
              <w:rPr>
                <w:szCs w:val="24"/>
              </w:rPr>
            </w:pPr>
          </w:p>
        </w:tc>
      </w:tr>
      <w:tr w:rsidR="009031BB" w14:paraId="49E889D5"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58B61B5D" w14:textId="77777777" w:rsidR="009031BB" w:rsidRDefault="00C9314D">
            <w:pPr>
              <w:jc w:val="left"/>
              <w:rPr>
                <w:szCs w:val="24"/>
              </w:rPr>
            </w:pPr>
            <w:r>
              <w:rPr>
                <w:szCs w:val="24"/>
              </w:rPr>
              <w:lastRenderedPageBreak/>
              <w:t>4</w:t>
            </w:r>
            <w:r>
              <w:rPr>
                <w:rFonts w:hint="eastAsia"/>
                <w:szCs w:val="24"/>
              </w:rPr>
              <w:t>．其他</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5D4493FA"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AEDCBD1"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B0DD46"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F25CA2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C92099"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F44CA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2E3A13"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76D1B3"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57C853"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ACDB36"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629643"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2B54B1"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5CE7A9"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3024AC"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3FBB200" w14:textId="77777777" w:rsidR="009031BB" w:rsidRDefault="009031BB">
            <w:pPr>
              <w:jc w:val="right"/>
              <w:rPr>
                <w:szCs w:val="24"/>
              </w:rPr>
            </w:pPr>
          </w:p>
        </w:tc>
      </w:tr>
      <w:tr w:rsidR="009031BB" w14:paraId="3952A559"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78FC966E" w14:textId="77777777" w:rsidR="009031BB" w:rsidRDefault="00C9314D">
            <w:pPr>
              <w:jc w:val="left"/>
              <w:rPr>
                <w:szCs w:val="24"/>
              </w:rPr>
            </w:pPr>
            <w:r>
              <w:rPr>
                <w:rFonts w:hint="eastAsia"/>
                <w:szCs w:val="24"/>
              </w:rPr>
              <w:t>（三）利润分配</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0D23E2F0"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4C5D719"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4D99F9E"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BCD397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21F4CE"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0B93844"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B0295F"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3002D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E9FBE6" w14:textId="77777777" w:rsidR="009031BB" w:rsidRDefault="00C9314D">
            <w:pPr>
              <w:jc w:val="right"/>
              <w:rPr>
                <w:szCs w:val="24"/>
              </w:rPr>
            </w:pPr>
            <w:r>
              <w:rPr>
                <w:szCs w:val="24"/>
              </w:rPr>
              <w:t>413,074.24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C7181E4"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90F1C8" w14:textId="77777777" w:rsidR="009031BB" w:rsidRDefault="00C9314D">
            <w:pPr>
              <w:jc w:val="right"/>
              <w:rPr>
                <w:szCs w:val="24"/>
              </w:rPr>
            </w:pPr>
            <w:r>
              <w:rPr>
                <w:szCs w:val="24"/>
              </w:rPr>
              <w:t>-413,074.24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9832FE"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E8E9A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579788"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E5D38A3" w14:textId="77777777" w:rsidR="009031BB" w:rsidRDefault="009031BB">
            <w:pPr>
              <w:jc w:val="right"/>
              <w:rPr>
                <w:szCs w:val="24"/>
              </w:rPr>
            </w:pPr>
          </w:p>
        </w:tc>
      </w:tr>
      <w:tr w:rsidR="009031BB" w14:paraId="529215C2"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329E22E5" w14:textId="77777777" w:rsidR="009031BB" w:rsidRDefault="00C9314D">
            <w:pPr>
              <w:jc w:val="left"/>
              <w:rPr>
                <w:szCs w:val="24"/>
              </w:rPr>
            </w:pPr>
            <w:r>
              <w:rPr>
                <w:szCs w:val="24"/>
              </w:rPr>
              <w:t>1</w:t>
            </w:r>
            <w:r>
              <w:rPr>
                <w:rFonts w:hint="eastAsia"/>
                <w:szCs w:val="24"/>
              </w:rPr>
              <w:t>．提取盈余公积</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77AD83AE"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6A197E8"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4D7620"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6B9711C"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34FD97"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2F1491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8E033F"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1F6686"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ACE5F8" w14:textId="77777777" w:rsidR="009031BB" w:rsidRDefault="00C9314D">
            <w:pPr>
              <w:jc w:val="right"/>
              <w:rPr>
                <w:szCs w:val="24"/>
              </w:rPr>
            </w:pPr>
            <w:r>
              <w:rPr>
                <w:szCs w:val="24"/>
              </w:rPr>
              <w:t>413,074.24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2FF12EA"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E858136" w14:textId="77777777" w:rsidR="009031BB" w:rsidRDefault="00C9314D">
            <w:pPr>
              <w:jc w:val="right"/>
              <w:rPr>
                <w:szCs w:val="24"/>
              </w:rPr>
            </w:pPr>
            <w:r>
              <w:rPr>
                <w:szCs w:val="24"/>
              </w:rPr>
              <w:t>-413,074.24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2BAC52B"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22AC036"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CBD4C"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96E9BE" w14:textId="77777777" w:rsidR="009031BB" w:rsidRDefault="009031BB">
            <w:pPr>
              <w:jc w:val="right"/>
              <w:rPr>
                <w:szCs w:val="24"/>
              </w:rPr>
            </w:pPr>
          </w:p>
        </w:tc>
      </w:tr>
      <w:tr w:rsidR="009031BB" w14:paraId="41B7107B"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4959975B" w14:textId="77777777" w:rsidR="009031BB" w:rsidRDefault="00C9314D">
            <w:pPr>
              <w:jc w:val="left"/>
              <w:rPr>
                <w:szCs w:val="24"/>
              </w:rPr>
            </w:pPr>
            <w:r>
              <w:rPr>
                <w:szCs w:val="24"/>
              </w:rPr>
              <w:t>2</w:t>
            </w:r>
            <w:r>
              <w:rPr>
                <w:rFonts w:hint="eastAsia"/>
                <w:szCs w:val="24"/>
              </w:rPr>
              <w:t>．提取一般风险准备</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0D105CC5"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7C3BBD2"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B09415A"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D1D004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A04A76"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C5539D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9947BE"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62456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0E34C0"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40A6E89"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3F4DDE"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A9B1E2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E0BC93"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AF175C"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3201AF5" w14:textId="77777777" w:rsidR="009031BB" w:rsidRDefault="009031BB">
            <w:pPr>
              <w:jc w:val="right"/>
              <w:rPr>
                <w:szCs w:val="24"/>
              </w:rPr>
            </w:pPr>
          </w:p>
        </w:tc>
      </w:tr>
      <w:tr w:rsidR="009031BB" w14:paraId="44A5CFE3"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2700129B" w14:textId="77777777" w:rsidR="009031BB" w:rsidRDefault="00C9314D">
            <w:pPr>
              <w:jc w:val="left"/>
              <w:rPr>
                <w:szCs w:val="24"/>
              </w:rPr>
            </w:pPr>
            <w:r>
              <w:rPr>
                <w:szCs w:val="24"/>
              </w:rPr>
              <w:t>3</w:t>
            </w:r>
            <w:r>
              <w:rPr>
                <w:rFonts w:hint="eastAsia"/>
                <w:szCs w:val="24"/>
              </w:rPr>
              <w:t>．对所有者（或股东）的分配</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48D68891"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20EB8"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3BA633"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963C7F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3FA6B73"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F9012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AD2D7A"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B656A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27C48B"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AC1450"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B9418CD"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B88653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9FA275"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28342D"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6667BBD" w14:textId="77777777" w:rsidR="009031BB" w:rsidRDefault="009031BB">
            <w:pPr>
              <w:jc w:val="right"/>
              <w:rPr>
                <w:szCs w:val="24"/>
              </w:rPr>
            </w:pPr>
          </w:p>
        </w:tc>
      </w:tr>
      <w:tr w:rsidR="009031BB" w14:paraId="207F6DCF"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28250338" w14:textId="77777777" w:rsidR="009031BB" w:rsidRDefault="00C9314D">
            <w:pPr>
              <w:jc w:val="left"/>
              <w:rPr>
                <w:szCs w:val="24"/>
              </w:rPr>
            </w:pPr>
            <w:r>
              <w:rPr>
                <w:szCs w:val="24"/>
              </w:rPr>
              <w:t>4</w:t>
            </w:r>
            <w:r>
              <w:rPr>
                <w:rFonts w:hint="eastAsia"/>
                <w:szCs w:val="24"/>
              </w:rPr>
              <w:t>．其他</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2EF94753"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C31F5AC"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AA9C02"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32FA80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4D1FCE"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C9FBD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CEAD43"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D9B47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EDEE63"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DF10AD"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58F85FB"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E13AC7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CB8F7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4ACFD2"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138919" w14:textId="77777777" w:rsidR="009031BB" w:rsidRDefault="009031BB">
            <w:pPr>
              <w:jc w:val="right"/>
              <w:rPr>
                <w:szCs w:val="24"/>
              </w:rPr>
            </w:pPr>
          </w:p>
        </w:tc>
      </w:tr>
      <w:tr w:rsidR="009031BB" w14:paraId="4CA98A11"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53A45D10" w14:textId="77777777" w:rsidR="009031BB" w:rsidRDefault="00C9314D">
            <w:pPr>
              <w:jc w:val="left"/>
              <w:rPr>
                <w:szCs w:val="24"/>
              </w:rPr>
            </w:pPr>
            <w:r>
              <w:rPr>
                <w:rFonts w:hint="eastAsia"/>
                <w:szCs w:val="24"/>
              </w:rPr>
              <w:t>（四）所有者权益内部结转</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639317DC"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D074617"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B189ACD"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9F7780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C457F1"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6EA99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6DEFEA"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998B7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89566A"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4C4DAE1"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F0DB052"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B3217AD"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C3122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9D2961"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94950B2" w14:textId="77777777" w:rsidR="009031BB" w:rsidRDefault="009031BB">
            <w:pPr>
              <w:jc w:val="right"/>
              <w:rPr>
                <w:szCs w:val="24"/>
              </w:rPr>
            </w:pPr>
          </w:p>
        </w:tc>
      </w:tr>
      <w:tr w:rsidR="009031BB" w14:paraId="13A207FC"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1F227A01" w14:textId="77777777" w:rsidR="009031BB" w:rsidRDefault="00C9314D">
            <w:pPr>
              <w:jc w:val="left"/>
              <w:rPr>
                <w:szCs w:val="24"/>
              </w:rPr>
            </w:pPr>
            <w:r>
              <w:rPr>
                <w:szCs w:val="24"/>
              </w:rPr>
              <w:t>1</w:t>
            </w:r>
            <w:r>
              <w:rPr>
                <w:rFonts w:hint="eastAsia"/>
                <w:szCs w:val="24"/>
              </w:rPr>
              <w:t>．资本公积转增资本（或股本）</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08AF4B50"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7E8F276"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AA6DC3"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B41A3F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3BF135"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6A133D4"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4E20FC"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543CA4"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A711ED"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B67B3B2"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65A496"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A67B7C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022A5C"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1FAF76"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89B29DF" w14:textId="77777777" w:rsidR="009031BB" w:rsidRDefault="009031BB">
            <w:pPr>
              <w:jc w:val="right"/>
              <w:rPr>
                <w:szCs w:val="24"/>
              </w:rPr>
            </w:pPr>
          </w:p>
        </w:tc>
      </w:tr>
      <w:tr w:rsidR="009031BB" w14:paraId="4AEAF1C8"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4A191C52" w14:textId="77777777" w:rsidR="009031BB" w:rsidRDefault="00C9314D">
            <w:pPr>
              <w:jc w:val="left"/>
              <w:rPr>
                <w:szCs w:val="24"/>
              </w:rPr>
            </w:pPr>
            <w:r>
              <w:rPr>
                <w:szCs w:val="24"/>
              </w:rPr>
              <w:t>2</w:t>
            </w:r>
            <w:r>
              <w:rPr>
                <w:rFonts w:hint="eastAsia"/>
                <w:szCs w:val="24"/>
              </w:rPr>
              <w:t>．盈余公积转增资本（或股本）</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40606475"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FAC135"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D2ECE3"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8D6AA1E"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48F8B7"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07A910C"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1B49E9"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6EF2D3C"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A73C79"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AC7DA87"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174E7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2970B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D5D54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63D27E"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B8F1379" w14:textId="77777777" w:rsidR="009031BB" w:rsidRDefault="009031BB">
            <w:pPr>
              <w:jc w:val="right"/>
              <w:rPr>
                <w:szCs w:val="24"/>
              </w:rPr>
            </w:pPr>
          </w:p>
        </w:tc>
      </w:tr>
      <w:tr w:rsidR="009031BB" w14:paraId="2B88957A"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324A63EB" w14:textId="77777777" w:rsidR="009031BB" w:rsidRDefault="00C9314D">
            <w:pPr>
              <w:jc w:val="left"/>
              <w:rPr>
                <w:szCs w:val="24"/>
              </w:rPr>
            </w:pPr>
            <w:r>
              <w:rPr>
                <w:szCs w:val="24"/>
              </w:rPr>
              <w:t>3</w:t>
            </w:r>
            <w:r>
              <w:rPr>
                <w:rFonts w:hint="eastAsia"/>
                <w:szCs w:val="24"/>
              </w:rPr>
              <w:t>．盈余公积弥补亏损</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6AE7F52D"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B5B223"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87FCD0B"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9EA012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3B0D0F"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70D4C3"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9F0E49"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F3F15F"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7F7DBD"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B07864B"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B7A6EE"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28BB2B8"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540C29"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632B75"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286E193" w14:textId="77777777" w:rsidR="009031BB" w:rsidRDefault="009031BB">
            <w:pPr>
              <w:jc w:val="right"/>
              <w:rPr>
                <w:szCs w:val="24"/>
              </w:rPr>
            </w:pPr>
          </w:p>
        </w:tc>
      </w:tr>
      <w:tr w:rsidR="009031BB" w14:paraId="70E7703F"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31DB3154" w14:textId="77777777" w:rsidR="009031BB" w:rsidRDefault="00C9314D">
            <w:pPr>
              <w:jc w:val="left"/>
              <w:rPr>
                <w:szCs w:val="24"/>
              </w:rPr>
            </w:pPr>
            <w:r>
              <w:rPr>
                <w:szCs w:val="24"/>
              </w:rPr>
              <w:t>4</w:t>
            </w:r>
            <w:r>
              <w:rPr>
                <w:rFonts w:hint="eastAsia"/>
                <w:szCs w:val="24"/>
              </w:rPr>
              <w:t>．设定受益计划变动额结转留存收益</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41002C59"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EB21B16"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1C60324"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473685A"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770A3A"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3D0427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939311"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7DF553"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395E9F"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EFE223"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6C33387"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9CA193"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EF74F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663B02"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DF2A66D" w14:textId="77777777" w:rsidR="009031BB" w:rsidRDefault="009031BB">
            <w:pPr>
              <w:jc w:val="right"/>
              <w:rPr>
                <w:szCs w:val="24"/>
              </w:rPr>
            </w:pPr>
          </w:p>
        </w:tc>
      </w:tr>
      <w:tr w:rsidR="009031BB" w14:paraId="76416520"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79CA1A1E" w14:textId="77777777" w:rsidR="009031BB" w:rsidRDefault="00C9314D">
            <w:pPr>
              <w:jc w:val="left"/>
              <w:rPr>
                <w:szCs w:val="24"/>
              </w:rPr>
            </w:pPr>
            <w:r>
              <w:rPr>
                <w:szCs w:val="24"/>
              </w:rPr>
              <w:t>5</w:t>
            </w:r>
            <w:r>
              <w:rPr>
                <w:rFonts w:hint="eastAsia"/>
                <w:szCs w:val="24"/>
              </w:rPr>
              <w:t>．其他综合收益结转留存收益</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5958ED34"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390CAEB"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4C569D9"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47A607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D32BF1"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49824F"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18EEA8"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889AB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A35549"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0BBB51"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1DFE8C"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BB1ED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9A2F96"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206A68"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69ED43F" w14:textId="77777777" w:rsidR="009031BB" w:rsidRDefault="009031BB">
            <w:pPr>
              <w:jc w:val="right"/>
              <w:rPr>
                <w:szCs w:val="24"/>
              </w:rPr>
            </w:pPr>
          </w:p>
        </w:tc>
      </w:tr>
      <w:tr w:rsidR="009031BB" w14:paraId="2A5A94DA"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45D18093" w14:textId="77777777" w:rsidR="009031BB" w:rsidRDefault="00C9314D">
            <w:pPr>
              <w:jc w:val="left"/>
              <w:rPr>
                <w:szCs w:val="24"/>
              </w:rPr>
            </w:pPr>
            <w:r>
              <w:rPr>
                <w:szCs w:val="24"/>
              </w:rPr>
              <w:t>6</w:t>
            </w:r>
            <w:r>
              <w:rPr>
                <w:rFonts w:hint="eastAsia"/>
                <w:szCs w:val="24"/>
              </w:rPr>
              <w:t>．其他</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113E5C4D"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67A1BC"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2B45FC5"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CCAE46E"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AA1DF6"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4C4394"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C95D1B"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05B49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ECFDC2"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CFE892"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91A14DD"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9F246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43324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ED42A9"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12317F3" w14:textId="77777777" w:rsidR="009031BB" w:rsidRDefault="009031BB">
            <w:pPr>
              <w:jc w:val="right"/>
              <w:rPr>
                <w:szCs w:val="24"/>
              </w:rPr>
            </w:pPr>
          </w:p>
        </w:tc>
      </w:tr>
      <w:tr w:rsidR="009031BB" w14:paraId="559B61D3"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700D4549" w14:textId="77777777" w:rsidR="009031BB" w:rsidRDefault="00C9314D">
            <w:pPr>
              <w:jc w:val="left"/>
              <w:rPr>
                <w:szCs w:val="24"/>
              </w:rPr>
            </w:pPr>
            <w:r>
              <w:rPr>
                <w:rFonts w:hint="eastAsia"/>
                <w:szCs w:val="24"/>
              </w:rPr>
              <w:t>（五）专项储备</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4827F668"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024DB68"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0206A3"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5C57D9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701D04"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C15F266"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012BFC"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501695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33261E"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F4A1BDF"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1C2517"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7C78633"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7417C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C06762"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C4B08BF" w14:textId="77777777" w:rsidR="009031BB" w:rsidRDefault="009031BB">
            <w:pPr>
              <w:jc w:val="right"/>
              <w:rPr>
                <w:szCs w:val="24"/>
              </w:rPr>
            </w:pPr>
          </w:p>
        </w:tc>
      </w:tr>
      <w:tr w:rsidR="009031BB" w14:paraId="57D220AE"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4504BEB5" w14:textId="77777777" w:rsidR="009031BB" w:rsidRDefault="00C9314D">
            <w:pPr>
              <w:jc w:val="left"/>
              <w:rPr>
                <w:szCs w:val="24"/>
              </w:rPr>
            </w:pPr>
            <w:r>
              <w:rPr>
                <w:szCs w:val="24"/>
              </w:rPr>
              <w:t>1</w:t>
            </w:r>
            <w:r>
              <w:rPr>
                <w:rFonts w:hint="eastAsia"/>
                <w:szCs w:val="24"/>
              </w:rPr>
              <w:t>．本期提取</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62150489"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B5BF35B"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93C000"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C39A6F3"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C6A84B"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233344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69DC10"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2C4234"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F4B069"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209F15"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183DB0C"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771CD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9A813C"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5C95EA"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AF017E9" w14:textId="77777777" w:rsidR="009031BB" w:rsidRDefault="009031BB">
            <w:pPr>
              <w:jc w:val="right"/>
              <w:rPr>
                <w:szCs w:val="24"/>
              </w:rPr>
            </w:pPr>
          </w:p>
        </w:tc>
      </w:tr>
      <w:tr w:rsidR="009031BB" w14:paraId="3732BA6D"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333CA7A7" w14:textId="77777777" w:rsidR="009031BB" w:rsidRDefault="00C9314D">
            <w:pPr>
              <w:jc w:val="left"/>
              <w:rPr>
                <w:szCs w:val="24"/>
              </w:rPr>
            </w:pPr>
            <w:r>
              <w:rPr>
                <w:szCs w:val="24"/>
              </w:rPr>
              <w:t>2</w:t>
            </w:r>
            <w:r>
              <w:rPr>
                <w:rFonts w:hint="eastAsia"/>
                <w:szCs w:val="24"/>
              </w:rPr>
              <w:t>．本期使用</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38F86F7C"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D9BC45"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185CD7"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2AE594E"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A4DDD3"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0DED559"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AB8E2C"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37A1BD5"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8A78F2"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4EA917"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1B9B4A5"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C53D6E3"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7679E1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2941E8"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D241C9" w14:textId="77777777" w:rsidR="009031BB" w:rsidRDefault="009031BB">
            <w:pPr>
              <w:jc w:val="right"/>
              <w:rPr>
                <w:szCs w:val="24"/>
              </w:rPr>
            </w:pPr>
          </w:p>
        </w:tc>
      </w:tr>
      <w:tr w:rsidR="009031BB" w14:paraId="610A301F"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3026AB7C" w14:textId="77777777" w:rsidR="009031BB" w:rsidRDefault="00C9314D">
            <w:pPr>
              <w:jc w:val="left"/>
              <w:rPr>
                <w:szCs w:val="24"/>
              </w:rPr>
            </w:pPr>
            <w:r>
              <w:rPr>
                <w:rFonts w:hint="eastAsia"/>
                <w:szCs w:val="24"/>
              </w:rPr>
              <w:t>（六）其他</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568D7D40"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D0AEBDA"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06B760"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7B5CC0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60B641"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D3CBEA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6B850E"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DDC493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F2C396"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A463932"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30CF5A0"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337D96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9B71C5"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68855C"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2D0D863" w14:textId="77777777" w:rsidR="009031BB" w:rsidRDefault="009031BB">
            <w:pPr>
              <w:jc w:val="right"/>
              <w:rPr>
                <w:szCs w:val="24"/>
              </w:rPr>
            </w:pPr>
          </w:p>
        </w:tc>
      </w:tr>
      <w:tr w:rsidR="009031BB" w14:paraId="49D852B8"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5EE4ED27" w14:textId="77777777" w:rsidR="009031BB" w:rsidRDefault="00C9314D">
            <w:pPr>
              <w:jc w:val="left"/>
              <w:rPr>
                <w:szCs w:val="24"/>
              </w:rPr>
            </w:pPr>
            <w:r>
              <w:rPr>
                <w:rFonts w:hint="eastAsia"/>
                <w:szCs w:val="24"/>
              </w:rPr>
              <w:t>四、本期期末余额</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14:paraId="0F6ACD7C" w14:textId="77777777" w:rsidR="009031BB" w:rsidRDefault="00C9314D">
            <w:pPr>
              <w:jc w:val="right"/>
              <w:rPr>
                <w:szCs w:val="24"/>
              </w:rPr>
            </w:pPr>
            <w:r>
              <w:rPr>
                <w:szCs w:val="24"/>
              </w:rPr>
              <w:t>200,000,000.00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59B922"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02011D7"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959195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2D9C83" w14:textId="77777777" w:rsidR="009031BB" w:rsidRDefault="00C9314D">
            <w:pPr>
              <w:jc w:val="right"/>
              <w:rPr>
                <w:szCs w:val="24"/>
              </w:rPr>
            </w:pPr>
            <w:r>
              <w:rPr>
                <w:szCs w:val="24"/>
              </w:rPr>
              <w:t>173,326,814.14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2DA0C27"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1127B5" w14:textId="77777777" w:rsidR="009031BB" w:rsidRDefault="00C9314D">
            <w:pPr>
              <w:jc w:val="right"/>
              <w:rPr>
                <w:szCs w:val="24"/>
              </w:rPr>
            </w:pPr>
            <w:r>
              <w:rPr>
                <w:szCs w:val="24"/>
              </w:rPr>
              <w:t>-1,370,175.81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2D280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65E6F1" w14:textId="77777777" w:rsidR="009031BB" w:rsidRDefault="00C9314D">
            <w:pPr>
              <w:jc w:val="right"/>
              <w:rPr>
                <w:szCs w:val="24"/>
              </w:rPr>
            </w:pPr>
            <w:r>
              <w:rPr>
                <w:szCs w:val="24"/>
              </w:rPr>
              <w:t>12,790,420.46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2598731"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FA41BE5" w14:textId="77777777" w:rsidR="009031BB" w:rsidRDefault="00C9314D">
            <w:pPr>
              <w:jc w:val="right"/>
              <w:rPr>
                <w:szCs w:val="24"/>
              </w:rPr>
            </w:pPr>
            <w:r>
              <w:rPr>
                <w:szCs w:val="24"/>
              </w:rPr>
              <w:t>240,790,256.81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5CF09C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B67B6B" w14:textId="77777777" w:rsidR="009031BB" w:rsidRDefault="00C9314D">
            <w:pPr>
              <w:jc w:val="right"/>
              <w:rPr>
                <w:szCs w:val="24"/>
              </w:rPr>
            </w:pPr>
            <w:r>
              <w:rPr>
                <w:szCs w:val="24"/>
              </w:rPr>
              <w:t>625,537,315.60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A9A233" w14:textId="77777777" w:rsidR="009031BB" w:rsidRDefault="00C9314D">
            <w:pPr>
              <w:jc w:val="right"/>
              <w:rPr>
                <w:szCs w:val="24"/>
              </w:rPr>
            </w:pPr>
            <w:r>
              <w:rPr>
                <w:szCs w:val="24"/>
              </w:rPr>
              <w:t>34,094,019.93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C02856" w14:textId="77777777" w:rsidR="009031BB" w:rsidRDefault="00C9314D">
            <w:pPr>
              <w:jc w:val="right"/>
              <w:rPr>
                <w:szCs w:val="24"/>
              </w:rPr>
            </w:pPr>
            <w:r>
              <w:rPr>
                <w:szCs w:val="24"/>
              </w:rPr>
              <w:t>659,631,335.53</w:t>
            </w:r>
          </w:p>
        </w:tc>
      </w:tr>
    </w:tbl>
    <w:p w14:paraId="0AEA30C4" w14:textId="77777777" w:rsidR="009031BB" w:rsidRDefault="00C9314D">
      <w:pPr>
        <w:pStyle w:val="Section"/>
        <w:outlineLvl w:val="2"/>
        <w:rPr>
          <w:szCs w:val="24"/>
        </w:rPr>
      </w:pPr>
      <w:r>
        <w:rPr>
          <w:szCs w:val="24"/>
        </w:rPr>
        <w:lastRenderedPageBreak/>
        <w:t>8</w:t>
      </w:r>
      <w:r>
        <w:rPr>
          <w:rFonts w:hint="eastAsia"/>
          <w:szCs w:val="24"/>
        </w:rPr>
        <w:t>、母公司所有者权益变动表</w:t>
      </w:r>
    </w:p>
    <w:p w14:paraId="555D9376" w14:textId="77777777" w:rsidR="009031BB" w:rsidRDefault="00C9314D">
      <w:pPr>
        <w:jc w:val="left"/>
        <w:rPr>
          <w:szCs w:val="24"/>
        </w:rPr>
      </w:pPr>
      <w:r>
        <w:rPr>
          <w:rFonts w:hint="eastAsia"/>
          <w:szCs w:val="24"/>
        </w:rPr>
        <w:t>本期金额</w:t>
      </w:r>
    </w:p>
    <w:p w14:paraId="01EF01EB" w14:textId="77777777" w:rsidR="009031BB" w:rsidRDefault="00C9314D">
      <w:pPr>
        <w:jc w:val="right"/>
        <w:rPr>
          <w:szCs w:val="24"/>
        </w:rPr>
      </w:pPr>
      <w:r>
        <w:rPr>
          <w:rFonts w:hint="eastAsia"/>
          <w:szCs w:val="24"/>
        </w:rPr>
        <w:t>单位：元</w:t>
      </w:r>
    </w:p>
    <w:tbl>
      <w:tblPr>
        <w:tblW w:w="15735" w:type="dxa"/>
        <w:tblInd w:w="-999" w:type="dxa"/>
        <w:tblLayout w:type="fixed"/>
        <w:tblCellMar>
          <w:left w:w="28" w:type="dxa"/>
          <w:right w:w="28" w:type="dxa"/>
        </w:tblCellMar>
        <w:tblLook w:val="0000" w:firstRow="0" w:lastRow="0" w:firstColumn="0" w:lastColumn="0" w:noHBand="0" w:noVBand="0"/>
      </w:tblPr>
      <w:tblGrid>
        <w:gridCol w:w="3120"/>
        <w:gridCol w:w="1275"/>
        <w:gridCol w:w="709"/>
        <w:gridCol w:w="709"/>
        <w:gridCol w:w="425"/>
        <w:gridCol w:w="1276"/>
        <w:gridCol w:w="709"/>
        <w:gridCol w:w="1417"/>
        <w:gridCol w:w="1134"/>
        <w:gridCol w:w="1276"/>
        <w:gridCol w:w="1559"/>
        <w:gridCol w:w="709"/>
        <w:gridCol w:w="1417"/>
      </w:tblGrid>
      <w:tr w:rsidR="009031BB" w14:paraId="3ABC8A69" w14:textId="77777777">
        <w:tc>
          <w:tcPr>
            <w:tcW w:w="312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9294500" w14:textId="77777777" w:rsidR="009031BB" w:rsidRDefault="00C9314D">
            <w:pPr>
              <w:jc w:val="center"/>
              <w:rPr>
                <w:szCs w:val="24"/>
              </w:rPr>
            </w:pPr>
            <w:r>
              <w:rPr>
                <w:rFonts w:hint="eastAsia"/>
                <w:szCs w:val="24"/>
              </w:rPr>
              <w:t>项目</w:t>
            </w:r>
          </w:p>
        </w:tc>
        <w:tc>
          <w:tcPr>
            <w:tcW w:w="12615"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14:paraId="4F48E66C" w14:textId="77777777" w:rsidR="009031BB" w:rsidRDefault="00C9314D">
            <w:pPr>
              <w:jc w:val="center"/>
              <w:rPr>
                <w:szCs w:val="24"/>
              </w:rPr>
            </w:pPr>
            <w:r>
              <w:rPr>
                <w:szCs w:val="24"/>
              </w:rPr>
              <w:t>2021</w:t>
            </w:r>
            <w:r>
              <w:rPr>
                <w:rFonts w:hint="eastAsia"/>
                <w:szCs w:val="24"/>
              </w:rPr>
              <w:t>年度</w:t>
            </w:r>
          </w:p>
        </w:tc>
      </w:tr>
      <w:tr w:rsidR="009031BB" w14:paraId="19577B71" w14:textId="77777777">
        <w:tc>
          <w:tcPr>
            <w:tcW w:w="3120" w:type="dxa"/>
            <w:vMerge/>
            <w:tcBorders>
              <w:top w:val="single" w:sz="4" w:space="0" w:color="auto"/>
              <w:left w:val="single" w:sz="4" w:space="0" w:color="auto"/>
              <w:bottom w:val="single" w:sz="4" w:space="0" w:color="auto"/>
              <w:right w:val="single" w:sz="4" w:space="0" w:color="auto"/>
            </w:tcBorders>
            <w:vAlign w:val="center"/>
          </w:tcPr>
          <w:p w14:paraId="6E16BB6E" w14:textId="77777777" w:rsidR="009031BB" w:rsidRDefault="009031BB">
            <w:pPr>
              <w:jc w:val="center"/>
              <w:rPr>
                <w:szCs w:val="24"/>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9214A44" w14:textId="77777777" w:rsidR="009031BB" w:rsidRDefault="00C9314D">
            <w:pPr>
              <w:jc w:val="center"/>
              <w:rPr>
                <w:szCs w:val="24"/>
              </w:rPr>
            </w:pPr>
            <w:r>
              <w:rPr>
                <w:rFonts w:hint="eastAsia"/>
                <w:szCs w:val="24"/>
              </w:rPr>
              <w:t>股本</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0D2B14B5" w14:textId="77777777" w:rsidR="009031BB" w:rsidRDefault="00C9314D">
            <w:pPr>
              <w:jc w:val="center"/>
              <w:rPr>
                <w:szCs w:val="24"/>
              </w:rPr>
            </w:pPr>
            <w:r>
              <w:rPr>
                <w:rFonts w:hint="eastAsia"/>
                <w:szCs w:val="24"/>
              </w:rPr>
              <w:t>其他权益工具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8C61CED" w14:textId="77777777" w:rsidR="009031BB" w:rsidRDefault="00C9314D">
            <w:pPr>
              <w:jc w:val="center"/>
              <w:rPr>
                <w:szCs w:val="24"/>
              </w:rPr>
            </w:pPr>
            <w:r>
              <w:rPr>
                <w:rFonts w:hint="eastAsia"/>
                <w:szCs w:val="24"/>
              </w:rPr>
              <w:t>资本公积</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3507A46" w14:textId="77777777" w:rsidR="009031BB" w:rsidRDefault="00C9314D">
            <w:pPr>
              <w:jc w:val="center"/>
              <w:rPr>
                <w:szCs w:val="24"/>
              </w:rPr>
            </w:pPr>
            <w:r>
              <w:rPr>
                <w:rFonts w:hint="eastAsia"/>
                <w:szCs w:val="24"/>
              </w:rPr>
              <w:t>减：库存股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16FC8E3" w14:textId="77777777" w:rsidR="009031BB" w:rsidRDefault="00C9314D">
            <w:pPr>
              <w:jc w:val="center"/>
              <w:rPr>
                <w:szCs w:val="24"/>
              </w:rPr>
            </w:pPr>
            <w:r>
              <w:rPr>
                <w:rFonts w:hint="eastAsia"/>
                <w:szCs w:val="24"/>
              </w:rPr>
              <w:t>其他综合收益</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87A973C" w14:textId="77777777" w:rsidR="009031BB" w:rsidRDefault="00C9314D">
            <w:pPr>
              <w:jc w:val="center"/>
              <w:rPr>
                <w:szCs w:val="24"/>
              </w:rPr>
            </w:pPr>
            <w:r>
              <w:rPr>
                <w:rFonts w:hint="eastAsia"/>
                <w:szCs w:val="24"/>
              </w:rPr>
              <w:t>专项储备</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208D2DB" w14:textId="77777777" w:rsidR="009031BB" w:rsidRDefault="00C9314D">
            <w:pPr>
              <w:jc w:val="center"/>
              <w:rPr>
                <w:szCs w:val="24"/>
              </w:rPr>
            </w:pPr>
            <w:r>
              <w:rPr>
                <w:rFonts w:hint="eastAsia"/>
                <w:szCs w:val="24"/>
              </w:rPr>
              <w:t>盈余公积</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78DF146" w14:textId="77777777" w:rsidR="009031BB" w:rsidRDefault="00C9314D">
            <w:pPr>
              <w:jc w:val="center"/>
              <w:rPr>
                <w:szCs w:val="24"/>
              </w:rPr>
            </w:pPr>
            <w:r>
              <w:rPr>
                <w:rFonts w:hint="eastAsia"/>
                <w:szCs w:val="24"/>
              </w:rPr>
              <w:t>未分配利润</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B6E02D7" w14:textId="77777777" w:rsidR="009031BB" w:rsidRDefault="00C9314D">
            <w:pPr>
              <w:jc w:val="center"/>
              <w:rPr>
                <w:szCs w:val="24"/>
              </w:rPr>
            </w:pPr>
            <w:r>
              <w:rPr>
                <w:rFonts w:hint="eastAsia"/>
                <w:szCs w:val="24"/>
              </w:rPr>
              <w:t>其他</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566FC7F9" w14:textId="77777777" w:rsidR="009031BB" w:rsidRDefault="00C9314D">
            <w:pPr>
              <w:jc w:val="center"/>
              <w:rPr>
                <w:szCs w:val="24"/>
              </w:rPr>
            </w:pPr>
            <w:r>
              <w:rPr>
                <w:rFonts w:hint="eastAsia"/>
                <w:szCs w:val="24"/>
              </w:rPr>
              <w:t>所有者权益合计</w:t>
            </w:r>
          </w:p>
        </w:tc>
      </w:tr>
      <w:tr w:rsidR="009031BB" w14:paraId="1EC25DB5" w14:textId="77777777">
        <w:tc>
          <w:tcPr>
            <w:tcW w:w="3120" w:type="dxa"/>
            <w:vMerge/>
            <w:tcBorders>
              <w:top w:val="single" w:sz="4" w:space="0" w:color="auto"/>
              <w:left w:val="single" w:sz="4" w:space="0" w:color="auto"/>
              <w:bottom w:val="single" w:sz="4" w:space="0" w:color="auto"/>
              <w:right w:val="single" w:sz="4" w:space="0" w:color="auto"/>
            </w:tcBorders>
            <w:vAlign w:val="center"/>
          </w:tcPr>
          <w:p w14:paraId="4C276BAD" w14:textId="77777777" w:rsidR="009031BB" w:rsidRDefault="009031BB">
            <w:pPr>
              <w:jc w:val="center"/>
              <w:rPr>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1F5AAC95" w14:textId="77777777" w:rsidR="009031BB" w:rsidRDefault="009031BB">
            <w:pPr>
              <w:jc w:val="center"/>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14:paraId="749B96B5" w14:textId="77777777" w:rsidR="009031BB" w:rsidRDefault="00C9314D">
            <w:pPr>
              <w:jc w:val="center"/>
              <w:rPr>
                <w:szCs w:val="24"/>
              </w:rPr>
            </w:pPr>
            <w:r>
              <w:rPr>
                <w:rFonts w:hint="eastAsia"/>
                <w:szCs w:val="24"/>
              </w:rPr>
              <w:t>优先股</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14:paraId="0FF1A201" w14:textId="77777777" w:rsidR="009031BB" w:rsidRDefault="00C9314D">
            <w:pPr>
              <w:jc w:val="center"/>
              <w:rPr>
                <w:szCs w:val="24"/>
              </w:rPr>
            </w:pPr>
            <w:r>
              <w:rPr>
                <w:rFonts w:hint="eastAsia"/>
                <w:szCs w:val="24"/>
              </w:rPr>
              <w:t>永续债</w:t>
            </w:r>
          </w:p>
        </w:tc>
        <w:tc>
          <w:tcPr>
            <w:tcW w:w="425" w:type="dxa"/>
            <w:tcBorders>
              <w:top w:val="single" w:sz="4" w:space="0" w:color="auto"/>
              <w:left w:val="single" w:sz="4" w:space="0" w:color="auto"/>
              <w:bottom w:val="single" w:sz="4" w:space="0" w:color="auto"/>
              <w:right w:val="single" w:sz="4" w:space="0" w:color="auto"/>
            </w:tcBorders>
            <w:shd w:val="clear" w:color="auto" w:fill="D3D3D3"/>
            <w:vAlign w:val="center"/>
          </w:tcPr>
          <w:p w14:paraId="43E0CAC4" w14:textId="77777777" w:rsidR="009031BB" w:rsidRDefault="00C9314D">
            <w:pPr>
              <w:jc w:val="center"/>
              <w:rPr>
                <w:szCs w:val="24"/>
              </w:rPr>
            </w:pPr>
            <w:r>
              <w:rPr>
                <w:rFonts w:hint="eastAsia"/>
                <w:szCs w:val="24"/>
              </w:rPr>
              <w:t>其他</w:t>
            </w:r>
          </w:p>
        </w:tc>
        <w:tc>
          <w:tcPr>
            <w:tcW w:w="1276" w:type="dxa"/>
            <w:vMerge/>
            <w:tcBorders>
              <w:top w:val="single" w:sz="4" w:space="0" w:color="auto"/>
              <w:left w:val="single" w:sz="4" w:space="0" w:color="auto"/>
              <w:bottom w:val="single" w:sz="4" w:space="0" w:color="auto"/>
              <w:right w:val="single" w:sz="4" w:space="0" w:color="auto"/>
            </w:tcBorders>
            <w:vAlign w:val="center"/>
          </w:tcPr>
          <w:p w14:paraId="21CFA935" w14:textId="77777777" w:rsidR="009031BB" w:rsidRDefault="009031BB">
            <w:pPr>
              <w:jc w:val="center"/>
              <w:rPr>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69B0E3A" w14:textId="77777777" w:rsidR="009031BB" w:rsidRDefault="009031BB">
            <w:pPr>
              <w:jc w:val="center"/>
              <w:rPr>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757D94D8" w14:textId="77777777" w:rsidR="009031BB" w:rsidRDefault="009031BB">
            <w:pPr>
              <w:jc w:val="center"/>
              <w:rPr>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DC41123" w14:textId="77777777" w:rsidR="009031BB" w:rsidRDefault="009031BB">
            <w:pPr>
              <w:jc w:val="center"/>
              <w:rPr>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5D2507F" w14:textId="77777777" w:rsidR="009031BB" w:rsidRDefault="009031BB">
            <w:pPr>
              <w:jc w:val="center"/>
              <w:rPr>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066D774" w14:textId="77777777" w:rsidR="009031BB" w:rsidRDefault="009031BB">
            <w:pPr>
              <w:jc w:val="center"/>
              <w:rPr>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4644346" w14:textId="77777777" w:rsidR="009031BB" w:rsidRDefault="009031BB">
            <w:pPr>
              <w:jc w:val="center"/>
              <w:rPr>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575AEDE" w14:textId="77777777" w:rsidR="009031BB" w:rsidRDefault="009031BB">
            <w:pPr>
              <w:jc w:val="center"/>
              <w:rPr>
                <w:szCs w:val="24"/>
              </w:rPr>
            </w:pPr>
          </w:p>
        </w:tc>
      </w:tr>
      <w:tr w:rsidR="009031BB" w14:paraId="36D08D0D"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2191A12D" w14:textId="77777777" w:rsidR="009031BB" w:rsidRDefault="00C9314D">
            <w:pPr>
              <w:jc w:val="left"/>
              <w:rPr>
                <w:szCs w:val="24"/>
              </w:rPr>
            </w:pPr>
            <w:r>
              <w:rPr>
                <w:rFonts w:hint="eastAsia"/>
                <w:szCs w:val="24"/>
              </w:rPr>
              <w:t>一、上年期末余额</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E10C91" w14:textId="77777777" w:rsidR="009031BB" w:rsidRDefault="00C9314D">
            <w:pPr>
              <w:jc w:val="right"/>
              <w:rPr>
                <w:szCs w:val="24"/>
              </w:rPr>
            </w:pPr>
            <w:r>
              <w:rPr>
                <w:szCs w:val="24"/>
              </w:rPr>
              <w:t>200,000,000.00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6AC12FB"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610E36"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06AFE18"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A29558" w14:textId="77777777" w:rsidR="009031BB" w:rsidRDefault="00C9314D">
            <w:pPr>
              <w:jc w:val="right"/>
              <w:rPr>
                <w:szCs w:val="24"/>
              </w:rPr>
            </w:pPr>
            <w:r>
              <w:rPr>
                <w:szCs w:val="24"/>
              </w:rPr>
              <w:t>171,851,893.37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F481468"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B43AB0A" w14:textId="77777777" w:rsidR="009031BB" w:rsidRDefault="00C9314D">
            <w:pPr>
              <w:jc w:val="right"/>
              <w:rPr>
                <w:szCs w:val="24"/>
              </w:rPr>
            </w:pPr>
            <w:r>
              <w:rPr>
                <w:szCs w:val="24"/>
              </w:rPr>
              <w:t>-645,672.80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058B3D"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BB9B45" w14:textId="77777777" w:rsidR="009031BB" w:rsidRDefault="00C9314D">
            <w:pPr>
              <w:jc w:val="right"/>
              <w:rPr>
                <w:szCs w:val="24"/>
              </w:rPr>
            </w:pPr>
            <w:r>
              <w:rPr>
                <w:szCs w:val="24"/>
              </w:rPr>
              <w:t>12,790,420.46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940867F" w14:textId="77777777" w:rsidR="009031BB" w:rsidRDefault="00C9314D">
            <w:pPr>
              <w:jc w:val="right"/>
              <w:rPr>
                <w:szCs w:val="24"/>
              </w:rPr>
            </w:pPr>
            <w:r>
              <w:rPr>
                <w:szCs w:val="24"/>
              </w:rPr>
              <w:t>75,843,181.30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74AD92"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633A868" w14:textId="77777777" w:rsidR="009031BB" w:rsidRDefault="00C9314D">
            <w:pPr>
              <w:jc w:val="right"/>
              <w:rPr>
                <w:szCs w:val="24"/>
              </w:rPr>
            </w:pPr>
            <w:r>
              <w:rPr>
                <w:szCs w:val="24"/>
              </w:rPr>
              <w:t>459,839,822.33</w:t>
            </w:r>
          </w:p>
        </w:tc>
      </w:tr>
      <w:tr w:rsidR="009031BB" w14:paraId="1733FAE0"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79BFFB85" w14:textId="77777777" w:rsidR="009031BB" w:rsidRDefault="00C9314D">
            <w:pPr>
              <w:jc w:val="left"/>
              <w:rPr>
                <w:szCs w:val="24"/>
              </w:rPr>
            </w:pPr>
            <w:r>
              <w:rPr>
                <w:rFonts w:hint="eastAsia"/>
                <w:szCs w:val="24"/>
              </w:rPr>
              <w:t xml:space="preserve">　　加：会计政策变更</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5210850"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F48CD96"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03DC3E"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A250DF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959599"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98D265"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CCC2EE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3129D1"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91E0A18"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762C63"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919A80"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E0CD62" w14:textId="77777777" w:rsidR="009031BB" w:rsidRDefault="009031BB">
            <w:pPr>
              <w:jc w:val="right"/>
              <w:rPr>
                <w:szCs w:val="24"/>
              </w:rPr>
            </w:pPr>
          </w:p>
        </w:tc>
      </w:tr>
      <w:tr w:rsidR="009031BB" w14:paraId="4141FD0C"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402C27C9" w14:textId="77777777" w:rsidR="009031BB" w:rsidRDefault="00C9314D">
            <w:pPr>
              <w:jc w:val="left"/>
              <w:rPr>
                <w:szCs w:val="24"/>
              </w:rPr>
            </w:pPr>
            <w:r>
              <w:rPr>
                <w:rFonts w:hint="eastAsia"/>
                <w:szCs w:val="24"/>
              </w:rPr>
              <w:t xml:space="preserve">　　　　前期差错更正</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8FF1DA3"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20EB53"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FF0CBC1"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3C5AE03"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B18F8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DBA067"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BA58D5F"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2D5C6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3E2ADD"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FF458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1A9BA3"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D1AF62" w14:textId="77777777" w:rsidR="009031BB" w:rsidRDefault="009031BB">
            <w:pPr>
              <w:jc w:val="right"/>
              <w:rPr>
                <w:szCs w:val="24"/>
              </w:rPr>
            </w:pPr>
          </w:p>
        </w:tc>
      </w:tr>
      <w:tr w:rsidR="009031BB" w14:paraId="0B8A19BE"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1B9582EA" w14:textId="77777777" w:rsidR="009031BB" w:rsidRDefault="00C9314D">
            <w:pPr>
              <w:jc w:val="left"/>
              <w:rPr>
                <w:szCs w:val="24"/>
              </w:rPr>
            </w:pPr>
            <w:r>
              <w:rPr>
                <w:rFonts w:hint="eastAsia"/>
                <w:szCs w:val="24"/>
              </w:rPr>
              <w:t xml:space="preserve">　　　　其他</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CC1569"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D5E4526"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8F7AC7"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F65F211"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0464D9"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9D972C"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CBD519F"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F1040C"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351E8C"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2E1A0B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DEC394"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01C25D" w14:textId="77777777" w:rsidR="009031BB" w:rsidRDefault="009031BB">
            <w:pPr>
              <w:jc w:val="right"/>
              <w:rPr>
                <w:szCs w:val="24"/>
              </w:rPr>
            </w:pPr>
          </w:p>
        </w:tc>
      </w:tr>
      <w:tr w:rsidR="009031BB" w14:paraId="2C4E1C52"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4C0A4B17" w14:textId="77777777" w:rsidR="009031BB" w:rsidRDefault="00C9314D">
            <w:pPr>
              <w:jc w:val="left"/>
              <w:rPr>
                <w:szCs w:val="24"/>
              </w:rPr>
            </w:pPr>
            <w:r>
              <w:rPr>
                <w:rFonts w:hint="eastAsia"/>
                <w:szCs w:val="24"/>
              </w:rPr>
              <w:t>二、本年期初余额</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1EF8C9E" w14:textId="77777777" w:rsidR="009031BB" w:rsidRDefault="00C9314D">
            <w:pPr>
              <w:jc w:val="right"/>
              <w:rPr>
                <w:szCs w:val="24"/>
              </w:rPr>
            </w:pPr>
            <w:r>
              <w:rPr>
                <w:szCs w:val="24"/>
              </w:rPr>
              <w:t>200,000,000.00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DF26C62"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349D0D"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579F76F"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3160C9C" w14:textId="77777777" w:rsidR="009031BB" w:rsidRDefault="00C9314D">
            <w:pPr>
              <w:jc w:val="right"/>
              <w:rPr>
                <w:szCs w:val="24"/>
              </w:rPr>
            </w:pPr>
            <w:r>
              <w:rPr>
                <w:szCs w:val="24"/>
              </w:rPr>
              <w:t>171,851,893.37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FEE6162"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71AECF4" w14:textId="77777777" w:rsidR="009031BB" w:rsidRDefault="00C9314D">
            <w:pPr>
              <w:jc w:val="right"/>
              <w:rPr>
                <w:szCs w:val="24"/>
              </w:rPr>
            </w:pPr>
            <w:r>
              <w:rPr>
                <w:szCs w:val="24"/>
              </w:rPr>
              <w:t>-645,672.80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01434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7DDCC5" w14:textId="77777777" w:rsidR="009031BB" w:rsidRDefault="00C9314D">
            <w:pPr>
              <w:jc w:val="right"/>
              <w:rPr>
                <w:szCs w:val="24"/>
              </w:rPr>
            </w:pPr>
            <w:r>
              <w:rPr>
                <w:szCs w:val="24"/>
              </w:rPr>
              <w:t>12,790,420.46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8B4855" w14:textId="77777777" w:rsidR="009031BB" w:rsidRDefault="00C9314D">
            <w:pPr>
              <w:jc w:val="right"/>
              <w:rPr>
                <w:szCs w:val="24"/>
              </w:rPr>
            </w:pPr>
            <w:r>
              <w:rPr>
                <w:szCs w:val="24"/>
              </w:rPr>
              <w:t>75,843,181.30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62CBC1"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02F9404" w14:textId="77777777" w:rsidR="009031BB" w:rsidRDefault="00C9314D">
            <w:pPr>
              <w:jc w:val="right"/>
              <w:rPr>
                <w:szCs w:val="24"/>
              </w:rPr>
            </w:pPr>
            <w:r>
              <w:rPr>
                <w:szCs w:val="24"/>
              </w:rPr>
              <w:t>459,839,822.33</w:t>
            </w:r>
          </w:p>
        </w:tc>
      </w:tr>
      <w:tr w:rsidR="009031BB" w14:paraId="6C4CA0A0"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4BA1387A" w14:textId="77777777" w:rsidR="009031BB" w:rsidRDefault="00C9314D">
            <w:pPr>
              <w:jc w:val="left"/>
              <w:rPr>
                <w:szCs w:val="24"/>
              </w:rPr>
            </w:pPr>
            <w:r>
              <w:rPr>
                <w:rFonts w:hint="eastAsia"/>
                <w:szCs w:val="24"/>
              </w:rPr>
              <w:t>三、本期增减变动金额（减少以</w:t>
            </w:r>
            <w:r>
              <w:rPr>
                <w:szCs w:val="24"/>
              </w:rPr>
              <w:t>“</w:t>
            </w:r>
            <w:r>
              <w:rPr>
                <w:rFonts w:hint="eastAsia"/>
                <w:szCs w:val="24"/>
              </w:rPr>
              <w:t>－</w:t>
            </w:r>
            <w:r>
              <w:rPr>
                <w:szCs w:val="24"/>
              </w:rPr>
              <w:t>”</w:t>
            </w:r>
            <w:r>
              <w:rPr>
                <w:rFonts w:hint="eastAsia"/>
                <w:szCs w:val="24"/>
              </w:rPr>
              <w:t>号填列）</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3006D20"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2671F12"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91FC319"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28C3A2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9E9F42"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50ABAC"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9D6D9B3"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6A776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72856D"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75817D" w14:textId="77777777" w:rsidR="009031BB" w:rsidRDefault="00C9314D">
            <w:pPr>
              <w:jc w:val="right"/>
              <w:rPr>
                <w:szCs w:val="24"/>
              </w:rPr>
            </w:pPr>
            <w:r>
              <w:rPr>
                <w:szCs w:val="24"/>
              </w:rPr>
              <w:t>-8,895,236.07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BF5588C"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E52DF48" w14:textId="77777777" w:rsidR="009031BB" w:rsidRDefault="00C9314D">
            <w:pPr>
              <w:jc w:val="right"/>
              <w:rPr>
                <w:szCs w:val="24"/>
              </w:rPr>
            </w:pPr>
            <w:r>
              <w:rPr>
                <w:szCs w:val="24"/>
              </w:rPr>
              <w:t>-8,895,236.07</w:t>
            </w:r>
          </w:p>
        </w:tc>
      </w:tr>
      <w:tr w:rsidR="009031BB" w14:paraId="38B73800"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52BB014D" w14:textId="77777777" w:rsidR="009031BB" w:rsidRDefault="00C9314D">
            <w:pPr>
              <w:jc w:val="left"/>
              <w:rPr>
                <w:szCs w:val="24"/>
              </w:rPr>
            </w:pPr>
            <w:r>
              <w:rPr>
                <w:rFonts w:hint="eastAsia"/>
                <w:szCs w:val="24"/>
              </w:rPr>
              <w:t>（一）综合收益总额</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B2DC57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5FCF537"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582568"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49FEC3C"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36916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67469C5"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B0A6623"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FD0FB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502EB5"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1C7FB8" w14:textId="77777777" w:rsidR="009031BB" w:rsidRDefault="00C9314D">
            <w:pPr>
              <w:jc w:val="right"/>
              <w:rPr>
                <w:szCs w:val="24"/>
              </w:rPr>
            </w:pPr>
            <w:r>
              <w:rPr>
                <w:szCs w:val="24"/>
              </w:rPr>
              <w:t>-7,496,043.45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5C5E87"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4A35315" w14:textId="77777777" w:rsidR="009031BB" w:rsidRDefault="00C9314D">
            <w:pPr>
              <w:jc w:val="right"/>
              <w:rPr>
                <w:szCs w:val="24"/>
              </w:rPr>
            </w:pPr>
            <w:r>
              <w:rPr>
                <w:szCs w:val="24"/>
              </w:rPr>
              <w:t>-7,496,043.45</w:t>
            </w:r>
          </w:p>
        </w:tc>
      </w:tr>
      <w:tr w:rsidR="009031BB" w14:paraId="16E1848A"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67EC3D13" w14:textId="77777777" w:rsidR="009031BB" w:rsidRDefault="00C9314D">
            <w:pPr>
              <w:jc w:val="left"/>
              <w:rPr>
                <w:szCs w:val="24"/>
              </w:rPr>
            </w:pPr>
            <w:r>
              <w:rPr>
                <w:rFonts w:hint="eastAsia"/>
                <w:szCs w:val="24"/>
              </w:rPr>
              <w:t>（二）所有者投入和减少资本</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CF00360"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BE7548"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A62B49"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0D7917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F39B0E"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903D5B"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C8E9AA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D00DA1"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A790DD"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6D2AAD"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0B1820"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BA93EF8" w14:textId="77777777" w:rsidR="009031BB" w:rsidRDefault="009031BB">
            <w:pPr>
              <w:jc w:val="right"/>
              <w:rPr>
                <w:szCs w:val="24"/>
              </w:rPr>
            </w:pPr>
          </w:p>
        </w:tc>
      </w:tr>
      <w:tr w:rsidR="009031BB" w14:paraId="6A55E9F8"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64A670CE" w14:textId="77777777" w:rsidR="009031BB" w:rsidRDefault="00C9314D">
            <w:pPr>
              <w:jc w:val="left"/>
              <w:rPr>
                <w:szCs w:val="24"/>
              </w:rPr>
            </w:pPr>
            <w:r>
              <w:rPr>
                <w:szCs w:val="24"/>
              </w:rPr>
              <w:t>1</w:t>
            </w:r>
            <w:r>
              <w:rPr>
                <w:rFonts w:hint="eastAsia"/>
                <w:szCs w:val="24"/>
              </w:rPr>
              <w:t>．所有者投入的普通股</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428466"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DE16AB"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D188140"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0235A1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438556"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5F0670"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C86DA7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78EB8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EFF554"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1A3713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63AC1FE"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730E88B" w14:textId="77777777" w:rsidR="009031BB" w:rsidRDefault="009031BB">
            <w:pPr>
              <w:jc w:val="right"/>
              <w:rPr>
                <w:szCs w:val="24"/>
              </w:rPr>
            </w:pPr>
          </w:p>
        </w:tc>
      </w:tr>
      <w:tr w:rsidR="009031BB" w14:paraId="630F21FF"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7CFDC840" w14:textId="77777777" w:rsidR="009031BB" w:rsidRDefault="00C9314D">
            <w:pPr>
              <w:jc w:val="left"/>
              <w:rPr>
                <w:szCs w:val="24"/>
              </w:rPr>
            </w:pPr>
            <w:r>
              <w:rPr>
                <w:szCs w:val="24"/>
              </w:rPr>
              <w:t>2</w:t>
            </w:r>
            <w:r>
              <w:rPr>
                <w:rFonts w:hint="eastAsia"/>
                <w:szCs w:val="24"/>
              </w:rPr>
              <w:t>．其他权益工具持有者投入资本</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EF83470"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30089D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6B43506"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A630B11"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AC342A"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D59F072"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E6A204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66107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92DE60"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36A02C8"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F9A0DF"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79D92A2" w14:textId="77777777" w:rsidR="009031BB" w:rsidRDefault="009031BB">
            <w:pPr>
              <w:jc w:val="right"/>
              <w:rPr>
                <w:szCs w:val="24"/>
              </w:rPr>
            </w:pPr>
          </w:p>
        </w:tc>
      </w:tr>
      <w:tr w:rsidR="009031BB" w14:paraId="5D9284E0"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569828F9" w14:textId="77777777" w:rsidR="009031BB" w:rsidRDefault="00C9314D">
            <w:pPr>
              <w:jc w:val="left"/>
              <w:rPr>
                <w:szCs w:val="24"/>
              </w:rPr>
            </w:pPr>
            <w:r>
              <w:rPr>
                <w:szCs w:val="24"/>
              </w:rPr>
              <w:t>3</w:t>
            </w:r>
            <w:r>
              <w:rPr>
                <w:rFonts w:hint="eastAsia"/>
                <w:szCs w:val="24"/>
              </w:rPr>
              <w:t>．股份支付计入所有者权益的金额</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668C388"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C22018A"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A1C966"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CB825B8"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8BF19E"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6C0F1D8"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30AD53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A19DF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357BBA"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D83922"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14876C"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69C19B1" w14:textId="77777777" w:rsidR="009031BB" w:rsidRDefault="009031BB">
            <w:pPr>
              <w:jc w:val="right"/>
              <w:rPr>
                <w:szCs w:val="24"/>
              </w:rPr>
            </w:pPr>
          </w:p>
        </w:tc>
      </w:tr>
      <w:tr w:rsidR="009031BB" w14:paraId="403E73F0"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59005CAA" w14:textId="77777777" w:rsidR="009031BB" w:rsidRDefault="00C9314D">
            <w:pPr>
              <w:jc w:val="left"/>
              <w:rPr>
                <w:szCs w:val="24"/>
              </w:rPr>
            </w:pPr>
            <w:r>
              <w:rPr>
                <w:szCs w:val="24"/>
              </w:rPr>
              <w:t>4</w:t>
            </w:r>
            <w:r>
              <w:rPr>
                <w:rFonts w:hint="eastAsia"/>
                <w:szCs w:val="24"/>
              </w:rPr>
              <w:t>．其他</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EFD70C"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19D9C6"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C468DA"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8F7710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B6E5F2"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EA01955"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F88FFF"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B8F35F"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5D2CCD"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B8C6B2B"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4F84164"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2F15B0A" w14:textId="77777777" w:rsidR="009031BB" w:rsidRDefault="009031BB">
            <w:pPr>
              <w:jc w:val="right"/>
              <w:rPr>
                <w:szCs w:val="24"/>
              </w:rPr>
            </w:pPr>
          </w:p>
        </w:tc>
      </w:tr>
      <w:tr w:rsidR="009031BB" w14:paraId="5143A45D"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36F287D8" w14:textId="77777777" w:rsidR="009031BB" w:rsidRDefault="00C9314D">
            <w:pPr>
              <w:jc w:val="left"/>
              <w:rPr>
                <w:szCs w:val="24"/>
              </w:rPr>
            </w:pPr>
            <w:r>
              <w:rPr>
                <w:rFonts w:hint="eastAsia"/>
                <w:szCs w:val="24"/>
              </w:rPr>
              <w:t>（三）利润分配</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523227"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95ABCFD"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10FFF0"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C3785B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91163B1"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2A6F91"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606E79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EF647F"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EF3167"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E473161" w14:textId="77777777" w:rsidR="009031BB" w:rsidRDefault="00C9314D">
            <w:pPr>
              <w:jc w:val="right"/>
              <w:rPr>
                <w:szCs w:val="24"/>
              </w:rPr>
            </w:pPr>
            <w:r>
              <w:rPr>
                <w:szCs w:val="24"/>
              </w:rPr>
              <w:t>-1,399,192.62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3E44D4"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BE37D1E" w14:textId="77777777" w:rsidR="009031BB" w:rsidRDefault="00C9314D">
            <w:pPr>
              <w:jc w:val="right"/>
              <w:rPr>
                <w:szCs w:val="24"/>
              </w:rPr>
            </w:pPr>
            <w:r>
              <w:rPr>
                <w:szCs w:val="24"/>
              </w:rPr>
              <w:t>-1,399,192.62</w:t>
            </w:r>
          </w:p>
        </w:tc>
      </w:tr>
      <w:tr w:rsidR="009031BB" w14:paraId="006EEABD"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2B057408" w14:textId="77777777" w:rsidR="009031BB" w:rsidRDefault="00C9314D">
            <w:pPr>
              <w:jc w:val="left"/>
              <w:rPr>
                <w:szCs w:val="24"/>
              </w:rPr>
            </w:pPr>
            <w:r>
              <w:rPr>
                <w:szCs w:val="24"/>
              </w:rPr>
              <w:t>1</w:t>
            </w:r>
            <w:r>
              <w:rPr>
                <w:rFonts w:hint="eastAsia"/>
                <w:szCs w:val="24"/>
              </w:rPr>
              <w:t>．提取盈余公积</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B410E22"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C7DCCE"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36EBC5A"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A3CA9A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454727"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C79B0E"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494338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8A0B9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EBDDF3"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9AE864C"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762F557"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A6ADB61" w14:textId="77777777" w:rsidR="009031BB" w:rsidRDefault="009031BB">
            <w:pPr>
              <w:jc w:val="right"/>
              <w:rPr>
                <w:szCs w:val="24"/>
              </w:rPr>
            </w:pPr>
          </w:p>
        </w:tc>
      </w:tr>
      <w:tr w:rsidR="009031BB" w14:paraId="54998B4F"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3A30079D" w14:textId="77777777" w:rsidR="009031BB" w:rsidRDefault="00C9314D">
            <w:pPr>
              <w:jc w:val="left"/>
              <w:rPr>
                <w:szCs w:val="24"/>
              </w:rPr>
            </w:pPr>
            <w:r>
              <w:rPr>
                <w:szCs w:val="24"/>
              </w:rPr>
              <w:t>2</w:t>
            </w:r>
            <w:r>
              <w:rPr>
                <w:rFonts w:hint="eastAsia"/>
                <w:szCs w:val="24"/>
              </w:rPr>
              <w:t>．对所有者（或股东）的分配</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FA0D94B"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BCED96"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2F35714"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C606DF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674C15"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7DEBA0B"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693E780"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24F97D"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83D7AC"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8F5C239" w14:textId="77777777" w:rsidR="009031BB" w:rsidRDefault="00C9314D">
            <w:pPr>
              <w:jc w:val="right"/>
              <w:rPr>
                <w:szCs w:val="24"/>
              </w:rPr>
            </w:pPr>
            <w:r>
              <w:rPr>
                <w:szCs w:val="24"/>
              </w:rPr>
              <w:t>-1,399,192.62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728BBED"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0BE6E47" w14:textId="77777777" w:rsidR="009031BB" w:rsidRDefault="00C9314D">
            <w:pPr>
              <w:jc w:val="right"/>
              <w:rPr>
                <w:szCs w:val="24"/>
              </w:rPr>
            </w:pPr>
            <w:r>
              <w:rPr>
                <w:szCs w:val="24"/>
              </w:rPr>
              <w:t>-1,399,192.62</w:t>
            </w:r>
          </w:p>
        </w:tc>
      </w:tr>
      <w:tr w:rsidR="009031BB" w14:paraId="19524DE7"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218236BC" w14:textId="77777777" w:rsidR="009031BB" w:rsidRDefault="00C9314D">
            <w:pPr>
              <w:jc w:val="left"/>
              <w:rPr>
                <w:szCs w:val="24"/>
              </w:rPr>
            </w:pPr>
            <w:r>
              <w:rPr>
                <w:szCs w:val="24"/>
              </w:rPr>
              <w:t>3</w:t>
            </w:r>
            <w:r>
              <w:rPr>
                <w:rFonts w:hint="eastAsia"/>
                <w:szCs w:val="24"/>
              </w:rPr>
              <w:t>．其他</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B7A866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68277BB"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6380CC4"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F4E67C8"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F066C7"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AA3DBB4"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B304229"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66FA7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A332FF"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1E827F8"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522BEF"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6C5DAC" w14:textId="77777777" w:rsidR="009031BB" w:rsidRDefault="009031BB">
            <w:pPr>
              <w:jc w:val="right"/>
              <w:rPr>
                <w:szCs w:val="24"/>
              </w:rPr>
            </w:pPr>
          </w:p>
        </w:tc>
      </w:tr>
      <w:tr w:rsidR="009031BB" w14:paraId="4C8611F5"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05835629" w14:textId="77777777" w:rsidR="009031BB" w:rsidRDefault="00C9314D">
            <w:pPr>
              <w:jc w:val="left"/>
              <w:rPr>
                <w:szCs w:val="24"/>
              </w:rPr>
            </w:pPr>
            <w:r>
              <w:rPr>
                <w:rFonts w:hint="eastAsia"/>
                <w:szCs w:val="24"/>
              </w:rPr>
              <w:lastRenderedPageBreak/>
              <w:t>（四）所有者权益内部结转</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A8D2210"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607803"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6E8C769"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B36C31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E708D1"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4A3470"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9CA5F9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C0FDF8"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DDBCF1D"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4A551F8"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46670B"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8EBE391" w14:textId="77777777" w:rsidR="009031BB" w:rsidRDefault="009031BB">
            <w:pPr>
              <w:jc w:val="right"/>
              <w:rPr>
                <w:szCs w:val="24"/>
              </w:rPr>
            </w:pPr>
          </w:p>
        </w:tc>
      </w:tr>
      <w:tr w:rsidR="009031BB" w14:paraId="013A50FC"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4E6BCD81" w14:textId="77777777" w:rsidR="009031BB" w:rsidRDefault="00C9314D">
            <w:pPr>
              <w:jc w:val="left"/>
              <w:rPr>
                <w:szCs w:val="24"/>
              </w:rPr>
            </w:pPr>
            <w:r>
              <w:rPr>
                <w:szCs w:val="24"/>
              </w:rPr>
              <w:t>1</w:t>
            </w:r>
            <w:r>
              <w:rPr>
                <w:rFonts w:hint="eastAsia"/>
                <w:szCs w:val="24"/>
              </w:rPr>
              <w:t>．资本公积转增资本（或股本）</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8B79E1D"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39869D"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4EE2B32"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FFC082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2D1F56C"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C0F2A0"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28950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EB050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2C3681"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33DAB6"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95A6EE0"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5C83D5" w14:textId="77777777" w:rsidR="009031BB" w:rsidRDefault="009031BB">
            <w:pPr>
              <w:jc w:val="right"/>
              <w:rPr>
                <w:szCs w:val="24"/>
              </w:rPr>
            </w:pPr>
          </w:p>
        </w:tc>
      </w:tr>
      <w:tr w:rsidR="009031BB" w14:paraId="7E83B6B3"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3541756A" w14:textId="77777777" w:rsidR="009031BB" w:rsidRDefault="00C9314D">
            <w:pPr>
              <w:jc w:val="left"/>
              <w:rPr>
                <w:szCs w:val="24"/>
              </w:rPr>
            </w:pPr>
            <w:r>
              <w:rPr>
                <w:szCs w:val="24"/>
              </w:rPr>
              <w:t>2</w:t>
            </w:r>
            <w:r>
              <w:rPr>
                <w:rFonts w:hint="eastAsia"/>
                <w:szCs w:val="24"/>
              </w:rPr>
              <w:t>．盈余公积转增资本（或股本）</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B42413F"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CDD5C8"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8F2B38"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79BF1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A509AB"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70D6CB"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ECCBE9"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57A34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1EC6F6"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C396D3"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7DCCC2"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D24F97B" w14:textId="77777777" w:rsidR="009031BB" w:rsidRDefault="009031BB">
            <w:pPr>
              <w:jc w:val="right"/>
              <w:rPr>
                <w:szCs w:val="24"/>
              </w:rPr>
            </w:pPr>
          </w:p>
        </w:tc>
      </w:tr>
      <w:tr w:rsidR="009031BB" w14:paraId="0158F6AB"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1E04FB1F" w14:textId="77777777" w:rsidR="009031BB" w:rsidRDefault="00C9314D">
            <w:pPr>
              <w:jc w:val="left"/>
              <w:rPr>
                <w:szCs w:val="24"/>
              </w:rPr>
            </w:pPr>
            <w:r>
              <w:rPr>
                <w:szCs w:val="24"/>
              </w:rPr>
              <w:t>3</w:t>
            </w:r>
            <w:r>
              <w:rPr>
                <w:rFonts w:hint="eastAsia"/>
                <w:szCs w:val="24"/>
              </w:rPr>
              <w:t>．盈余公积弥补亏损</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022A51C"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24FCA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1FCCE6A"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8759C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8BF3A6"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50EF54E"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E58E8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9A693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C2A949"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E5349B"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1FE50A"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8A29C75" w14:textId="77777777" w:rsidR="009031BB" w:rsidRDefault="009031BB">
            <w:pPr>
              <w:jc w:val="right"/>
              <w:rPr>
                <w:szCs w:val="24"/>
              </w:rPr>
            </w:pPr>
          </w:p>
        </w:tc>
      </w:tr>
      <w:tr w:rsidR="009031BB" w14:paraId="0477476B"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4CFBC082" w14:textId="77777777" w:rsidR="009031BB" w:rsidRDefault="00C9314D">
            <w:pPr>
              <w:jc w:val="left"/>
              <w:rPr>
                <w:szCs w:val="24"/>
              </w:rPr>
            </w:pPr>
            <w:r>
              <w:rPr>
                <w:szCs w:val="24"/>
              </w:rPr>
              <w:t>4</w:t>
            </w:r>
            <w:r>
              <w:rPr>
                <w:rFonts w:hint="eastAsia"/>
                <w:szCs w:val="24"/>
              </w:rPr>
              <w:t>．设定受益计划变动额结转留存收益</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15128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744EB5"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8FC603B"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5046F2F"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2A16F2"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7BF1696"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8D235B5"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6349F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18F061"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ECA91CD"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485A23"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EB6C383" w14:textId="77777777" w:rsidR="009031BB" w:rsidRDefault="009031BB">
            <w:pPr>
              <w:jc w:val="right"/>
              <w:rPr>
                <w:szCs w:val="24"/>
              </w:rPr>
            </w:pPr>
          </w:p>
        </w:tc>
      </w:tr>
      <w:tr w:rsidR="009031BB" w14:paraId="4A7F4F75"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6EFB8AA4" w14:textId="77777777" w:rsidR="009031BB" w:rsidRDefault="00C9314D">
            <w:pPr>
              <w:jc w:val="left"/>
              <w:rPr>
                <w:szCs w:val="24"/>
              </w:rPr>
            </w:pPr>
            <w:r>
              <w:rPr>
                <w:szCs w:val="24"/>
              </w:rPr>
              <w:t>5</w:t>
            </w:r>
            <w:r>
              <w:rPr>
                <w:rFonts w:hint="eastAsia"/>
                <w:szCs w:val="24"/>
              </w:rPr>
              <w:t>．其他综合收益结转留存收益</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302AD50"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BFBA17"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52F100"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EF4756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347BEB0"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6B4578"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54FD2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7FFACF"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C5C1F9"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CAF4128"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634AE3"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3CB884" w14:textId="77777777" w:rsidR="009031BB" w:rsidRDefault="009031BB">
            <w:pPr>
              <w:jc w:val="right"/>
              <w:rPr>
                <w:szCs w:val="24"/>
              </w:rPr>
            </w:pPr>
          </w:p>
        </w:tc>
      </w:tr>
      <w:tr w:rsidR="009031BB" w14:paraId="0FED5FBC"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11181B7E" w14:textId="77777777" w:rsidR="009031BB" w:rsidRDefault="00C9314D">
            <w:pPr>
              <w:jc w:val="left"/>
              <w:rPr>
                <w:szCs w:val="24"/>
              </w:rPr>
            </w:pPr>
            <w:r>
              <w:rPr>
                <w:szCs w:val="24"/>
              </w:rPr>
              <w:t>6</w:t>
            </w:r>
            <w:r>
              <w:rPr>
                <w:rFonts w:hint="eastAsia"/>
                <w:szCs w:val="24"/>
              </w:rPr>
              <w:t>．其他</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4E35809"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B53202"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24C16F2"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C191FCC"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E5D143"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99F6CC"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69DA289"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7144F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6FF12E"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D843AB1"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CC6EFE"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CAE62E" w14:textId="77777777" w:rsidR="009031BB" w:rsidRDefault="009031BB">
            <w:pPr>
              <w:jc w:val="right"/>
              <w:rPr>
                <w:szCs w:val="24"/>
              </w:rPr>
            </w:pPr>
          </w:p>
        </w:tc>
      </w:tr>
      <w:tr w:rsidR="009031BB" w14:paraId="21A84EE5"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207E6DDD" w14:textId="77777777" w:rsidR="009031BB" w:rsidRDefault="00C9314D">
            <w:pPr>
              <w:jc w:val="left"/>
              <w:rPr>
                <w:szCs w:val="24"/>
              </w:rPr>
            </w:pPr>
            <w:r>
              <w:rPr>
                <w:rFonts w:hint="eastAsia"/>
                <w:szCs w:val="24"/>
              </w:rPr>
              <w:t>（五）专项储备</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D498476"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6B8026"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20377A"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1FD1EF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997C77"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48A471"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D95A45"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68CD0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8E55B8"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7B4BF7"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1DE738"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03C3ACC" w14:textId="77777777" w:rsidR="009031BB" w:rsidRDefault="009031BB">
            <w:pPr>
              <w:jc w:val="right"/>
              <w:rPr>
                <w:szCs w:val="24"/>
              </w:rPr>
            </w:pPr>
          </w:p>
        </w:tc>
      </w:tr>
      <w:tr w:rsidR="009031BB" w14:paraId="74F51AAA"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50E7762B" w14:textId="77777777" w:rsidR="009031BB" w:rsidRDefault="00C9314D">
            <w:pPr>
              <w:jc w:val="left"/>
              <w:rPr>
                <w:szCs w:val="24"/>
              </w:rPr>
            </w:pPr>
            <w:r>
              <w:rPr>
                <w:szCs w:val="24"/>
              </w:rPr>
              <w:t>1</w:t>
            </w:r>
            <w:r>
              <w:rPr>
                <w:rFonts w:hint="eastAsia"/>
                <w:szCs w:val="24"/>
              </w:rPr>
              <w:t>．本期提取</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AD22B7"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19B12E"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AEFE5D"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F6108A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95EAD2"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A5E79BE"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57146D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B67CC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DD57ED"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82E81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0E1DF5"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A01FEA" w14:textId="77777777" w:rsidR="009031BB" w:rsidRDefault="009031BB">
            <w:pPr>
              <w:jc w:val="right"/>
              <w:rPr>
                <w:szCs w:val="24"/>
              </w:rPr>
            </w:pPr>
          </w:p>
        </w:tc>
      </w:tr>
      <w:tr w:rsidR="009031BB" w14:paraId="6A99B50B"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7A0CD09C" w14:textId="77777777" w:rsidR="009031BB" w:rsidRDefault="00C9314D">
            <w:pPr>
              <w:jc w:val="left"/>
              <w:rPr>
                <w:szCs w:val="24"/>
              </w:rPr>
            </w:pPr>
            <w:r>
              <w:rPr>
                <w:szCs w:val="24"/>
              </w:rPr>
              <w:t>2</w:t>
            </w:r>
            <w:r>
              <w:rPr>
                <w:rFonts w:hint="eastAsia"/>
                <w:szCs w:val="24"/>
              </w:rPr>
              <w:t>．本期使用</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ABDD6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45934BF"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D49610B"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1CE52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8FA9EA"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7637F2"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4D29C0"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479C6B"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487D66"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FFABA9"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696B08"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83BD651" w14:textId="77777777" w:rsidR="009031BB" w:rsidRDefault="009031BB">
            <w:pPr>
              <w:jc w:val="right"/>
              <w:rPr>
                <w:szCs w:val="24"/>
              </w:rPr>
            </w:pPr>
          </w:p>
        </w:tc>
      </w:tr>
      <w:tr w:rsidR="009031BB" w14:paraId="72B0506C"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25C35C1C" w14:textId="77777777" w:rsidR="009031BB" w:rsidRDefault="00C9314D">
            <w:pPr>
              <w:jc w:val="left"/>
              <w:rPr>
                <w:szCs w:val="24"/>
              </w:rPr>
            </w:pPr>
            <w:r>
              <w:rPr>
                <w:rFonts w:hint="eastAsia"/>
                <w:szCs w:val="24"/>
              </w:rPr>
              <w:t>（六）其他</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2B17457"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C90318"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688B996"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64491BA"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974512"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41755E"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4068F9"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07D96C"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2CCA38" w14:textId="77777777" w:rsidR="009031BB" w:rsidRDefault="009031BB">
            <w:pPr>
              <w:jc w:val="right"/>
              <w:rPr>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5692D8"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4C53C5"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36643C" w14:textId="77777777" w:rsidR="009031BB" w:rsidRDefault="009031BB">
            <w:pPr>
              <w:jc w:val="right"/>
              <w:rPr>
                <w:szCs w:val="24"/>
              </w:rPr>
            </w:pPr>
          </w:p>
        </w:tc>
      </w:tr>
      <w:tr w:rsidR="009031BB" w14:paraId="40BD6291" w14:textId="77777777">
        <w:tc>
          <w:tcPr>
            <w:tcW w:w="3120" w:type="dxa"/>
            <w:tcBorders>
              <w:top w:val="single" w:sz="4" w:space="0" w:color="auto"/>
              <w:left w:val="single" w:sz="4" w:space="0" w:color="auto"/>
              <w:bottom w:val="single" w:sz="4" w:space="0" w:color="auto"/>
              <w:right w:val="single" w:sz="4" w:space="0" w:color="auto"/>
            </w:tcBorders>
            <w:shd w:val="clear" w:color="auto" w:fill="D3D3D3"/>
            <w:vAlign w:val="center"/>
          </w:tcPr>
          <w:p w14:paraId="710A3E63" w14:textId="77777777" w:rsidR="009031BB" w:rsidRDefault="00C9314D">
            <w:pPr>
              <w:jc w:val="left"/>
              <w:rPr>
                <w:szCs w:val="24"/>
              </w:rPr>
            </w:pPr>
            <w:r>
              <w:rPr>
                <w:rFonts w:hint="eastAsia"/>
                <w:szCs w:val="24"/>
              </w:rPr>
              <w:t>四、本期期末余额</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083F3F" w14:textId="77777777" w:rsidR="009031BB" w:rsidRDefault="00C9314D">
            <w:pPr>
              <w:jc w:val="right"/>
              <w:rPr>
                <w:szCs w:val="24"/>
              </w:rPr>
            </w:pPr>
            <w:r>
              <w:rPr>
                <w:szCs w:val="24"/>
              </w:rPr>
              <w:t>200,000,000.00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6F214A"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65CDFB6" w14:textId="77777777" w:rsidR="009031BB" w:rsidRDefault="009031BB">
            <w:pPr>
              <w:jc w:val="right"/>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3FF1C1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E46E93" w14:textId="77777777" w:rsidR="009031BB" w:rsidRDefault="00C9314D">
            <w:pPr>
              <w:jc w:val="right"/>
              <w:rPr>
                <w:szCs w:val="24"/>
              </w:rPr>
            </w:pPr>
            <w:r>
              <w:rPr>
                <w:szCs w:val="24"/>
              </w:rPr>
              <w:t>171,851,893.37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72D24C"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FA7FBC" w14:textId="77777777" w:rsidR="009031BB" w:rsidRDefault="00C9314D">
            <w:pPr>
              <w:jc w:val="right"/>
              <w:rPr>
                <w:szCs w:val="24"/>
              </w:rPr>
            </w:pPr>
            <w:r>
              <w:rPr>
                <w:szCs w:val="24"/>
              </w:rPr>
              <w:t>-645,672.80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305C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01326E" w14:textId="77777777" w:rsidR="009031BB" w:rsidRDefault="00C9314D">
            <w:pPr>
              <w:jc w:val="right"/>
              <w:rPr>
                <w:szCs w:val="24"/>
              </w:rPr>
            </w:pPr>
            <w:r>
              <w:rPr>
                <w:szCs w:val="24"/>
              </w:rPr>
              <w:t>12,790,420.46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F873F6" w14:textId="77777777" w:rsidR="009031BB" w:rsidRDefault="00C9314D">
            <w:pPr>
              <w:jc w:val="right"/>
              <w:rPr>
                <w:szCs w:val="24"/>
              </w:rPr>
            </w:pPr>
            <w:r>
              <w:rPr>
                <w:szCs w:val="24"/>
              </w:rPr>
              <w:t>66,947,945.23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858193"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7C8E31C" w14:textId="77777777" w:rsidR="009031BB" w:rsidRDefault="00C9314D">
            <w:pPr>
              <w:jc w:val="right"/>
              <w:rPr>
                <w:szCs w:val="24"/>
              </w:rPr>
            </w:pPr>
            <w:r>
              <w:rPr>
                <w:szCs w:val="24"/>
              </w:rPr>
              <w:t>450,944,586.26</w:t>
            </w:r>
          </w:p>
        </w:tc>
      </w:tr>
    </w:tbl>
    <w:p w14:paraId="3C7B33C3" w14:textId="77777777" w:rsidR="009031BB" w:rsidRDefault="00C9314D">
      <w:pPr>
        <w:jc w:val="left"/>
        <w:rPr>
          <w:szCs w:val="24"/>
        </w:rPr>
      </w:pPr>
      <w:r>
        <w:rPr>
          <w:rFonts w:hint="eastAsia"/>
          <w:szCs w:val="24"/>
        </w:rPr>
        <w:t>上期金额</w:t>
      </w:r>
    </w:p>
    <w:p w14:paraId="5D7D8692" w14:textId="77777777" w:rsidR="009031BB" w:rsidRDefault="00C9314D">
      <w:pPr>
        <w:jc w:val="right"/>
        <w:rPr>
          <w:szCs w:val="24"/>
        </w:rPr>
      </w:pPr>
      <w:r>
        <w:rPr>
          <w:rFonts w:hint="eastAsia"/>
          <w:szCs w:val="24"/>
        </w:rPr>
        <w:t>单位：元</w:t>
      </w:r>
    </w:p>
    <w:tbl>
      <w:tblPr>
        <w:tblW w:w="15735" w:type="dxa"/>
        <w:tblInd w:w="-999" w:type="dxa"/>
        <w:tblLayout w:type="fixed"/>
        <w:tblCellMar>
          <w:left w:w="28" w:type="dxa"/>
          <w:right w:w="28" w:type="dxa"/>
        </w:tblCellMar>
        <w:tblLook w:val="0000" w:firstRow="0" w:lastRow="0" w:firstColumn="0" w:lastColumn="0" w:noHBand="0" w:noVBand="0"/>
      </w:tblPr>
      <w:tblGrid>
        <w:gridCol w:w="2978"/>
        <w:gridCol w:w="1276"/>
        <w:gridCol w:w="708"/>
        <w:gridCol w:w="851"/>
        <w:gridCol w:w="709"/>
        <w:gridCol w:w="1275"/>
        <w:gridCol w:w="1134"/>
        <w:gridCol w:w="1276"/>
        <w:gridCol w:w="851"/>
        <w:gridCol w:w="1134"/>
        <w:gridCol w:w="1275"/>
        <w:gridCol w:w="851"/>
        <w:gridCol w:w="1417"/>
      </w:tblGrid>
      <w:tr w:rsidR="009031BB" w14:paraId="5317484B" w14:textId="77777777">
        <w:tc>
          <w:tcPr>
            <w:tcW w:w="297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3A07ADD" w14:textId="77777777" w:rsidR="009031BB" w:rsidRDefault="00C9314D">
            <w:pPr>
              <w:jc w:val="center"/>
              <w:rPr>
                <w:szCs w:val="24"/>
              </w:rPr>
            </w:pPr>
            <w:r>
              <w:rPr>
                <w:rFonts w:hint="eastAsia"/>
                <w:szCs w:val="24"/>
              </w:rPr>
              <w:t>项目</w:t>
            </w:r>
          </w:p>
        </w:tc>
        <w:tc>
          <w:tcPr>
            <w:tcW w:w="12757"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14:paraId="2E963260" w14:textId="77777777" w:rsidR="009031BB" w:rsidRDefault="00C9314D">
            <w:pPr>
              <w:jc w:val="center"/>
              <w:rPr>
                <w:szCs w:val="24"/>
              </w:rPr>
            </w:pPr>
            <w:r>
              <w:rPr>
                <w:szCs w:val="24"/>
              </w:rPr>
              <w:t>2020</w:t>
            </w:r>
            <w:r>
              <w:rPr>
                <w:rFonts w:hint="eastAsia"/>
                <w:szCs w:val="24"/>
              </w:rPr>
              <w:t>年年度</w:t>
            </w:r>
          </w:p>
        </w:tc>
      </w:tr>
      <w:tr w:rsidR="009031BB" w14:paraId="21625E89" w14:textId="77777777">
        <w:tc>
          <w:tcPr>
            <w:tcW w:w="2978" w:type="dxa"/>
            <w:vMerge/>
            <w:tcBorders>
              <w:top w:val="single" w:sz="4" w:space="0" w:color="auto"/>
              <w:left w:val="single" w:sz="4" w:space="0" w:color="auto"/>
              <w:bottom w:val="single" w:sz="4" w:space="0" w:color="auto"/>
              <w:right w:val="single" w:sz="4" w:space="0" w:color="auto"/>
            </w:tcBorders>
            <w:vAlign w:val="center"/>
          </w:tcPr>
          <w:p w14:paraId="3F3D40A9" w14:textId="77777777" w:rsidR="009031BB" w:rsidRDefault="009031BB">
            <w:pPr>
              <w:jc w:val="center"/>
              <w:rPr>
                <w:szCs w:val="24"/>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BE65DF3" w14:textId="77777777" w:rsidR="009031BB" w:rsidRDefault="00C9314D">
            <w:pPr>
              <w:jc w:val="center"/>
              <w:rPr>
                <w:szCs w:val="24"/>
              </w:rPr>
            </w:pPr>
            <w:r>
              <w:rPr>
                <w:rFonts w:hint="eastAsia"/>
                <w:szCs w:val="24"/>
              </w:rPr>
              <w:t>股本</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3FAF02DA" w14:textId="77777777" w:rsidR="009031BB" w:rsidRDefault="00C9314D">
            <w:pPr>
              <w:jc w:val="center"/>
              <w:rPr>
                <w:szCs w:val="24"/>
              </w:rPr>
            </w:pPr>
            <w:r>
              <w:rPr>
                <w:rFonts w:hint="eastAsia"/>
                <w:szCs w:val="24"/>
              </w:rPr>
              <w:t>其他权益工具</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80D3B4A" w14:textId="77777777" w:rsidR="009031BB" w:rsidRDefault="00C9314D">
            <w:pPr>
              <w:jc w:val="center"/>
              <w:rPr>
                <w:szCs w:val="24"/>
              </w:rPr>
            </w:pPr>
            <w:r>
              <w:rPr>
                <w:rFonts w:hint="eastAsia"/>
                <w:szCs w:val="24"/>
              </w:rPr>
              <w:t>资本公积</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EA85468" w14:textId="77777777" w:rsidR="009031BB" w:rsidRDefault="00C9314D">
            <w:pPr>
              <w:jc w:val="center"/>
              <w:rPr>
                <w:szCs w:val="24"/>
              </w:rPr>
            </w:pPr>
            <w:r>
              <w:rPr>
                <w:rFonts w:hint="eastAsia"/>
                <w:szCs w:val="24"/>
              </w:rPr>
              <w:t>减：库存股</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ABB0168" w14:textId="77777777" w:rsidR="009031BB" w:rsidRDefault="00C9314D">
            <w:pPr>
              <w:jc w:val="center"/>
              <w:rPr>
                <w:szCs w:val="24"/>
              </w:rPr>
            </w:pPr>
            <w:r>
              <w:rPr>
                <w:rFonts w:hint="eastAsia"/>
                <w:szCs w:val="24"/>
              </w:rPr>
              <w:t>其他综合收益</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331D4B7" w14:textId="77777777" w:rsidR="009031BB" w:rsidRDefault="00C9314D">
            <w:pPr>
              <w:jc w:val="center"/>
              <w:rPr>
                <w:szCs w:val="24"/>
              </w:rPr>
            </w:pPr>
            <w:r>
              <w:rPr>
                <w:rFonts w:hint="eastAsia"/>
                <w:szCs w:val="24"/>
              </w:rPr>
              <w:t>专项储备</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9BA3378" w14:textId="77777777" w:rsidR="009031BB" w:rsidRDefault="00C9314D">
            <w:pPr>
              <w:jc w:val="center"/>
              <w:rPr>
                <w:szCs w:val="24"/>
              </w:rPr>
            </w:pPr>
            <w:r>
              <w:rPr>
                <w:rFonts w:hint="eastAsia"/>
                <w:szCs w:val="24"/>
              </w:rPr>
              <w:t>盈余公积</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75544E8" w14:textId="77777777" w:rsidR="009031BB" w:rsidRDefault="00C9314D">
            <w:pPr>
              <w:jc w:val="center"/>
              <w:rPr>
                <w:szCs w:val="24"/>
              </w:rPr>
            </w:pPr>
            <w:r>
              <w:rPr>
                <w:rFonts w:hint="eastAsia"/>
                <w:szCs w:val="24"/>
              </w:rPr>
              <w:t>未分配利润</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D415F9B" w14:textId="77777777" w:rsidR="009031BB" w:rsidRDefault="00C9314D">
            <w:pPr>
              <w:jc w:val="center"/>
              <w:rPr>
                <w:szCs w:val="24"/>
              </w:rPr>
            </w:pPr>
            <w:r>
              <w:rPr>
                <w:rFonts w:hint="eastAsia"/>
                <w:szCs w:val="24"/>
              </w:rPr>
              <w:t>其他</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5FFDA9A7" w14:textId="77777777" w:rsidR="009031BB" w:rsidRDefault="00C9314D">
            <w:pPr>
              <w:jc w:val="center"/>
              <w:rPr>
                <w:szCs w:val="24"/>
              </w:rPr>
            </w:pPr>
            <w:r>
              <w:rPr>
                <w:rFonts w:hint="eastAsia"/>
                <w:szCs w:val="24"/>
              </w:rPr>
              <w:t>所有者权益合计</w:t>
            </w:r>
          </w:p>
        </w:tc>
      </w:tr>
      <w:tr w:rsidR="009031BB" w14:paraId="32DEFA3E" w14:textId="77777777">
        <w:tc>
          <w:tcPr>
            <w:tcW w:w="2978" w:type="dxa"/>
            <w:vMerge/>
            <w:tcBorders>
              <w:top w:val="single" w:sz="4" w:space="0" w:color="auto"/>
              <w:left w:val="single" w:sz="4" w:space="0" w:color="auto"/>
              <w:bottom w:val="single" w:sz="4" w:space="0" w:color="auto"/>
              <w:right w:val="single" w:sz="4" w:space="0" w:color="auto"/>
            </w:tcBorders>
            <w:vAlign w:val="center"/>
          </w:tcPr>
          <w:p w14:paraId="55D172B4" w14:textId="77777777" w:rsidR="009031BB" w:rsidRDefault="009031BB">
            <w:pPr>
              <w:jc w:val="center"/>
              <w:rPr>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F2A416D" w14:textId="77777777" w:rsidR="009031BB" w:rsidRDefault="009031BB">
            <w:pPr>
              <w:jc w:val="cente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D3D3D3"/>
            <w:vAlign w:val="center"/>
          </w:tcPr>
          <w:p w14:paraId="731CCADC" w14:textId="77777777" w:rsidR="009031BB" w:rsidRDefault="00C9314D">
            <w:pPr>
              <w:jc w:val="center"/>
              <w:rPr>
                <w:szCs w:val="24"/>
              </w:rPr>
            </w:pPr>
            <w:r>
              <w:rPr>
                <w:rFonts w:hint="eastAsia"/>
                <w:szCs w:val="24"/>
              </w:rPr>
              <w:t>优先股</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329F5914" w14:textId="77777777" w:rsidR="009031BB" w:rsidRDefault="00C9314D">
            <w:pPr>
              <w:jc w:val="center"/>
              <w:rPr>
                <w:szCs w:val="24"/>
              </w:rPr>
            </w:pPr>
            <w:r>
              <w:rPr>
                <w:rFonts w:hint="eastAsia"/>
                <w:szCs w:val="24"/>
              </w:rPr>
              <w:t>永续债</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14:paraId="2629112F" w14:textId="77777777" w:rsidR="009031BB" w:rsidRDefault="00C9314D">
            <w:pPr>
              <w:jc w:val="center"/>
              <w:rPr>
                <w:szCs w:val="24"/>
              </w:rPr>
            </w:pPr>
            <w:r>
              <w:rPr>
                <w:rFonts w:hint="eastAsia"/>
                <w:szCs w:val="24"/>
              </w:rPr>
              <w:t>其他</w:t>
            </w:r>
          </w:p>
        </w:tc>
        <w:tc>
          <w:tcPr>
            <w:tcW w:w="1275" w:type="dxa"/>
            <w:vMerge/>
            <w:tcBorders>
              <w:top w:val="single" w:sz="4" w:space="0" w:color="auto"/>
              <w:left w:val="single" w:sz="4" w:space="0" w:color="auto"/>
              <w:bottom w:val="single" w:sz="4" w:space="0" w:color="auto"/>
              <w:right w:val="single" w:sz="4" w:space="0" w:color="auto"/>
            </w:tcBorders>
            <w:vAlign w:val="center"/>
          </w:tcPr>
          <w:p w14:paraId="10850567" w14:textId="77777777" w:rsidR="009031BB" w:rsidRDefault="009031BB">
            <w:pPr>
              <w:jc w:val="center"/>
              <w:rPr>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A2D0547" w14:textId="77777777" w:rsidR="009031BB" w:rsidRDefault="009031BB">
            <w:pPr>
              <w:jc w:val="center"/>
              <w:rPr>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C304BDD" w14:textId="77777777" w:rsidR="009031BB" w:rsidRDefault="009031BB">
            <w:pPr>
              <w:jc w:val="center"/>
              <w:rPr>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3DB134F" w14:textId="77777777" w:rsidR="009031BB" w:rsidRDefault="009031BB">
            <w:pPr>
              <w:jc w:val="center"/>
              <w:rPr>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680961D" w14:textId="77777777" w:rsidR="009031BB" w:rsidRDefault="009031BB">
            <w:pPr>
              <w:jc w:val="center"/>
              <w:rPr>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3E0BBD43" w14:textId="77777777" w:rsidR="009031BB" w:rsidRDefault="009031BB">
            <w:pPr>
              <w:jc w:val="center"/>
              <w:rPr>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3688E60" w14:textId="77777777" w:rsidR="009031BB" w:rsidRDefault="009031BB">
            <w:pPr>
              <w:jc w:val="center"/>
              <w:rPr>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D2AED50" w14:textId="77777777" w:rsidR="009031BB" w:rsidRDefault="009031BB">
            <w:pPr>
              <w:jc w:val="center"/>
              <w:rPr>
                <w:szCs w:val="24"/>
              </w:rPr>
            </w:pPr>
          </w:p>
        </w:tc>
      </w:tr>
      <w:tr w:rsidR="009031BB" w14:paraId="5E5B6A4D"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2F32F0BF" w14:textId="77777777" w:rsidR="009031BB" w:rsidRDefault="00C9314D">
            <w:pPr>
              <w:jc w:val="left"/>
              <w:rPr>
                <w:szCs w:val="24"/>
              </w:rPr>
            </w:pPr>
            <w:r>
              <w:rPr>
                <w:rFonts w:hint="eastAsia"/>
                <w:szCs w:val="24"/>
              </w:rPr>
              <w:t>一、上年期末余额</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04A8928" w14:textId="77777777" w:rsidR="009031BB" w:rsidRDefault="00C9314D">
            <w:pPr>
              <w:jc w:val="right"/>
              <w:rPr>
                <w:szCs w:val="24"/>
              </w:rPr>
            </w:pPr>
            <w:r>
              <w:rPr>
                <w:szCs w:val="24"/>
              </w:rPr>
              <w:t>200,000,000.00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67C9F18"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5F03437"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0FC2F2"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6B6BB1E" w14:textId="77777777" w:rsidR="009031BB" w:rsidRDefault="00C9314D">
            <w:pPr>
              <w:jc w:val="right"/>
              <w:rPr>
                <w:szCs w:val="24"/>
              </w:rPr>
            </w:pPr>
            <w:r>
              <w:rPr>
                <w:szCs w:val="24"/>
              </w:rPr>
              <w:t>171,851,893.37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55BD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104CAD" w14:textId="77777777" w:rsidR="009031BB" w:rsidRDefault="00C9314D">
            <w:pPr>
              <w:jc w:val="right"/>
              <w:rPr>
                <w:szCs w:val="24"/>
              </w:rPr>
            </w:pPr>
            <w:r>
              <w:rPr>
                <w:szCs w:val="24"/>
              </w:rPr>
              <w:t>-645,672.80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15A43F7"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EE40A3" w14:textId="77777777" w:rsidR="009031BB" w:rsidRDefault="00C9314D">
            <w:pPr>
              <w:jc w:val="right"/>
              <w:rPr>
                <w:szCs w:val="24"/>
              </w:rPr>
            </w:pPr>
            <w:r>
              <w:rPr>
                <w:szCs w:val="24"/>
              </w:rPr>
              <w:t>12,377,346.22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3261E3" w14:textId="77777777" w:rsidR="009031BB" w:rsidRDefault="00C9314D">
            <w:pPr>
              <w:jc w:val="right"/>
              <w:rPr>
                <w:szCs w:val="24"/>
              </w:rPr>
            </w:pPr>
            <w:r>
              <w:rPr>
                <w:szCs w:val="24"/>
              </w:rPr>
              <w:t>72,125,513.17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E235E7"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93AC318" w14:textId="77777777" w:rsidR="009031BB" w:rsidRDefault="00C9314D">
            <w:pPr>
              <w:jc w:val="right"/>
              <w:rPr>
                <w:szCs w:val="24"/>
              </w:rPr>
            </w:pPr>
            <w:r>
              <w:rPr>
                <w:szCs w:val="24"/>
              </w:rPr>
              <w:t>455,709,079.96</w:t>
            </w:r>
          </w:p>
        </w:tc>
      </w:tr>
      <w:tr w:rsidR="009031BB" w14:paraId="1A1AAF73"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7409EC1A" w14:textId="77777777" w:rsidR="009031BB" w:rsidRDefault="00C9314D">
            <w:pPr>
              <w:jc w:val="left"/>
              <w:rPr>
                <w:szCs w:val="24"/>
              </w:rPr>
            </w:pPr>
            <w:r>
              <w:rPr>
                <w:rFonts w:hint="eastAsia"/>
                <w:szCs w:val="24"/>
              </w:rPr>
              <w:t xml:space="preserve">　　加：会计政策变更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B3A35F"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58F4C26"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694970"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3331C71"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D6CAD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31090D"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35323B"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CD4DAAC"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D5DF22"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DE15B5"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9F3B26B"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10A1C3" w14:textId="77777777" w:rsidR="009031BB" w:rsidRDefault="009031BB">
            <w:pPr>
              <w:jc w:val="right"/>
              <w:rPr>
                <w:szCs w:val="24"/>
              </w:rPr>
            </w:pPr>
          </w:p>
        </w:tc>
      </w:tr>
      <w:tr w:rsidR="009031BB" w14:paraId="4BACCC74"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0CC9A121" w14:textId="77777777" w:rsidR="009031BB" w:rsidRDefault="00C9314D">
            <w:pPr>
              <w:jc w:val="left"/>
              <w:rPr>
                <w:szCs w:val="24"/>
              </w:rPr>
            </w:pPr>
            <w:r>
              <w:rPr>
                <w:rFonts w:hint="eastAsia"/>
                <w:szCs w:val="24"/>
              </w:rPr>
              <w:t xml:space="preserve">　　　　前期差错更正</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371401"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0739DE"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A43A269"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BA68CA"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D52F4A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7FD03B"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64380E"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BC75C0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219A5D"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2B88E6"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F2FB25B"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3D9F585" w14:textId="77777777" w:rsidR="009031BB" w:rsidRDefault="009031BB">
            <w:pPr>
              <w:jc w:val="right"/>
              <w:rPr>
                <w:szCs w:val="24"/>
              </w:rPr>
            </w:pPr>
          </w:p>
        </w:tc>
      </w:tr>
      <w:tr w:rsidR="009031BB" w14:paraId="52AB9704"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3F2C4F83" w14:textId="77777777" w:rsidR="009031BB" w:rsidRDefault="00C9314D">
            <w:pPr>
              <w:jc w:val="left"/>
              <w:rPr>
                <w:szCs w:val="24"/>
              </w:rPr>
            </w:pPr>
            <w:r>
              <w:rPr>
                <w:rFonts w:hint="eastAsia"/>
                <w:szCs w:val="24"/>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F33879"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ACA324F"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9F8A498"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CF0EEC"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C7C33F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E1BE4E"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4E85AF"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D6B7220"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061084"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9B45818"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6A456C7"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9A1E3C3" w14:textId="77777777" w:rsidR="009031BB" w:rsidRDefault="009031BB">
            <w:pPr>
              <w:jc w:val="right"/>
              <w:rPr>
                <w:szCs w:val="24"/>
              </w:rPr>
            </w:pPr>
          </w:p>
        </w:tc>
      </w:tr>
      <w:tr w:rsidR="009031BB" w14:paraId="6DF3850F"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1BCD52F1" w14:textId="77777777" w:rsidR="009031BB" w:rsidRDefault="00C9314D">
            <w:pPr>
              <w:jc w:val="left"/>
              <w:rPr>
                <w:szCs w:val="24"/>
              </w:rPr>
            </w:pPr>
            <w:r>
              <w:rPr>
                <w:rFonts w:hint="eastAsia"/>
                <w:szCs w:val="24"/>
              </w:rPr>
              <w:t>二、本年期初余额</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F39CE7" w14:textId="77777777" w:rsidR="009031BB" w:rsidRDefault="00C9314D">
            <w:pPr>
              <w:jc w:val="right"/>
              <w:rPr>
                <w:szCs w:val="24"/>
              </w:rPr>
            </w:pPr>
            <w:r>
              <w:rPr>
                <w:szCs w:val="24"/>
              </w:rPr>
              <w:t>200,000,000.00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2D709FB"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A6C7A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F458FCD"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AAB8A4" w14:textId="77777777" w:rsidR="009031BB" w:rsidRDefault="00C9314D">
            <w:pPr>
              <w:jc w:val="right"/>
              <w:rPr>
                <w:szCs w:val="24"/>
              </w:rPr>
            </w:pPr>
            <w:r>
              <w:rPr>
                <w:szCs w:val="24"/>
              </w:rPr>
              <w:t>171,851,893.37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7A272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3C9FCA" w14:textId="77777777" w:rsidR="009031BB" w:rsidRDefault="00C9314D">
            <w:pPr>
              <w:jc w:val="right"/>
              <w:rPr>
                <w:szCs w:val="24"/>
              </w:rPr>
            </w:pPr>
            <w:r>
              <w:rPr>
                <w:szCs w:val="24"/>
              </w:rPr>
              <w:t>-645,672.80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7CAF135"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945C84" w14:textId="77777777" w:rsidR="009031BB" w:rsidRDefault="00C9314D">
            <w:pPr>
              <w:jc w:val="right"/>
              <w:rPr>
                <w:szCs w:val="24"/>
              </w:rPr>
            </w:pPr>
            <w:r>
              <w:rPr>
                <w:szCs w:val="24"/>
              </w:rPr>
              <w:t>12,377,346.22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9ADFAC3" w14:textId="77777777" w:rsidR="009031BB" w:rsidRDefault="00C9314D">
            <w:pPr>
              <w:jc w:val="right"/>
              <w:rPr>
                <w:szCs w:val="24"/>
              </w:rPr>
            </w:pPr>
            <w:r>
              <w:rPr>
                <w:szCs w:val="24"/>
              </w:rPr>
              <w:t>72,125,513.17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279D744"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443008" w14:textId="77777777" w:rsidR="009031BB" w:rsidRDefault="00C9314D">
            <w:pPr>
              <w:jc w:val="right"/>
              <w:rPr>
                <w:szCs w:val="24"/>
              </w:rPr>
            </w:pPr>
            <w:r>
              <w:rPr>
                <w:szCs w:val="24"/>
              </w:rPr>
              <w:t>455,709,079.96</w:t>
            </w:r>
          </w:p>
        </w:tc>
      </w:tr>
      <w:tr w:rsidR="009031BB" w14:paraId="4E376C1B"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32448EB4" w14:textId="77777777" w:rsidR="009031BB" w:rsidRDefault="00C9314D">
            <w:pPr>
              <w:jc w:val="left"/>
              <w:rPr>
                <w:szCs w:val="24"/>
              </w:rPr>
            </w:pPr>
            <w:r>
              <w:rPr>
                <w:rFonts w:hint="eastAsia"/>
                <w:szCs w:val="24"/>
              </w:rPr>
              <w:t>三、本期增减变动金额（减少以</w:t>
            </w:r>
            <w:r>
              <w:rPr>
                <w:szCs w:val="24"/>
              </w:rPr>
              <w:t>“</w:t>
            </w:r>
            <w:r>
              <w:rPr>
                <w:rFonts w:hint="eastAsia"/>
                <w:szCs w:val="24"/>
              </w:rPr>
              <w:t>－</w:t>
            </w:r>
            <w:r>
              <w:rPr>
                <w:szCs w:val="24"/>
              </w:rPr>
              <w:t>”</w:t>
            </w:r>
            <w:r>
              <w:rPr>
                <w:rFonts w:hint="eastAsia"/>
                <w:szCs w:val="24"/>
              </w:rPr>
              <w:lastRenderedPageBreak/>
              <w:t>号填列）</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B236BC8"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8EA89B5"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8B1CB7C"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D808A6"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5D08F6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A977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30C443"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9E5FBA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F33FA8" w14:textId="77777777" w:rsidR="009031BB" w:rsidRDefault="00C9314D">
            <w:pPr>
              <w:jc w:val="right"/>
              <w:rPr>
                <w:szCs w:val="24"/>
              </w:rPr>
            </w:pPr>
            <w:r>
              <w:rPr>
                <w:szCs w:val="24"/>
              </w:rPr>
              <w:t>413,074.24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CDDE6A5" w14:textId="77777777" w:rsidR="009031BB" w:rsidRDefault="00C9314D">
            <w:pPr>
              <w:jc w:val="right"/>
              <w:rPr>
                <w:szCs w:val="24"/>
              </w:rPr>
            </w:pPr>
            <w:r>
              <w:rPr>
                <w:szCs w:val="24"/>
              </w:rPr>
              <w:t>3,717,668.13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7E6473E"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4806BE" w14:textId="77777777" w:rsidR="009031BB" w:rsidRDefault="00C9314D">
            <w:pPr>
              <w:jc w:val="right"/>
              <w:rPr>
                <w:szCs w:val="24"/>
              </w:rPr>
            </w:pPr>
            <w:r>
              <w:rPr>
                <w:szCs w:val="24"/>
              </w:rPr>
              <w:t>4,130,742.37</w:t>
            </w:r>
          </w:p>
        </w:tc>
      </w:tr>
      <w:tr w:rsidR="009031BB" w14:paraId="3E0C2234"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3F3B33C8" w14:textId="77777777" w:rsidR="009031BB" w:rsidRDefault="00C9314D">
            <w:pPr>
              <w:jc w:val="left"/>
              <w:rPr>
                <w:szCs w:val="24"/>
              </w:rPr>
            </w:pPr>
            <w:r>
              <w:rPr>
                <w:rFonts w:hint="eastAsia"/>
                <w:szCs w:val="24"/>
              </w:rPr>
              <w:t>（一）综合收益总额</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3E4FAE"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839FC0"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69464E9"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F02884"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94F430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CBD6D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FDA16A"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B2638E5"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61A948"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A80999" w14:textId="77777777" w:rsidR="009031BB" w:rsidRDefault="00C9314D">
            <w:pPr>
              <w:jc w:val="right"/>
              <w:rPr>
                <w:szCs w:val="24"/>
              </w:rPr>
            </w:pPr>
            <w:r>
              <w:rPr>
                <w:szCs w:val="24"/>
              </w:rPr>
              <w:t>4,130,742.37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684EF46"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4DC2F36" w14:textId="77777777" w:rsidR="009031BB" w:rsidRDefault="00C9314D">
            <w:pPr>
              <w:jc w:val="right"/>
              <w:rPr>
                <w:szCs w:val="24"/>
              </w:rPr>
            </w:pPr>
            <w:r>
              <w:rPr>
                <w:szCs w:val="24"/>
              </w:rPr>
              <w:t>4,130,742.37</w:t>
            </w:r>
          </w:p>
        </w:tc>
      </w:tr>
      <w:tr w:rsidR="009031BB" w14:paraId="746AE35A"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7288FAD5" w14:textId="77777777" w:rsidR="009031BB" w:rsidRDefault="00C9314D">
            <w:pPr>
              <w:jc w:val="left"/>
              <w:rPr>
                <w:szCs w:val="24"/>
              </w:rPr>
            </w:pPr>
            <w:r>
              <w:rPr>
                <w:rFonts w:hint="eastAsia"/>
                <w:szCs w:val="24"/>
              </w:rPr>
              <w:t>（二）所有者投入和减少资本</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0BA455"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5AC1A89"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682C27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16A96F7"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2E2565"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5D7F38"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E6392C"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62C1EC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A6AC2A"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278D3F"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6625007"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4A4E179" w14:textId="77777777" w:rsidR="009031BB" w:rsidRDefault="009031BB">
            <w:pPr>
              <w:jc w:val="right"/>
              <w:rPr>
                <w:szCs w:val="24"/>
              </w:rPr>
            </w:pPr>
          </w:p>
        </w:tc>
      </w:tr>
      <w:tr w:rsidR="009031BB" w14:paraId="79175756"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43A0F266" w14:textId="77777777" w:rsidR="009031BB" w:rsidRDefault="00C9314D">
            <w:pPr>
              <w:jc w:val="left"/>
              <w:rPr>
                <w:szCs w:val="24"/>
              </w:rPr>
            </w:pPr>
            <w:r>
              <w:rPr>
                <w:szCs w:val="24"/>
              </w:rPr>
              <w:t>1</w:t>
            </w:r>
            <w:r>
              <w:rPr>
                <w:rFonts w:hint="eastAsia"/>
                <w:szCs w:val="24"/>
              </w:rPr>
              <w:t>．所有者投入的普通股</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8012E4"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C617485"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1BFD4ED"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758744C"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772462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FAF98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4366F6"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CD1F10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8E846"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937E87"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869C441"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C9AC8D5" w14:textId="77777777" w:rsidR="009031BB" w:rsidRDefault="009031BB">
            <w:pPr>
              <w:jc w:val="right"/>
              <w:rPr>
                <w:szCs w:val="24"/>
              </w:rPr>
            </w:pPr>
          </w:p>
        </w:tc>
      </w:tr>
      <w:tr w:rsidR="009031BB" w14:paraId="2EF89723"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0F7E74C8" w14:textId="77777777" w:rsidR="009031BB" w:rsidRDefault="00C9314D">
            <w:pPr>
              <w:jc w:val="left"/>
              <w:rPr>
                <w:szCs w:val="24"/>
              </w:rPr>
            </w:pPr>
            <w:r>
              <w:rPr>
                <w:szCs w:val="24"/>
              </w:rPr>
              <w:t>2</w:t>
            </w:r>
            <w:r>
              <w:rPr>
                <w:rFonts w:hint="eastAsia"/>
                <w:szCs w:val="24"/>
              </w:rPr>
              <w:t>．其他权益工具持有者投入资本</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52DDEC"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318623A"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97D2D7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458D0A"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40809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90FC8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350702"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05ABFA6"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774108"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E06C851"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53FA14A"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B9A3B" w14:textId="77777777" w:rsidR="009031BB" w:rsidRDefault="009031BB">
            <w:pPr>
              <w:jc w:val="right"/>
              <w:rPr>
                <w:szCs w:val="24"/>
              </w:rPr>
            </w:pPr>
          </w:p>
        </w:tc>
      </w:tr>
      <w:tr w:rsidR="009031BB" w14:paraId="6AF1723F"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11CADB0E" w14:textId="77777777" w:rsidR="009031BB" w:rsidRDefault="00C9314D">
            <w:pPr>
              <w:jc w:val="left"/>
              <w:rPr>
                <w:szCs w:val="24"/>
              </w:rPr>
            </w:pPr>
            <w:r>
              <w:rPr>
                <w:szCs w:val="24"/>
              </w:rPr>
              <w:t>3</w:t>
            </w:r>
            <w:r>
              <w:rPr>
                <w:rFonts w:hint="eastAsia"/>
                <w:szCs w:val="24"/>
              </w:rPr>
              <w:t>．股份支付计入所有者权益的金额</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426A8C"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4FE5B1F"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CFA7B11"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0502DF7"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00410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CCBE9B"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B9185A"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E7F895"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383556"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E979"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DA3C0DD"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E2ACC6F" w14:textId="77777777" w:rsidR="009031BB" w:rsidRDefault="009031BB">
            <w:pPr>
              <w:jc w:val="right"/>
              <w:rPr>
                <w:szCs w:val="24"/>
              </w:rPr>
            </w:pPr>
          </w:p>
        </w:tc>
      </w:tr>
      <w:tr w:rsidR="009031BB" w14:paraId="4247B2B9"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4BB8D65E" w14:textId="77777777" w:rsidR="009031BB" w:rsidRDefault="00C9314D">
            <w:pPr>
              <w:jc w:val="left"/>
              <w:rPr>
                <w:szCs w:val="24"/>
              </w:rPr>
            </w:pPr>
            <w:r>
              <w:rPr>
                <w:szCs w:val="24"/>
              </w:rPr>
              <w:t>4</w:t>
            </w:r>
            <w:r>
              <w:rPr>
                <w:rFonts w:hint="eastAsia"/>
                <w:szCs w:val="24"/>
              </w:rPr>
              <w:t>．其他</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04BB2E"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98D7DD3"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20BE47"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306D3A"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DB363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BAD3C3"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5AB123"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B4A689F"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9CA4F4"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47114F5"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13DDFA2"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DB92184" w14:textId="77777777" w:rsidR="009031BB" w:rsidRDefault="009031BB">
            <w:pPr>
              <w:jc w:val="right"/>
              <w:rPr>
                <w:szCs w:val="24"/>
              </w:rPr>
            </w:pPr>
          </w:p>
        </w:tc>
      </w:tr>
      <w:tr w:rsidR="009031BB" w14:paraId="49C6C78C"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53A04117" w14:textId="77777777" w:rsidR="009031BB" w:rsidRDefault="00C9314D">
            <w:pPr>
              <w:jc w:val="left"/>
              <w:rPr>
                <w:szCs w:val="24"/>
              </w:rPr>
            </w:pPr>
            <w:r>
              <w:rPr>
                <w:rFonts w:hint="eastAsia"/>
                <w:szCs w:val="24"/>
              </w:rPr>
              <w:t>（三）利润分配</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EE000C"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684AD64"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AFCB7C9"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C23676D"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5436610"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AF46C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3A5D3C"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A17C20F"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7C6548" w14:textId="77777777" w:rsidR="009031BB" w:rsidRDefault="00C9314D">
            <w:pPr>
              <w:jc w:val="right"/>
              <w:rPr>
                <w:szCs w:val="24"/>
              </w:rPr>
            </w:pPr>
            <w:r>
              <w:rPr>
                <w:szCs w:val="24"/>
              </w:rPr>
              <w:t>413,074.24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B465EF6" w14:textId="77777777" w:rsidR="009031BB" w:rsidRDefault="00C9314D">
            <w:pPr>
              <w:jc w:val="right"/>
              <w:rPr>
                <w:szCs w:val="24"/>
              </w:rPr>
            </w:pPr>
            <w:r>
              <w:rPr>
                <w:szCs w:val="24"/>
              </w:rPr>
              <w:t>-413,074.24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5B5DB1C"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CA38F8D" w14:textId="77777777" w:rsidR="009031BB" w:rsidRDefault="009031BB">
            <w:pPr>
              <w:jc w:val="right"/>
              <w:rPr>
                <w:szCs w:val="24"/>
              </w:rPr>
            </w:pPr>
          </w:p>
        </w:tc>
      </w:tr>
      <w:tr w:rsidR="009031BB" w14:paraId="061AF3E6"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69E22FF5" w14:textId="77777777" w:rsidR="009031BB" w:rsidRDefault="00C9314D">
            <w:pPr>
              <w:jc w:val="left"/>
              <w:rPr>
                <w:szCs w:val="24"/>
              </w:rPr>
            </w:pPr>
            <w:r>
              <w:rPr>
                <w:szCs w:val="24"/>
              </w:rPr>
              <w:t>1</w:t>
            </w:r>
            <w:r>
              <w:rPr>
                <w:rFonts w:hint="eastAsia"/>
                <w:szCs w:val="24"/>
              </w:rPr>
              <w:t>．提取盈余公积</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56ABA3"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90359B2"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094AE18"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2E7C3E8"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53786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3F723F"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0E9866"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8F9862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9B6A3F" w14:textId="77777777" w:rsidR="009031BB" w:rsidRDefault="00C9314D">
            <w:pPr>
              <w:jc w:val="right"/>
              <w:rPr>
                <w:szCs w:val="24"/>
              </w:rPr>
            </w:pPr>
            <w:r>
              <w:rPr>
                <w:szCs w:val="24"/>
              </w:rPr>
              <w:t>413,074.24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047A696" w14:textId="77777777" w:rsidR="009031BB" w:rsidRDefault="00C9314D">
            <w:pPr>
              <w:jc w:val="right"/>
              <w:rPr>
                <w:szCs w:val="24"/>
              </w:rPr>
            </w:pPr>
            <w:r>
              <w:rPr>
                <w:szCs w:val="24"/>
              </w:rPr>
              <w:t>-413,074.24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7CEAF13"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1F12A5" w14:textId="77777777" w:rsidR="009031BB" w:rsidRDefault="009031BB">
            <w:pPr>
              <w:jc w:val="right"/>
              <w:rPr>
                <w:szCs w:val="24"/>
              </w:rPr>
            </w:pPr>
          </w:p>
        </w:tc>
      </w:tr>
      <w:tr w:rsidR="009031BB" w14:paraId="3213BACA"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530B7B9F" w14:textId="77777777" w:rsidR="009031BB" w:rsidRDefault="00C9314D">
            <w:pPr>
              <w:jc w:val="left"/>
              <w:rPr>
                <w:szCs w:val="24"/>
              </w:rPr>
            </w:pPr>
            <w:r>
              <w:rPr>
                <w:szCs w:val="24"/>
              </w:rPr>
              <w:t>2</w:t>
            </w:r>
            <w:r>
              <w:rPr>
                <w:rFonts w:hint="eastAsia"/>
                <w:szCs w:val="24"/>
              </w:rPr>
              <w:t>．对所有者（或股东）的分配</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925E05"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C2DEF29"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93CCFC9"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FC2E54"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8A4453"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6C0F0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884D97"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415647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BCBF97"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B0ED5D4"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32DF4EB"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19991D" w14:textId="77777777" w:rsidR="009031BB" w:rsidRDefault="009031BB">
            <w:pPr>
              <w:jc w:val="right"/>
              <w:rPr>
                <w:szCs w:val="24"/>
              </w:rPr>
            </w:pPr>
          </w:p>
        </w:tc>
      </w:tr>
      <w:tr w:rsidR="009031BB" w14:paraId="630B81FF"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39F19546" w14:textId="77777777" w:rsidR="009031BB" w:rsidRDefault="00C9314D">
            <w:pPr>
              <w:jc w:val="left"/>
              <w:rPr>
                <w:szCs w:val="24"/>
              </w:rPr>
            </w:pPr>
            <w:r>
              <w:rPr>
                <w:szCs w:val="24"/>
              </w:rPr>
              <w:t>3</w:t>
            </w:r>
            <w:r>
              <w:rPr>
                <w:rFonts w:hint="eastAsia"/>
                <w:szCs w:val="24"/>
              </w:rPr>
              <w:t>．其他</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3F8799F"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E5E7E68"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A245E15"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3A20AD"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4468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3171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69AA0B"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7AD35EC"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FA74FA"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667748"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6FAE48B"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1E64BE" w14:textId="77777777" w:rsidR="009031BB" w:rsidRDefault="009031BB">
            <w:pPr>
              <w:jc w:val="right"/>
              <w:rPr>
                <w:szCs w:val="24"/>
              </w:rPr>
            </w:pPr>
          </w:p>
        </w:tc>
      </w:tr>
      <w:tr w:rsidR="009031BB" w14:paraId="118F6504"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4B86FD96" w14:textId="77777777" w:rsidR="009031BB" w:rsidRDefault="00C9314D">
            <w:pPr>
              <w:jc w:val="left"/>
              <w:rPr>
                <w:szCs w:val="24"/>
              </w:rPr>
            </w:pPr>
            <w:r>
              <w:rPr>
                <w:rFonts w:hint="eastAsia"/>
                <w:szCs w:val="24"/>
              </w:rPr>
              <w:t>（四）所有者权益内部结转</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BB4E31"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0B37A73"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06D8703"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E15408"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3619DD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F1CA93"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F55873"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F4EEE9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242D9D"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6A532"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12C3BBD"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FCB3EC" w14:textId="77777777" w:rsidR="009031BB" w:rsidRDefault="009031BB">
            <w:pPr>
              <w:jc w:val="right"/>
              <w:rPr>
                <w:szCs w:val="24"/>
              </w:rPr>
            </w:pPr>
          </w:p>
        </w:tc>
      </w:tr>
      <w:tr w:rsidR="009031BB" w14:paraId="2C4A215F"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4522FCBB" w14:textId="77777777" w:rsidR="009031BB" w:rsidRDefault="00C9314D">
            <w:pPr>
              <w:jc w:val="left"/>
              <w:rPr>
                <w:szCs w:val="24"/>
              </w:rPr>
            </w:pPr>
            <w:r>
              <w:rPr>
                <w:szCs w:val="24"/>
              </w:rPr>
              <w:t>1</w:t>
            </w:r>
            <w:r>
              <w:rPr>
                <w:rFonts w:hint="eastAsia"/>
                <w:szCs w:val="24"/>
              </w:rPr>
              <w:t>．资本公积转增资本（或股本）</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466733"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9F2047E"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4A31E01"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0C2EA19"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9BA3D7"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E9320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30A529"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33CEA5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F6DA48"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20CB5B"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C2652AC"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3E90E9" w14:textId="77777777" w:rsidR="009031BB" w:rsidRDefault="009031BB">
            <w:pPr>
              <w:jc w:val="right"/>
              <w:rPr>
                <w:szCs w:val="24"/>
              </w:rPr>
            </w:pPr>
          </w:p>
        </w:tc>
      </w:tr>
      <w:tr w:rsidR="009031BB" w14:paraId="5C6FE20B"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32EF147A" w14:textId="77777777" w:rsidR="009031BB" w:rsidRDefault="00C9314D">
            <w:pPr>
              <w:jc w:val="left"/>
              <w:rPr>
                <w:szCs w:val="24"/>
              </w:rPr>
            </w:pPr>
            <w:r>
              <w:rPr>
                <w:szCs w:val="24"/>
              </w:rPr>
              <w:t>2</w:t>
            </w:r>
            <w:r>
              <w:rPr>
                <w:rFonts w:hint="eastAsia"/>
                <w:szCs w:val="24"/>
              </w:rPr>
              <w:t>．盈余公积转增资本（或股本）</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F1536E"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D1A64E5"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89D9F65"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F8EFC9"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613C2D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27981D"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D0365BB"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6627E9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9E4D07"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FDE2E8"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0F69E32"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01FBBAF" w14:textId="77777777" w:rsidR="009031BB" w:rsidRDefault="009031BB">
            <w:pPr>
              <w:jc w:val="right"/>
              <w:rPr>
                <w:szCs w:val="24"/>
              </w:rPr>
            </w:pPr>
          </w:p>
        </w:tc>
      </w:tr>
      <w:tr w:rsidR="009031BB" w14:paraId="04385798"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4B3FA60D" w14:textId="77777777" w:rsidR="009031BB" w:rsidRDefault="00C9314D">
            <w:pPr>
              <w:jc w:val="left"/>
              <w:rPr>
                <w:szCs w:val="24"/>
              </w:rPr>
            </w:pPr>
            <w:r>
              <w:rPr>
                <w:szCs w:val="24"/>
              </w:rPr>
              <w:t>3</w:t>
            </w:r>
            <w:r>
              <w:rPr>
                <w:rFonts w:hint="eastAsia"/>
                <w:szCs w:val="24"/>
              </w:rPr>
              <w:t>．盈余公积弥补亏损</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3D211B8"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FEA740"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062E8D7"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8B487D"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368A8B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1D755B"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22C0E14"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F25164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D50CFE"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4604CA2"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D68AD1B"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C5BEDF" w14:textId="77777777" w:rsidR="009031BB" w:rsidRDefault="009031BB">
            <w:pPr>
              <w:jc w:val="right"/>
              <w:rPr>
                <w:szCs w:val="24"/>
              </w:rPr>
            </w:pPr>
          </w:p>
        </w:tc>
      </w:tr>
      <w:tr w:rsidR="009031BB" w14:paraId="69E638BF"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008508F6" w14:textId="77777777" w:rsidR="009031BB" w:rsidRDefault="00C9314D">
            <w:pPr>
              <w:jc w:val="left"/>
              <w:rPr>
                <w:szCs w:val="24"/>
              </w:rPr>
            </w:pPr>
            <w:r>
              <w:rPr>
                <w:szCs w:val="24"/>
              </w:rPr>
              <w:t>4</w:t>
            </w:r>
            <w:r>
              <w:rPr>
                <w:rFonts w:hint="eastAsia"/>
                <w:szCs w:val="24"/>
              </w:rPr>
              <w:t>．设定受益计划变动额结转留存收益</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B57553"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E62AE38"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AC2811B"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DFDA79"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CD42D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8A7871"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43B5953"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3DE898F"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502CEE"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D89B92"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9D52CA4"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1E927B" w14:textId="77777777" w:rsidR="009031BB" w:rsidRDefault="009031BB">
            <w:pPr>
              <w:jc w:val="right"/>
              <w:rPr>
                <w:szCs w:val="24"/>
              </w:rPr>
            </w:pPr>
          </w:p>
        </w:tc>
      </w:tr>
      <w:tr w:rsidR="009031BB" w14:paraId="40C09FAD"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401BDCD8" w14:textId="77777777" w:rsidR="009031BB" w:rsidRDefault="00C9314D">
            <w:pPr>
              <w:jc w:val="left"/>
              <w:rPr>
                <w:szCs w:val="24"/>
              </w:rPr>
            </w:pPr>
            <w:r>
              <w:rPr>
                <w:szCs w:val="24"/>
              </w:rPr>
              <w:t>5</w:t>
            </w:r>
            <w:r>
              <w:rPr>
                <w:rFonts w:hint="eastAsia"/>
                <w:szCs w:val="24"/>
              </w:rPr>
              <w:t>．其他综合收益结转留存收益</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F412B4"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97E3AC3"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AA12D99"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45F097E"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FC087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DE2B21"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295FAA"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47CBF5"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684F9E"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CC34386"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A0277CB"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BBA9A5B" w14:textId="77777777" w:rsidR="009031BB" w:rsidRDefault="009031BB">
            <w:pPr>
              <w:jc w:val="right"/>
              <w:rPr>
                <w:szCs w:val="24"/>
              </w:rPr>
            </w:pPr>
          </w:p>
        </w:tc>
      </w:tr>
      <w:tr w:rsidR="009031BB" w14:paraId="6D4F226D"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38BA8B30" w14:textId="77777777" w:rsidR="009031BB" w:rsidRDefault="00C9314D">
            <w:pPr>
              <w:jc w:val="left"/>
              <w:rPr>
                <w:szCs w:val="24"/>
              </w:rPr>
            </w:pPr>
            <w:r>
              <w:rPr>
                <w:szCs w:val="24"/>
              </w:rPr>
              <w:t>6</w:t>
            </w:r>
            <w:r>
              <w:rPr>
                <w:rFonts w:hint="eastAsia"/>
                <w:szCs w:val="24"/>
              </w:rPr>
              <w:t>．其他</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7A7405"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FC1DDDF"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B69B018"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955AC5"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CC7E71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F87D8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44B4D"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F9D01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EB00932"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25DA804"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E038E06"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6C5D97" w14:textId="77777777" w:rsidR="009031BB" w:rsidRDefault="009031BB">
            <w:pPr>
              <w:jc w:val="right"/>
              <w:rPr>
                <w:szCs w:val="24"/>
              </w:rPr>
            </w:pPr>
          </w:p>
        </w:tc>
      </w:tr>
      <w:tr w:rsidR="009031BB" w14:paraId="0E549A70"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0FE88EC3" w14:textId="77777777" w:rsidR="009031BB" w:rsidRDefault="00C9314D">
            <w:pPr>
              <w:jc w:val="left"/>
              <w:rPr>
                <w:szCs w:val="24"/>
              </w:rPr>
            </w:pPr>
            <w:r>
              <w:rPr>
                <w:rFonts w:hint="eastAsia"/>
                <w:szCs w:val="24"/>
              </w:rPr>
              <w:t>（五）专项储备</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B97653"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0FD43CA"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F1E7CF8"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FACEEBD"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4FAEC9"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F1450B"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F25950"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159333F"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0FC1EB"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58F1987"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DD342FD"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CBD8999" w14:textId="77777777" w:rsidR="009031BB" w:rsidRDefault="009031BB">
            <w:pPr>
              <w:jc w:val="right"/>
              <w:rPr>
                <w:szCs w:val="24"/>
              </w:rPr>
            </w:pPr>
          </w:p>
        </w:tc>
      </w:tr>
      <w:tr w:rsidR="009031BB" w14:paraId="74F2C762"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5EB564DF" w14:textId="77777777" w:rsidR="009031BB" w:rsidRDefault="00C9314D">
            <w:pPr>
              <w:jc w:val="left"/>
              <w:rPr>
                <w:szCs w:val="24"/>
              </w:rPr>
            </w:pPr>
            <w:r>
              <w:rPr>
                <w:szCs w:val="24"/>
              </w:rPr>
              <w:t>1</w:t>
            </w:r>
            <w:r>
              <w:rPr>
                <w:rFonts w:hint="eastAsia"/>
                <w:szCs w:val="24"/>
              </w:rPr>
              <w:t>．本期提取</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EBA2F7"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DD7C369"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970595B"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620B31B"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83CB6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1E276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DA41C2"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11970E3"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0CA441"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806521E"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5891028"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3D9E68" w14:textId="77777777" w:rsidR="009031BB" w:rsidRDefault="009031BB">
            <w:pPr>
              <w:jc w:val="right"/>
              <w:rPr>
                <w:szCs w:val="24"/>
              </w:rPr>
            </w:pPr>
          </w:p>
        </w:tc>
      </w:tr>
      <w:tr w:rsidR="009031BB" w14:paraId="00E55FD0"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20D7DF02" w14:textId="77777777" w:rsidR="009031BB" w:rsidRDefault="00C9314D">
            <w:pPr>
              <w:jc w:val="left"/>
              <w:rPr>
                <w:szCs w:val="24"/>
              </w:rPr>
            </w:pPr>
            <w:r>
              <w:rPr>
                <w:szCs w:val="24"/>
              </w:rPr>
              <w:t>2</w:t>
            </w:r>
            <w:r>
              <w:rPr>
                <w:rFonts w:hint="eastAsia"/>
                <w:szCs w:val="24"/>
              </w:rPr>
              <w:t>．本期使用</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93127E"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939192E"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87D666"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C38D4FB"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B4F776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A56D0E"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55B7D5"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67A4910"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51A6C1"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771FF1"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C11349F"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B1C89F6" w14:textId="77777777" w:rsidR="009031BB" w:rsidRDefault="009031BB">
            <w:pPr>
              <w:jc w:val="right"/>
              <w:rPr>
                <w:szCs w:val="24"/>
              </w:rPr>
            </w:pPr>
          </w:p>
        </w:tc>
      </w:tr>
      <w:tr w:rsidR="009031BB" w14:paraId="2B0BF310"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7A995FF0" w14:textId="77777777" w:rsidR="009031BB" w:rsidRDefault="00C9314D">
            <w:pPr>
              <w:jc w:val="left"/>
              <w:rPr>
                <w:szCs w:val="24"/>
              </w:rPr>
            </w:pPr>
            <w:r>
              <w:rPr>
                <w:rFonts w:hint="eastAsia"/>
                <w:szCs w:val="24"/>
              </w:rPr>
              <w:t>（六）其他</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9026EED"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D665F54"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B63DC33"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10383B1"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DFFE2F"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272598"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DA0DDD"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252A25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BA3C6"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036C28A"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FD1F949"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5550E22" w14:textId="77777777" w:rsidR="009031BB" w:rsidRDefault="009031BB">
            <w:pPr>
              <w:jc w:val="right"/>
              <w:rPr>
                <w:szCs w:val="24"/>
              </w:rPr>
            </w:pPr>
          </w:p>
        </w:tc>
      </w:tr>
      <w:tr w:rsidR="009031BB" w14:paraId="588497E5" w14:textId="77777777">
        <w:tc>
          <w:tcPr>
            <w:tcW w:w="2978" w:type="dxa"/>
            <w:tcBorders>
              <w:top w:val="single" w:sz="4" w:space="0" w:color="auto"/>
              <w:left w:val="single" w:sz="4" w:space="0" w:color="auto"/>
              <w:bottom w:val="single" w:sz="4" w:space="0" w:color="auto"/>
              <w:right w:val="single" w:sz="4" w:space="0" w:color="auto"/>
            </w:tcBorders>
            <w:shd w:val="clear" w:color="auto" w:fill="D3D3D3"/>
            <w:vAlign w:val="center"/>
          </w:tcPr>
          <w:p w14:paraId="047875F2" w14:textId="77777777" w:rsidR="009031BB" w:rsidRDefault="00C9314D">
            <w:pPr>
              <w:jc w:val="left"/>
              <w:rPr>
                <w:szCs w:val="24"/>
              </w:rPr>
            </w:pPr>
            <w:r>
              <w:rPr>
                <w:rFonts w:hint="eastAsia"/>
                <w:szCs w:val="24"/>
              </w:rPr>
              <w:lastRenderedPageBreak/>
              <w:t>四、本期期末余额</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51832F" w14:textId="77777777" w:rsidR="009031BB" w:rsidRDefault="00C9314D">
            <w:pPr>
              <w:jc w:val="right"/>
              <w:rPr>
                <w:szCs w:val="24"/>
              </w:rPr>
            </w:pPr>
            <w:r>
              <w:rPr>
                <w:szCs w:val="24"/>
              </w:rPr>
              <w:t>200,000,000.00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E225360"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5E577A6"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2BD2D3"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F43D958" w14:textId="77777777" w:rsidR="009031BB" w:rsidRDefault="00C9314D">
            <w:pPr>
              <w:jc w:val="right"/>
              <w:rPr>
                <w:szCs w:val="24"/>
              </w:rPr>
            </w:pPr>
            <w:r>
              <w:rPr>
                <w:szCs w:val="24"/>
              </w:rPr>
              <w:t>171,851,893.37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5E60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857075" w14:textId="77777777" w:rsidR="009031BB" w:rsidRDefault="00C9314D">
            <w:pPr>
              <w:jc w:val="right"/>
              <w:rPr>
                <w:szCs w:val="24"/>
              </w:rPr>
            </w:pPr>
            <w:r>
              <w:rPr>
                <w:szCs w:val="24"/>
              </w:rPr>
              <w:t>-645,672.80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63805E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47611B" w14:textId="77777777" w:rsidR="009031BB" w:rsidRDefault="00C9314D">
            <w:pPr>
              <w:jc w:val="right"/>
              <w:rPr>
                <w:szCs w:val="24"/>
              </w:rPr>
            </w:pPr>
            <w:r>
              <w:rPr>
                <w:szCs w:val="24"/>
              </w:rPr>
              <w:t>12,790,420.46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365421E" w14:textId="77777777" w:rsidR="009031BB" w:rsidRDefault="00C9314D">
            <w:pPr>
              <w:jc w:val="right"/>
              <w:rPr>
                <w:szCs w:val="24"/>
              </w:rPr>
            </w:pPr>
            <w:r>
              <w:rPr>
                <w:szCs w:val="24"/>
              </w:rPr>
              <w:t>75,843,181.30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A655BD" w14:textId="77777777" w:rsidR="009031BB" w:rsidRDefault="009031BB">
            <w:pPr>
              <w:jc w:val="righ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E33E928" w14:textId="77777777" w:rsidR="009031BB" w:rsidRDefault="00C9314D">
            <w:pPr>
              <w:jc w:val="right"/>
              <w:rPr>
                <w:szCs w:val="24"/>
              </w:rPr>
            </w:pPr>
            <w:r>
              <w:rPr>
                <w:szCs w:val="24"/>
              </w:rPr>
              <w:t>459,839,822.33</w:t>
            </w:r>
          </w:p>
        </w:tc>
      </w:tr>
    </w:tbl>
    <w:p w14:paraId="71C40979" w14:textId="77777777" w:rsidR="009031BB" w:rsidRDefault="009031BB">
      <w:pPr>
        <w:pStyle w:val="Chapter"/>
        <w:outlineLvl w:val="1"/>
        <w:sectPr w:rsidR="009031BB">
          <w:pgSz w:w="16838" w:h="11906" w:orient="landscape"/>
          <w:pgMar w:top="1134" w:right="1440" w:bottom="1134" w:left="1440" w:header="851" w:footer="992" w:gutter="0"/>
          <w:cols w:space="720"/>
          <w:docGrid w:type="lines" w:linePitch="312"/>
        </w:sectPr>
      </w:pPr>
    </w:p>
    <w:p w14:paraId="08AC6CA2" w14:textId="77777777" w:rsidR="009031BB" w:rsidRDefault="00C9314D">
      <w:pPr>
        <w:pStyle w:val="Chapter"/>
        <w:outlineLvl w:val="1"/>
      </w:pPr>
      <w:r>
        <w:rPr>
          <w:rFonts w:hint="eastAsia"/>
        </w:rPr>
        <w:lastRenderedPageBreak/>
        <w:t>三、公司基本情况</w:t>
      </w:r>
    </w:p>
    <w:p w14:paraId="59D03820"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公司名称：厦门万里石股份有限公司</w:t>
      </w:r>
    </w:p>
    <w:p w14:paraId="24060316"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注册地址：厦门市思明区湖滨北路</w:t>
      </w:r>
      <w:r>
        <w:rPr>
          <w:rFonts w:eastAsia="Times New Roman"/>
          <w:kern w:val="0"/>
          <w:sz w:val="21"/>
          <w:szCs w:val="24"/>
          <w:lang w:val="zh-CN"/>
        </w:rPr>
        <w:t>201</w:t>
      </w:r>
      <w:r>
        <w:rPr>
          <w:rFonts w:ascii="宋体" w:hAnsi="宋体" w:cs="宋体" w:hint="eastAsia"/>
          <w:kern w:val="0"/>
          <w:sz w:val="21"/>
          <w:szCs w:val="24"/>
          <w:lang w:val="zh-CN"/>
        </w:rPr>
        <w:t>号宏业大厦</w:t>
      </w:r>
      <w:r>
        <w:rPr>
          <w:rFonts w:eastAsia="Times New Roman"/>
          <w:kern w:val="0"/>
          <w:sz w:val="21"/>
          <w:szCs w:val="24"/>
          <w:lang w:val="zh-CN"/>
        </w:rPr>
        <w:t>8</w:t>
      </w:r>
      <w:r>
        <w:rPr>
          <w:rFonts w:ascii="宋体" w:hAnsi="宋体" w:cs="宋体" w:hint="eastAsia"/>
          <w:kern w:val="0"/>
          <w:sz w:val="21"/>
          <w:szCs w:val="24"/>
          <w:lang w:val="zh-CN"/>
        </w:rPr>
        <w:t>楼</w:t>
      </w:r>
    </w:p>
    <w:p w14:paraId="15B12635"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注册资本：人民币</w:t>
      </w:r>
      <w:r>
        <w:rPr>
          <w:rFonts w:eastAsia="Times New Roman"/>
          <w:kern w:val="0"/>
          <w:sz w:val="21"/>
          <w:szCs w:val="24"/>
          <w:lang w:val="zh-CN"/>
        </w:rPr>
        <w:t>20,000</w:t>
      </w:r>
      <w:r>
        <w:rPr>
          <w:rFonts w:ascii="宋体" w:hAnsi="宋体" w:cs="宋体" w:hint="eastAsia"/>
          <w:kern w:val="0"/>
          <w:sz w:val="21"/>
          <w:szCs w:val="24"/>
          <w:lang w:val="zh-CN"/>
        </w:rPr>
        <w:t>万元</w:t>
      </w:r>
    </w:p>
    <w:p w14:paraId="4813701B"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统一社会信用代码：</w:t>
      </w:r>
      <w:r>
        <w:rPr>
          <w:rFonts w:eastAsia="Times New Roman"/>
          <w:kern w:val="0"/>
          <w:sz w:val="21"/>
          <w:szCs w:val="24"/>
          <w:lang w:val="zh-CN"/>
        </w:rPr>
        <w:t>91350200260120674H</w:t>
      </w:r>
    </w:p>
    <w:p w14:paraId="2CC0A622"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法定代表人：胡精沛</w:t>
      </w:r>
    </w:p>
    <w:p w14:paraId="75B23686" w14:textId="77777777" w:rsidR="009031BB" w:rsidRDefault="00C9314D">
      <w:pPr>
        <w:autoSpaceDE w:val="0"/>
        <w:autoSpaceDN w:val="0"/>
        <w:adjustRightInd w:val="0"/>
        <w:spacing w:before="0" w:after="0" w:line="276" w:lineRule="auto"/>
        <w:ind w:firstLineChars="200" w:firstLine="420"/>
        <w:jc w:val="left"/>
        <w:rPr>
          <w:rFonts w:eastAsia="Times New Roman"/>
          <w:kern w:val="0"/>
          <w:sz w:val="21"/>
          <w:szCs w:val="24"/>
          <w:lang w:val="zh-CN"/>
        </w:rPr>
      </w:pPr>
      <w:r>
        <w:rPr>
          <w:rFonts w:ascii="宋体" w:hAnsi="宋体" w:cs="宋体" w:hint="eastAsia"/>
          <w:kern w:val="0"/>
          <w:sz w:val="21"/>
          <w:szCs w:val="24"/>
          <w:lang w:val="zh-CN"/>
        </w:rPr>
        <w:t>企业类型：股份有限公司（深交所）</w:t>
      </w:r>
    </w:p>
    <w:p w14:paraId="50E29A28"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t>1.</w:t>
      </w:r>
      <w:r>
        <w:rPr>
          <w:rFonts w:ascii="宋体" w:hAnsi="宋体" w:cs="宋体" w:hint="eastAsia"/>
          <w:b/>
          <w:kern w:val="0"/>
          <w:sz w:val="21"/>
          <w:szCs w:val="24"/>
          <w:lang w:val="zh-CN"/>
        </w:rPr>
        <w:t>公司注册地、组织形式和总部地址</w:t>
      </w:r>
    </w:p>
    <w:p w14:paraId="2040C487"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厦门万里石股份有限公司（以下简称</w:t>
      </w:r>
      <w:r>
        <w:rPr>
          <w:rFonts w:eastAsia="Times New Roman"/>
          <w:kern w:val="0"/>
          <w:sz w:val="21"/>
          <w:szCs w:val="24"/>
          <w:lang w:val="zh-CN"/>
        </w:rPr>
        <w:t>“</w:t>
      </w:r>
      <w:r>
        <w:rPr>
          <w:rFonts w:ascii="宋体" w:hAnsi="宋体" w:cs="宋体" w:hint="eastAsia"/>
          <w:kern w:val="0"/>
          <w:sz w:val="21"/>
          <w:szCs w:val="24"/>
          <w:lang w:val="zh-CN"/>
        </w:rPr>
        <w:t>本公司</w:t>
      </w:r>
      <w:r>
        <w:rPr>
          <w:rFonts w:eastAsia="Times New Roman"/>
          <w:kern w:val="0"/>
          <w:sz w:val="21"/>
          <w:szCs w:val="24"/>
          <w:lang w:val="zh-CN"/>
        </w:rPr>
        <w:t>”</w:t>
      </w:r>
      <w:r>
        <w:rPr>
          <w:rFonts w:ascii="宋体" w:hAnsi="宋体" w:cs="宋体" w:hint="eastAsia"/>
          <w:kern w:val="0"/>
          <w:sz w:val="21"/>
          <w:szCs w:val="24"/>
          <w:lang w:val="zh-CN"/>
        </w:rPr>
        <w:t>或</w:t>
      </w:r>
      <w:r>
        <w:rPr>
          <w:rFonts w:eastAsia="Times New Roman"/>
          <w:kern w:val="0"/>
          <w:sz w:val="21"/>
          <w:szCs w:val="24"/>
          <w:lang w:val="zh-CN"/>
        </w:rPr>
        <w:t>“</w:t>
      </w:r>
      <w:r>
        <w:rPr>
          <w:rFonts w:ascii="宋体" w:hAnsi="宋体" w:cs="宋体" w:hint="eastAsia"/>
          <w:kern w:val="0"/>
          <w:sz w:val="21"/>
          <w:szCs w:val="24"/>
          <w:lang w:val="zh-CN"/>
        </w:rPr>
        <w:t>公司</w:t>
      </w:r>
      <w:r>
        <w:rPr>
          <w:rFonts w:eastAsia="Times New Roman"/>
          <w:kern w:val="0"/>
          <w:sz w:val="21"/>
          <w:szCs w:val="24"/>
          <w:lang w:val="zh-CN"/>
        </w:rPr>
        <w:t>”</w:t>
      </w:r>
      <w:r>
        <w:rPr>
          <w:rFonts w:ascii="宋体" w:hAnsi="宋体" w:cs="宋体" w:hint="eastAsia"/>
          <w:kern w:val="0"/>
          <w:sz w:val="21"/>
          <w:szCs w:val="24"/>
          <w:lang w:val="zh-CN"/>
        </w:rPr>
        <w:t>）于</w:t>
      </w:r>
      <w:r>
        <w:rPr>
          <w:rFonts w:eastAsia="Times New Roman"/>
          <w:kern w:val="0"/>
          <w:sz w:val="21"/>
          <w:szCs w:val="24"/>
          <w:lang w:val="zh-CN"/>
        </w:rPr>
        <w:t>1996</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月在厦门注册成立，公司于</w:t>
      </w:r>
      <w:r>
        <w:rPr>
          <w:rFonts w:eastAsia="Times New Roman"/>
          <w:kern w:val="0"/>
          <w:sz w:val="21"/>
          <w:szCs w:val="24"/>
          <w:lang w:val="zh-CN"/>
        </w:rPr>
        <w:t>2015</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w:t>
      </w:r>
      <w:r>
        <w:rPr>
          <w:rFonts w:eastAsia="Times New Roman"/>
          <w:kern w:val="0"/>
          <w:sz w:val="21"/>
          <w:szCs w:val="24"/>
          <w:lang w:val="zh-CN"/>
        </w:rPr>
        <w:t>23</w:t>
      </w:r>
      <w:r>
        <w:rPr>
          <w:rFonts w:ascii="宋体" w:hAnsi="宋体" w:cs="宋体" w:hint="eastAsia"/>
          <w:kern w:val="0"/>
          <w:sz w:val="21"/>
          <w:szCs w:val="24"/>
          <w:lang w:val="zh-CN"/>
        </w:rPr>
        <w:t>日在深圳证券交易所上市，现持有统一社会信用代码为</w:t>
      </w:r>
      <w:r>
        <w:rPr>
          <w:rFonts w:eastAsia="Times New Roman"/>
          <w:kern w:val="0"/>
          <w:sz w:val="21"/>
          <w:szCs w:val="24"/>
          <w:lang w:val="zh-CN"/>
        </w:rPr>
        <w:t>91350200260120674H</w:t>
      </w:r>
      <w:r>
        <w:rPr>
          <w:rFonts w:ascii="宋体" w:hAnsi="宋体" w:cs="宋体" w:hint="eastAsia"/>
          <w:kern w:val="0"/>
          <w:sz w:val="21"/>
          <w:szCs w:val="24"/>
          <w:lang w:val="zh-CN"/>
        </w:rPr>
        <w:t>的营业执照。</w:t>
      </w:r>
    </w:p>
    <w:p w14:paraId="6FC03A45"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经过历年的派送红股、配售新股、转增股本及增发新股，截止</w:t>
      </w:r>
      <w:r>
        <w:rPr>
          <w:rFonts w:eastAsia="Times New Roman"/>
          <w:kern w:val="0"/>
          <w:sz w:val="21"/>
          <w:szCs w:val="24"/>
          <w:lang w:val="zh-CN"/>
        </w:rPr>
        <w:t>2021</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w:t>
      </w:r>
      <w:r>
        <w:rPr>
          <w:rFonts w:eastAsia="Times New Roman"/>
          <w:kern w:val="0"/>
          <w:sz w:val="21"/>
          <w:szCs w:val="24"/>
          <w:lang w:val="zh-CN"/>
        </w:rPr>
        <w:t>31</w:t>
      </w:r>
      <w:r>
        <w:rPr>
          <w:rFonts w:ascii="宋体" w:hAnsi="宋体" w:cs="宋体" w:hint="eastAsia"/>
          <w:kern w:val="0"/>
          <w:sz w:val="21"/>
          <w:szCs w:val="24"/>
          <w:lang w:val="zh-CN"/>
        </w:rPr>
        <w:t>日，本公司累计发行股本总数</w:t>
      </w:r>
      <w:r>
        <w:rPr>
          <w:rFonts w:eastAsia="Times New Roman"/>
          <w:kern w:val="0"/>
          <w:sz w:val="21"/>
          <w:szCs w:val="24"/>
          <w:lang w:val="zh-CN"/>
        </w:rPr>
        <w:t>20000</w:t>
      </w:r>
      <w:r>
        <w:rPr>
          <w:rFonts w:ascii="宋体" w:hAnsi="宋体" w:cs="宋体" w:hint="eastAsia"/>
          <w:kern w:val="0"/>
          <w:sz w:val="21"/>
          <w:szCs w:val="24"/>
          <w:lang w:val="zh-CN"/>
        </w:rPr>
        <w:t>万股，注册资本为</w:t>
      </w:r>
      <w:r>
        <w:rPr>
          <w:rFonts w:eastAsia="Times New Roman"/>
          <w:kern w:val="0"/>
          <w:sz w:val="21"/>
          <w:szCs w:val="24"/>
          <w:lang w:val="zh-CN"/>
        </w:rPr>
        <w:t>20000</w:t>
      </w:r>
      <w:r>
        <w:rPr>
          <w:rFonts w:ascii="宋体" w:hAnsi="宋体" w:cs="宋体" w:hint="eastAsia"/>
          <w:kern w:val="0"/>
          <w:sz w:val="21"/>
          <w:szCs w:val="24"/>
          <w:lang w:val="zh-CN"/>
        </w:rPr>
        <w:t>万元。</w:t>
      </w:r>
    </w:p>
    <w:p w14:paraId="3C8850FE"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现总部位于福建省厦门市思明区湖滨北路</w:t>
      </w:r>
      <w:r>
        <w:rPr>
          <w:rFonts w:eastAsia="Times New Roman"/>
          <w:kern w:val="0"/>
          <w:sz w:val="21"/>
          <w:szCs w:val="24"/>
          <w:lang w:val="zh-CN"/>
        </w:rPr>
        <w:t>201</w:t>
      </w:r>
      <w:r>
        <w:rPr>
          <w:rFonts w:ascii="宋体" w:hAnsi="宋体" w:cs="宋体" w:hint="eastAsia"/>
          <w:kern w:val="0"/>
          <w:sz w:val="21"/>
          <w:szCs w:val="24"/>
          <w:lang w:val="zh-CN"/>
        </w:rPr>
        <w:t>号宏业大厦</w:t>
      </w:r>
      <w:r>
        <w:rPr>
          <w:rFonts w:eastAsia="Times New Roman"/>
          <w:kern w:val="0"/>
          <w:sz w:val="21"/>
          <w:szCs w:val="24"/>
          <w:lang w:val="zh-CN"/>
        </w:rPr>
        <w:t>8</w:t>
      </w:r>
      <w:r>
        <w:rPr>
          <w:rFonts w:ascii="宋体" w:hAnsi="宋体" w:cs="宋体" w:hint="eastAsia"/>
          <w:kern w:val="0"/>
          <w:sz w:val="21"/>
          <w:szCs w:val="24"/>
          <w:lang w:val="zh-CN"/>
        </w:rPr>
        <w:t>楼。</w:t>
      </w:r>
    </w:p>
    <w:p w14:paraId="5497F7B7"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t>2.</w:t>
      </w:r>
      <w:r>
        <w:rPr>
          <w:rFonts w:ascii="宋体" w:hAnsi="宋体" w:cs="宋体" w:hint="eastAsia"/>
          <w:b/>
          <w:kern w:val="0"/>
          <w:sz w:val="21"/>
          <w:szCs w:val="24"/>
          <w:lang w:val="zh-CN"/>
        </w:rPr>
        <w:t>公司业务性质和主要经营活动</w:t>
      </w:r>
    </w:p>
    <w:p w14:paraId="65070058"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本公司及各子公司主要从事石制品、建筑用石、石雕工艺品、矿产品开发、加工及安装；高档环保型装饰装修用石板材、异型材的生产、加工等。</w:t>
      </w:r>
    </w:p>
    <w:p w14:paraId="58A51A24"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根据国家统计局</w:t>
      </w:r>
      <w:r>
        <w:rPr>
          <w:rFonts w:eastAsia="Times New Roman"/>
          <w:kern w:val="0"/>
          <w:sz w:val="21"/>
          <w:szCs w:val="24"/>
          <w:lang w:val="zh-CN"/>
        </w:rPr>
        <w:t>2011</w:t>
      </w:r>
      <w:r>
        <w:rPr>
          <w:rFonts w:ascii="宋体" w:hAnsi="宋体" w:cs="宋体" w:hint="eastAsia"/>
          <w:kern w:val="0"/>
          <w:sz w:val="21"/>
          <w:szCs w:val="24"/>
          <w:lang w:val="zh-CN"/>
        </w:rPr>
        <w:t>版国民经济行业分类，公司属</w:t>
      </w:r>
      <w:r>
        <w:rPr>
          <w:rFonts w:eastAsia="Times New Roman"/>
          <w:kern w:val="0"/>
          <w:sz w:val="21"/>
          <w:szCs w:val="24"/>
          <w:lang w:val="zh-CN"/>
        </w:rPr>
        <w:t>“</w:t>
      </w:r>
      <w:r>
        <w:rPr>
          <w:rFonts w:ascii="宋体" w:hAnsi="宋体" w:cs="宋体" w:hint="eastAsia"/>
          <w:kern w:val="0"/>
          <w:sz w:val="21"/>
          <w:szCs w:val="24"/>
          <w:lang w:val="zh-CN"/>
        </w:rPr>
        <w:t>非金属矿物制品业</w:t>
      </w:r>
      <w:r>
        <w:rPr>
          <w:rFonts w:eastAsia="Times New Roman"/>
          <w:kern w:val="0"/>
          <w:sz w:val="21"/>
          <w:szCs w:val="24"/>
          <w:lang w:val="zh-CN"/>
        </w:rPr>
        <w:t>”</w:t>
      </w:r>
      <w:r>
        <w:rPr>
          <w:rFonts w:ascii="宋体" w:hAnsi="宋体" w:cs="宋体" w:hint="eastAsia"/>
          <w:kern w:val="0"/>
          <w:sz w:val="21"/>
          <w:szCs w:val="24"/>
          <w:lang w:val="zh-CN"/>
        </w:rPr>
        <w:t>中的</w:t>
      </w:r>
      <w:r>
        <w:rPr>
          <w:rFonts w:eastAsia="Times New Roman"/>
          <w:kern w:val="0"/>
          <w:sz w:val="21"/>
          <w:szCs w:val="24"/>
          <w:lang w:val="zh-CN"/>
        </w:rPr>
        <w:t>“</w:t>
      </w:r>
      <w:r>
        <w:rPr>
          <w:rFonts w:ascii="宋体" w:hAnsi="宋体" w:cs="宋体" w:hint="eastAsia"/>
          <w:kern w:val="0"/>
          <w:sz w:val="21"/>
          <w:szCs w:val="24"/>
          <w:lang w:val="zh-CN"/>
        </w:rPr>
        <w:t>建筑用石加工业</w:t>
      </w:r>
      <w:r>
        <w:rPr>
          <w:rFonts w:eastAsia="Times New Roman"/>
          <w:kern w:val="0"/>
          <w:sz w:val="21"/>
          <w:szCs w:val="24"/>
          <w:lang w:val="zh-CN"/>
        </w:rPr>
        <w:t>”</w:t>
      </w:r>
      <w:r>
        <w:rPr>
          <w:rFonts w:ascii="宋体" w:hAnsi="宋体" w:cs="宋体" w:hint="eastAsia"/>
          <w:kern w:val="0"/>
          <w:sz w:val="21"/>
          <w:szCs w:val="24"/>
          <w:lang w:val="zh-CN"/>
        </w:rPr>
        <w:t>（分类编号：</w:t>
      </w:r>
      <w:r>
        <w:rPr>
          <w:rFonts w:eastAsia="Times New Roman"/>
          <w:kern w:val="0"/>
          <w:sz w:val="21"/>
          <w:szCs w:val="24"/>
          <w:lang w:val="zh-CN"/>
        </w:rPr>
        <w:t>C3033</w:t>
      </w:r>
      <w:r>
        <w:rPr>
          <w:rFonts w:ascii="宋体" w:hAnsi="宋体" w:cs="宋体" w:hint="eastAsia"/>
          <w:kern w:val="0"/>
          <w:sz w:val="21"/>
          <w:szCs w:val="24"/>
          <w:lang w:val="zh-CN"/>
        </w:rPr>
        <w:t>）。</w:t>
      </w:r>
    </w:p>
    <w:p w14:paraId="50E8BFAD" w14:textId="77777777" w:rsidR="009031BB" w:rsidRDefault="00C9314D">
      <w:pPr>
        <w:autoSpaceDE w:val="0"/>
        <w:autoSpaceDN w:val="0"/>
        <w:adjustRightInd w:val="0"/>
        <w:spacing w:before="120" w:after="0"/>
        <w:rPr>
          <w:rFonts w:eastAsia="Times New Roman"/>
          <w:b/>
          <w:kern w:val="0"/>
          <w:sz w:val="21"/>
          <w:szCs w:val="24"/>
          <w:lang w:val="zh-CN"/>
        </w:rPr>
      </w:pPr>
      <w:r>
        <w:rPr>
          <w:rFonts w:eastAsia="Times New Roman"/>
          <w:b/>
          <w:kern w:val="0"/>
          <w:sz w:val="21"/>
          <w:szCs w:val="24"/>
          <w:lang w:val="zh-CN"/>
        </w:rPr>
        <w:t>3.</w:t>
      </w:r>
      <w:r>
        <w:rPr>
          <w:rFonts w:ascii="宋体" w:hAnsi="宋体" w:cs="宋体" w:hint="eastAsia"/>
          <w:b/>
          <w:kern w:val="0"/>
          <w:sz w:val="21"/>
          <w:szCs w:val="24"/>
          <w:lang w:val="zh-CN"/>
        </w:rPr>
        <w:t>财务报表的批准报出</w:t>
      </w:r>
    </w:p>
    <w:p w14:paraId="0C0E3F92"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本财务报表业经公司董事会于</w:t>
      </w:r>
      <w:r>
        <w:rPr>
          <w:rFonts w:eastAsia="Times New Roman"/>
          <w:kern w:val="0"/>
          <w:sz w:val="21"/>
          <w:szCs w:val="24"/>
          <w:lang w:val="zh-CN"/>
        </w:rPr>
        <w:t>2022</w:t>
      </w:r>
      <w:r>
        <w:rPr>
          <w:rFonts w:ascii="宋体" w:hAnsi="宋体" w:cs="宋体" w:hint="eastAsia"/>
          <w:kern w:val="0"/>
          <w:sz w:val="21"/>
          <w:szCs w:val="24"/>
          <w:lang w:val="zh-CN"/>
        </w:rPr>
        <w:t>年</w:t>
      </w:r>
      <w:r>
        <w:rPr>
          <w:rFonts w:eastAsia="Times New Roman"/>
          <w:kern w:val="0"/>
          <w:sz w:val="21"/>
          <w:szCs w:val="24"/>
          <w:lang w:val="zh-CN"/>
        </w:rPr>
        <w:t>4</w:t>
      </w:r>
      <w:r>
        <w:rPr>
          <w:rFonts w:ascii="宋体" w:hAnsi="宋体" w:cs="宋体" w:hint="eastAsia"/>
          <w:kern w:val="0"/>
          <w:sz w:val="21"/>
          <w:szCs w:val="24"/>
          <w:lang w:val="zh-CN"/>
        </w:rPr>
        <w:t>月</w:t>
      </w:r>
      <w:r>
        <w:rPr>
          <w:rFonts w:eastAsia="Times New Roman"/>
          <w:kern w:val="0"/>
          <w:sz w:val="21"/>
          <w:szCs w:val="24"/>
          <w:lang w:val="zh-CN"/>
        </w:rPr>
        <w:t>19</w:t>
      </w:r>
      <w:r>
        <w:rPr>
          <w:rFonts w:ascii="宋体" w:hAnsi="宋体" w:cs="宋体" w:hint="eastAsia"/>
          <w:kern w:val="0"/>
          <w:sz w:val="21"/>
          <w:szCs w:val="24"/>
          <w:lang w:val="zh-CN"/>
        </w:rPr>
        <w:t>日批准报出。</w:t>
      </w:r>
    </w:p>
    <w:p w14:paraId="19A970D9" w14:textId="77777777" w:rsidR="009031BB" w:rsidRDefault="009031BB">
      <w:pPr>
        <w:autoSpaceDE w:val="0"/>
        <w:autoSpaceDN w:val="0"/>
        <w:adjustRightInd w:val="0"/>
        <w:spacing w:before="0" w:after="0"/>
        <w:jc w:val="left"/>
        <w:rPr>
          <w:rFonts w:eastAsia="Times New Roman"/>
          <w:kern w:val="0"/>
          <w:sz w:val="21"/>
          <w:szCs w:val="24"/>
          <w:lang w:val="zh-CN"/>
        </w:rPr>
      </w:pPr>
    </w:p>
    <w:p w14:paraId="145B0023"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本期纳入合并财务报表范围的子公司共</w:t>
      </w:r>
      <w:r>
        <w:rPr>
          <w:rFonts w:eastAsia="Times New Roman"/>
          <w:kern w:val="0"/>
          <w:sz w:val="21"/>
          <w:szCs w:val="24"/>
          <w:lang w:val="zh-CN"/>
        </w:rPr>
        <w:t>16</w:t>
      </w:r>
      <w:r>
        <w:rPr>
          <w:rFonts w:ascii="宋体" w:hAnsi="宋体" w:cs="宋体" w:hint="eastAsia"/>
          <w:kern w:val="0"/>
          <w:sz w:val="21"/>
          <w:szCs w:val="24"/>
          <w:lang w:val="zh-CN"/>
        </w:rPr>
        <w:t>户，具体包括：</w:t>
      </w:r>
    </w:p>
    <w:tbl>
      <w:tblPr>
        <w:tblW w:w="0" w:type="auto"/>
        <w:tblInd w:w="-6"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3510"/>
        <w:gridCol w:w="1260"/>
        <w:gridCol w:w="725"/>
        <w:gridCol w:w="1516"/>
        <w:gridCol w:w="1517"/>
      </w:tblGrid>
      <w:tr w:rsidR="009031BB" w14:paraId="4CB69583" w14:textId="77777777">
        <w:tc>
          <w:tcPr>
            <w:tcW w:w="3510" w:type="dxa"/>
            <w:tcBorders>
              <w:bottom w:val="single" w:sz="12" w:space="0" w:color="auto"/>
              <w:right w:val="nil"/>
            </w:tcBorders>
          </w:tcPr>
          <w:p w14:paraId="02210740"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子公司名称</w:t>
            </w:r>
          </w:p>
        </w:tc>
        <w:tc>
          <w:tcPr>
            <w:tcW w:w="1260" w:type="dxa"/>
            <w:tcBorders>
              <w:bottom w:val="single" w:sz="12" w:space="0" w:color="auto"/>
              <w:right w:val="nil"/>
            </w:tcBorders>
          </w:tcPr>
          <w:p w14:paraId="481FCF22"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子公司类型</w:t>
            </w:r>
          </w:p>
        </w:tc>
        <w:tc>
          <w:tcPr>
            <w:tcW w:w="725" w:type="dxa"/>
            <w:tcBorders>
              <w:bottom w:val="single" w:sz="12" w:space="0" w:color="auto"/>
              <w:right w:val="nil"/>
            </w:tcBorders>
          </w:tcPr>
          <w:p w14:paraId="075A1DA1"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级次</w:t>
            </w:r>
          </w:p>
        </w:tc>
        <w:tc>
          <w:tcPr>
            <w:tcW w:w="1516" w:type="dxa"/>
            <w:tcBorders>
              <w:bottom w:val="single" w:sz="12" w:space="0" w:color="auto"/>
              <w:right w:val="nil"/>
            </w:tcBorders>
          </w:tcPr>
          <w:p w14:paraId="272F5E8A"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持股比例（</w:t>
            </w:r>
            <w:r>
              <w:rPr>
                <w:rFonts w:eastAsia="Times New Roman"/>
                <w:kern w:val="0"/>
                <w:szCs w:val="24"/>
                <w:lang w:val="zh-CN"/>
              </w:rPr>
              <w:t>%</w:t>
            </w:r>
            <w:r>
              <w:rPr>
                <w:rFonts w:ascii="宋体" w:hAnsi="宋体" w:cs="宋体" w:hint="eastAsia"/>
                <w:kern w:val="0"/>
                <w:szCs w:val="24"/>
                <w:lang w:val="zh-CN"/>
              </w:rPr>
              <w:t>）</w:t>
            </w:r>
          </w:p>
        </w:tc>
        <w:tc>
          <w:tcPr>
            <w:tcW w:w="1517" w:type="dxa"/>
            <w:tcBorders>
              <w:bottom w:val="single" w:sz="12" w:space="0" w:color="auto"/>
              <w:right w:val="nil"/>
            </w:tcBorders>
          </w:tcPr>
          <w:p w14:paraId="5F4A9EAF"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表决权比例（</w:t>
            </w:r>
            <w:r>
              <w:rPr>
                <w:rFonts w:eastAsia="Times New Roman"/>
                <w:kern w:val="0"/>
                <w:szCs w:val="24"/>
                <w:lang w:val="zh-CN"/>
              </w:rPr>
              <w:t>%</w:t>
            </w:r>
            <w:r>
              <w:rPr>
                <w:rFonts w:ascii="宋体" w:hAnsi="宋体" w:cs="宋体" w:hint="eastAsia"/>
                <w:kern w:val="0"/>
                <w:szCs w:val="24"/>
                <w:lang w:val="zh-CN"/>
              </w:rPr>
              <w:t>）</w:t>
            </w:r>
          </w:p>
        </w:tc>
      </w:tr>
      <w:tr w:rsidR="009031BB" w14:paraId="3208E769" w14:textId="77777777">
        <w:tc>
          <w:tcPr>
            <w:tcW w:w="3510" w:type="dxa"/>
            <w:tcBorders>
              <w:bottom w:val="single" w:sz="12" w:space="0" w:color="auto"/>
              <w:right w:val="nil"/>
            </w:tcBorders>
          </w:tcPr>
          <w:p w14:paraId="139298AF"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岳阳万里石石材有限公司</w:t>
            </w:r>
          </w:p>
        </w:tc>
        <w:tc>
          <w:tcPr>
            <w:tcW w:w="1260" w:type="dxa"/>
            <w:tcBorders>
              <w:bottom w:val="single" w:sz="12" w:space="0" w:color="auto"/>
              <w:right w:val="nil"/>
            </w:tcBorders>
          </w:tcPr>
          <w:p w14:paraId="79F84019"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全资子公司</w:t>
            </w:r>
          </w:p>
        </w:tc>
        <w:tc>
          <w:tcPr>
            <w:tcW w:w="725" w:type="dxa"/>
            <w:tcBorders>
              <w:bottom w:val="single" w:sz="12" w:space="0" w:color="auto"/>
              <w:right w:val="nil"/>
            </w:tcBorders>
          </w:tcPr>
          <w:p w14:paraId="43BFE6B5"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级</w:t>
            </w:r>
          </w:p>
        </w:tc>
        <w:tc>
          <w:tcPr>
            <w:tcW w:w="1516" w:type="dxa"/>
            <w:tcBorders>
              <w:bottom w:val="single" w:sz="12" w:space="0" w:color="auto"/>
              <w:right w:val="nil"/>
            </w:tcBorders>
          </w:tcPr>
          <w:p w14:paraId="34028FB0"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c>
          <w:tcPr>
            <w:tcW w:w="1517" w:type="dxa"/>
            <w:tcBorders>
              <w:bottom w:val="single" w:sz="12" w:space="0" w:color="auto"/>
              <w:right w:val="nil"/>
            </w:tcBorders>
          </w:tcPr>
          <w:p w14:paraId="614F15EC"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r>
      <w:tr w:rsidR="009031BB" w14:paraId="19133D30" w14:textId="77777777">
        <w:tc>
          <w:tcPr>
            <w:tcW w:w="3510" w:type="dxa"/>
            <w:tcBorders>
              <w:bottom w:val="single" w:sz="12" w:space="0" w:color="auto"/>
              <w:right w:val="nil"/>
            </w:tcBorders>
          </w:tcPr>
          <w:p w14:paraId="1AA27778"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惠安万里石工艺有限公司</w:t>
            </w:r>
          </w:p>
        </w:tc>
        <w:tc>
          <w:tcPr>
            <w:tcW w:w="1260" w:type="dxa"/>
            <w:tcBorders>
              <w:bottom w:val="single" w:sz="12" w:space="0" w:color="auto"/>
              <w:right w:val="nil"/>
            </w:tcBorders>
          </w:tcPr>
          <w:p w14:paraId="65CE05A4"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全资子公司</w:t>
            </w:r>
          </w:p>
        </w:tc>
        <w:tc>
          <w:tcPr>
            <w:tcW w:w="725" w:type="dxa"/>
            <w:tcBorders>
              <w:bottom w:val="single" w:sz="12" w:space="0" w:color="auto"/>
              <w:right w:val="nil"/>
            </w:tcBorders>
          </w:tcPr>
          <w:p w14:paraId="2BBB569F"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级</w:t>
            </w:r>
          </w:p>
        </w:tc>
        <w:tc>
          <w:tcPr>
            <w:tcW w:w="1516" w:type="dxa"/>
            <w:tcBorders>
              <w:bottom w:val="single" w:sz="12" w:space="0" w:color="auto"/>
              <w:right w:val="nil"/>
            </w:tcBorders>
          </w:tcPr>
          <w:p w14:paraId="4CF6D6C5"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c>
          <w:tcPr>
            <w:tcW w:w="1517" w:type="dxa"/>
            <w:tcBorders>
              <w:bottom w:val="single" w:sz="12" w:space="0" w:color="auto"/>
              <w:right w:val="nil"/>
            </w:tcBorders>
          </w:tcPr>
          <w:p w14:paraId="349A2892"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r>
      <w:tr w:rsidR="009031BB" w14:paraId="45C7547B" w14:textId="77777777">
        <w:tc>
          <w:tcPr>
            <w:tcW w:w="3510" w:type="dxa"/>
            <w:tcBorders>
              <w:bottom w:val="single" w:sz="12" w:space="0" w:color="auto"/>
              <w:right w:val="nil"/>
            </w:tcBorders>
          </w:tcPr>
          <w:p w14:paraId="121F0D3E"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厦门万里石装饰设计有限公司</w:t>
            </w:r>
          </w:p>
        </w:tc>
        <w:tc>
          <w:tcPr>
            <w:tcW w:w="1260" w:type="dxa"/>
            <w:tcBorders>
              <w:bottom w:val="single" w:sz="12" w:space="0" w:color="auto"/>
              <w:right w:val="nil"/>
            </w:tcBorders>
          </w:tcPr>
          <w:p w14:paraId="4C4BBCD8"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全资子公司</w:t>
            </w:r>
          </w:p>
        </w:tc>
        <w:tc>
          <w:tcPr>
            <w:tcW w:w="725" w:type="dxa"/>
            <w:tcBorders>
              <w:bottom w:val="single" w:sz="12" w:space="0" w:color="auto"/>
              <w:right w:val="nil"/>
            </w:tcBorders>
          </w:tcPr>
          <w:p w14:paraId="10988296"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级</w:t>
            </w:r>
          </w:p>
        </w:tc>
        <w:tc>
          <w:tcPr>
            <w:tcW w:w="1516" w:type="dxa"/>
            <w:tcBorders>
              <w:bottom w:val="single" w:sz="12" w:space="0" w:color="auto"/>
              <w:right w:val="nil"/>
            </w:tcBorders>
          </w:tcPr>
          <w:p w14:paraId="45D67F58"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c>
          <w:tcPr>
            <w:tcW w:w="1517" w:type="dxa"/>
            <w:tcBorders>
              <w:bottom w:val="single" w:sz="12" w:space="0" w:color="auto"/>
              <w:right w:val="nil"/>
            </w:tcBorders>
          </w:tcPr>
          <w:p w14:paraId="50E03E6A"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r>
      <w:tr w:rsidR="009031BB" w14:paraId="200B7851" w14:textId="77777777">
        <w:tc>
          <w:tcPr>
            <w:tcW w:w="3510" w:type="dxa"/>
            <w:tcBorders>
              <w:bottom w:val="single" w:sz="12" w:space="0" w:color="auto"/>
              <w:right w:val="nil"/>
            </w:tcBorders>
          </w:tcPr>
          <w:p w14:paraId="0B00C2B6" w14:textId="77777777" w:rsidR="009031BB" w:rsidRPr="00B82757" w:rsidRDefault="00C9314D">
            <w:pPr>
              <w:autoSpaceDE w:val="0"/>
              <w:autoSpaceDN w:val="0"/>
              <w:adjustRightInd w:val="0"/>
              <w:spacing w:before="0" w:after="0"/>
              <w:jc w:val="left"/>
              <w:rPr>
                <w:rFonts w:eastAsia="Times New Roman"/>
                <w:kern w:val="0"/>
                <w:szCs w:val="24"/>
              </w:rPr>
            </w:pPr>
            <w:r>
              <w:rPr>
                <w:rFonts w:ascii="宋体" w:hAnsi="宋体" w:cs="宋体" w:hint="eastAsia"/>
                <w:kern w:val="0"/>
                <w:szCs w:val="24"/>
                <w:lang w:val="zh-CN"/>
              </w:rPr>
              <w:t>天津中建万里石石材有限公司</w:t>
            </w:r>
          </w:p>
        </w:tc>
        <w:tc>
          <w:tcPr>
            <w:tcW w:w="1260" w:type="dxa"/>
            <w:tcBorders>
              <w:bottom w:val="single" w:sz="12" w:space="0" w:color="auto"/>
              <w:right w:val="nil"/>
            </w:tcBorders>
          </w:tcPr>
          <w:p w14:paraId="373A734B"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控股子公司</w:t>
            </w:r>
          </w:p>
        </w:tc>
        <w:tc>
          <w:tcPr>
            <w:tcW w:w="725" w:type="dxa"/>
            <w:tcBorders>
              <w:bottom w:val="single" w:sz="12" w:space="0" w:color="auto"/>
              <w:right w:val="nil"/>
            </w:tcBorders>
          </w:tcPr>
          <w:p w14:paraId="5865E068"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级</w:t>
            </w:r>
          </w:p>
        </w:tc>
        <w:tc>
          <w:tcPr>
            <w:tcW w:w="1516" w:type="dxa"/>
            <w:tcBorders>
              <w:bottom w:val="single" w:sz="12" w:space="0" w:color="auto"/>
              <w:right w:val="nil"/>
            </w:tcBorders>
          </w:tcPr>
          <w:p w14:paraId="575EDFA7"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66.70</w:t>
            </w:r>
          </w:p>
        </w:tc>
        <w:tc>
          <w:tcPr>
            <w:tcW w:w="1517" w:type="dxa"/>
            <w:tcBorders>
              <w:bottom w:val="single" w:sz="12" w:space="0" w:color="auto"/>
              <w:right w:val="nil"/>
            </w:tcBorders>
          </w:tcPr>
          <w:p w14:paraId="6DB6FCC1"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66.70%</w:t>
            </w:r>
          </w:p>
        </w:tc>
      </w:tr>
      <w:tr w:rsidR="009031BB" w14:paraId="7BC77B77" w14:textId="77777777">
        <w:tc>
          <w:tcPr>
            <w:tcW w:w="3510" w:type="dxa"/>
            <w:tcBorders>
              <w:bottom w:val="single" w:sz="12" w:space="0" w:color="auto"/>
              <w:right w:val="nil"/>
            </w:tcBorders>
          </w:tcPr>
          <w:p w14:paraId="73138D2B"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和林格尔中建万里石材有限公司</w:t>
            </w:r>
          </w:p>
        </w:tc>
        <w:tc>
          <w:tcPr>
            <w:tcW w:w="1260" w:type="dxa"/>
            <w:tcBorders>
              <w:bottom w:val="single" w:sz="12" w:space="0" w:color="auto"/>
              <w:right w:val="nil"/>
            </w:tcBorders>
          </w:tcPr>
          <w:p w14:paraId="501BB157"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全资子公司</w:t>
            </w:r>
          </w:p>
        </w:tc>
        <w:tc>
          <w:tcPr>
            <w:tcW w:w="725" w:type="dxa"/>
            <w:tcBorders>
              <w:bottom w:val="single" w:sz="12" w:space="0" w:color="auto"/>
              <w:right w:val="nil"/>
            </w:tcBorders>
          </w:tcPr>
          <w:p w14:paraId="516F4739"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级</w:t>
            </w:r>
          </w:p>
        </w:tc>
        <w:tc>
          <w:tcPr>
            <w:tcW w:w="1516" w:type="dxa"/>
            <w:tcBorders>
              <w:bottom w:val="single" w:sz="12" w:space="0" w:color="auto"/>
              <w:right w:val="nil"/>
            </w:tcBorders>
          </w:tcPr>
          <w:p w14:paraId="350C2FC6"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c>
          <w:tcPr>
            <w:tcW w:w="1517" w:type="dxa"/>
            <w:tcBorders>
              <w:bottom w:val="single" w:sz="12" w:space="0" w:color="auto"/>
              <w:right w:val="nil"/>
            </w:tcBorders>
          </w:tcPr>
          <w:p w14:paraId="2F917F25"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r>
      <w:tr w:rsidR="009031BB" w14:paraId="5E36543B" w14:textId="77777777">
        <w:tc>
          <w:tcPr>
            <w:tcW w:w="3510" w:type="dxa"/>
            <w:tcBorders>
              <w:bottom w:val="single" w:sz="12" w:space="0" w:color="auto"/>
              <w:right w:val="nil"/>
            </w:tcBorders>
          </w:tcPr>
          <w:p w14:paraId="2ED879F2" w14:textId="77777777" w:rsidR="009031BB" w:rsidRPr="00B82757" w:rsidRDefault="00C9314D">
            <w:pPr>
              <w:autoSpaceDE w:val="0"/>
              <w:autoSpaceDN w:val="0"/>
              <w:adjustRightInd w:val="0"/>
              <w:spacing w:before="0" w:after="0"/>
              <w:jc w:val="left"/>
              <w:rPr>
                <w:rFonts w:eastAsia="Times New Roman"/>
                <w:kern w:val="0"/>
                <w:szCs w:val="24"/>
              </w:rPr>
            </w:pPr>
            <w:r>
              <w:rPr>
                <w:rFonts w:ascii="宋体" w:hAnsi="宋体" w:cs="宋体" w:hint="eastAsia"/>
                <w:kern w:val="0"/>
                <w:szCs w:val="24"/>
                <w:lang w:val="zh-CN"/>
              </w:rPr>
              <w:t>上海万里石石材有限公司</w:t>
            </w:r>
          </w:p>
        </w:tc>
        <w:tc>
          <w:tcPr>
            <w:tcW w:w="1260" w:type="dxa"/>
            <w:tcBorders>
              <w:bottom w:val="single" w:sz="12" w:space="0" w:color="auto"/>
              <w:right w:val="nil"/>
            </w:tcBorders>
          </w:tcPr>
          <w:p w14:paraId="41CAFA2D"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全资子公司</w:t>
            </w:r>
          </w:p>
        </w:tc>
        <w:tc>
          <w:tcPr>
            <w:tcW w:w="725" w:type="dxa"/>
            <w:tcBorders>
              <w:bottom w:val="single" w:sz="12" w:space="0" w:color="auto"/>
              <w:right w:val="nil"/>
            </w:tcBorders>
          </w:tcPr>
          <w:p w14:paraId="22EC7235"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级</w:t>
            </w:r>
          </w:p>
        </w:tc>
        <w:tc>
          <w:tcPr>
            <w:tcW w:w="1516" w:type="dxa"/>
            <w:tcBorders>
              <w:bottom w:val="single" w:sz="12" w:space="0" w:color="auto"/>
              <w:right w:val="nil"/>
            </w:tcBorders>
          </w:tcPr>
          <w:p w14:paraId="63E61745"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c>
          <w:tcPr>
            <w:tcW w:w="1517" w:type="dxa"/>
            <w:tcBorders>
              <w:bottom w:val="single" w:sz="12" w:space="0" w:color="auto"/>
              <w:right w:val="nil"/>
            </w:tcBorders>
          </w:tcPr>
          <w:p w14:paraId="0D179EDE"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r>
      <w:tr w:rsidR="009031BB" w14:paraId="7B8924FB" w14:textId="77777777">
        <w:tc>
          <w:tcPr>
            <w:tcW w:w="3510" w:type="dxa"/>
            <w:tcBorders>
              <w:bottom w:val="single" w:sz="12" w:space="0" w:color="auto"/>
              <w:right w:val="nil"/>
            </w:tcBorders>
          </w:tcPr>
          <w:p w14:paraId="654A545E" w14:textId="77777777" w:rsidR="009031BB" w:rsidRDefault="00C9314D">
            <w:pPr>
              <w:autoSpaceDE w:val="0"/>
              <w:autoSpaceDN w:val="0"/>
              <w:adjustRightInd w:val="0"/>
              <w:spacing w:before="0" w:after="0"/>
              <w:jc w:val="left"/>
              <w:rPr>
                <w:rFonts w:eastAsia="Times New Roman"/>
                <w:kern w:val="0"/>
                <w:szCs w:val="24"/>
                <w:lang w:val="zh-CN"/>
              </w:rPr>
            </w:pPr>
            <w:r>
              <w:rPr>
                <w:rFonts w:eastAsia="Times New Roman"/>
                <w:kern w:val="0"/>
                <w:szCs w:val="24"/>
                <w:lang w:val="zh-CN"/>
              </w:rPr>
              <w:t>StoneFuture,Inc.</w:t>
            </w:r>
            <w:r>
              <w:rPr>
                <w:rFonts w:ascii="宋体" w:hAnsi="宋体" w:cs="宋体" w:hint="eastAsia"/>
                <w:kern w:val="0"/>
                <w:szCs w:val="24"/>
                <w:lang w:val="zh-CN"/>
              </w:rPr>
              <w:t>（以下简称</w:t>
            </w:r>
            <w:r>
              <w:rPr>
                <w:rFonts w:eastAsia="Times New Roman"/>
                <w:kern w:val="0"/>
                <w:szCs w:val="24"/>
                <w:lang w:val="zh-CN"/>
              </w:rPr>
              <w:t>“</w:t>
            </w:r>
            <w:r>
              <w:rPr>
                <w:rFonts w:ascii="宋体" w:hAnsi="宋体" w:cs="宋体" w:hint="eastAsia"/>
                <w:kern w:val="0"/>
                <w:szCs w:val="24"/>
                <w:lang w:val="zh-CN"/>
              </w:rPr>
              <w:t>美好石材</w:t>
            </w:r>
            <w:r>
              <w:rPr>
                <w:rFonts w:eastAsia="Times New Roman"/>
                <w:kern w:val="0"/>
                <w:szCs w:val="24"/>
                <w:lang w:val="zh-CN"/>
              </w:rPr>
              <w:t>”</w:t>
            </w:r>
            <w:r>
              <w:rPr>
                <w:rFonts w:ascii="宋体" w:hAnsi="宋体" w:cs="宋体" w:hint="eastAsia"/>
                <w:kern w:val="0"/>
                <w:szCs w:val="24"/>
                <w:lang w:val="zh-CN"/>
              </w:rPr>
              <w:t>）</w:t>
            </w:r>
          </w:p>
        </w:tc>
        <w:tc>
          <w:tcPr>
            <w:tcW w:w="1260" w:type="dxa"/>
            <w:tcBorders>
              <w:bottom w:val="single" w:sz="12" w:space="0" w:color="auto"/>
              <w:right w:val="nil"/>
            </w:tcBorders>
          </w:tcPr>
          <w:p w14:paraId="6F937A6E"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全资子公司</w:t>
            </w:r>
          </w:p>
        </w:tc>
        <w:tc>
          <w:tcPr>
            <w:tcW w:w="725" w:type="dxa"/>
            <w:tcBorders>
              <w:bottom w:val="single" w:sz="12" w:space="0" w:color="auto"/>
              <w:right w:val="nil"/>
            </w:tcBorders>
          </w:tcPr>
          <w:p w14:paraId="07CCB777"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级</w:t>
            </w:r>
          </w:p>
        </w:tc>
        <w:tc>
          <w:tcPr>
            <w:tcW w:w="1516" w:type="dxa"/>
            <w:tcBorders>
              <w:bottom w:val="single" w:sz="12" w:space="0" w:color="auto"/>
              <w:right w:val="nil"/>
            </w:tcBorders>
          </w:tcPr>
          <w:p w14:paraId="53A6FA1D"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c>
          <w:tcPr>
            <w:tcW w:w="1517" w:type="dxa"/>
            <w:tcBorders>
              <w:bottom w:val="single" w:sz="12" w:space="0" w:color="auto"/>
              <w:right w:val="nil"/>
            </w:tcBorders>
          </w:tcPr>
          <w:p w14:paraId="47D618FB"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r>
      <w:tr w:rsidR="009031BB" w14:paraId="7BAEEB22" w14:textId="77777777">
        <w:tc>
          <w:tcPr>
            <w:tcW w:w="3510" w:type="dxa"/>
            <w:tcBorders>
              <w:bottom w:val="single" w:sz="12" w:space="0" w:color="auto"/>
              <w:right w:val="nil"/>
            </w:tcBorders>
          </w:tcPr>
          <w:p w14:paraId="575C9C2E"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张家界万里石有限公司</w:t>
            </w:r>
          </w:p>
        </w:tc>
        <w:tc>
          <w:tcPr>
            <w:tcW w:w="1260" w:type="dxa"/>
            <w:tcBorders>
              <w:bottom w:val="single" w:sz="12" w:space="0" w:color="auto"/>
              <w:right w:val="nil"/>
            </w:tcBorders>
          </w:tcPr>
          <w:p w14:paraId="16E0793D"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控股子公司</w:t>
            </w:r>
          </w:p>
        </w:tc>
        <w:tc>
          <w:tcPr>
            <w:tcW w:w="725" w:type="dxa"/>
            <w:tcBorders>
              <w:bottom w:val="single" w:sz="12" w:space="0" w:color="auto"/>
              <w:right w:val="nil"/>
            </w:tcBorders>
          </w:tcPr>
          <w:p w14:paraId="3C97DB8C"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级</w:t>
            </w:r>
          </w:p>
        </w:tc>
        <w:tc>
          <w:tcPr>
            <w:tcW w:w="1516" w:type="dxa"/>
            <w:tcBorders>
              <w:bottom w:val="single" w:sz="12" w:space="0" w:color="auto"/>
              <w:right w:val="nil"/>
            </w:tcBorders>
          </w:tcPr>
          <w:p w14:paraId="28CE6127"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64.99</w:t>
            </w:r>
          </w:p>
        </w:tc>
        <w:tc>
          <w:tcPr>
            <w:tcW w:w="1517" w:type="dxa"/>
            <w:tcBorders>
              <w:bottom w:val="single" w:sz="12" w:space="0" w:color="auto"/>
              <w:right w:val="nil"/>
            </w:tcBorders>
          </w:tcPr>
          <w:p w14:paraId="1071E019"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64.99%</w:t>
            </w:r>
          </w:p>
        </w:tc>
      </w:tr>
      <w:tr w:rsidR="009031BB" w14:paraId="025697C4" w14:textId="77777777">
        <w:tc>
          <w:tcPr>
            <w:tcW w:w="3510" w:type="dxa"/>
            <w:tcBorders>
              <w:bottom w:val="single" w:sz="12" w:space="0" w:color="auto"/>
              <w:right w:val="nil"/>
            </w:tcBorders>
          </w:tcPr>
          <w:p w14:paraId="007F5F35"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湖北兴山万里石石材有限公司</w:t>
            </w:r>
          </w:p>
        </w:tc>
        <w:tc>
          <w:tcPr>
            <w:tcW w:w="1260" w:type="dxa"/>
            <w:tcBorders>
              <w:bottom w:val="single" w:sz="12" w:space="0" w:color="auto"/>
              <w:right w:val="nil"/>
            </w:tcBorders>
          </w:tcPr>
          <w:p w14:paraId="31741E71"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全资子公司</w:t>
            </w:r>
          </w:p>
        </w:tc>
        <w:tc>
          <w:tcPr>
            <w:tcW w:w="725" w:type="dxa"/>
            <w:tcBorders>
              <w:bottom w:val="single" w:sz="12" w:space="0" w:color="auto"/>
              <w:right w:val="nil"/>
            </w:tcBorders>
          </w:tcPr>
          <w:p w14:paraId="4EC092A4"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级</w:t>
            </w:r>
          </w:p>
        </w:tc>
        <w:tc>
          <w:tcPr>
            <w:tcW w:w="1516" w:type="dxa"/>
            <w:tcBorders>
              <w:bottom w:val="single" w:sz="12" w:space="0" w:color="auto"/>
              <w:right w:val="nil"/>
            </w:tcBorders>
          </w:tcPr>
          <w:p w14:paraId="4CC68EC2"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c>
          <w:tcPr>
            <w:tcW w:w="1517" w:type="dxa"/>
            <w:tcBorders>
              <w:bottom w:val="single" w:sz="12" w:space="0" w:color="auto"/>
              <w:right w:val="nil"/>
            </w:tcBorders>
          </w:tcPr>
          <w:p w14:paraId="785F7D4B"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r>
      <w:tr w:rsidR="009031BB" w14:paraId="6C4D0C5B" w14:textId="77777777">
        <w:tc>
          <w:tcPr>
            <w:tcW w:w="3510" w:type="dxa"/>
            <w:tcBorders>
              <w:bottom w:val="single" w:sz="12" w:space="0" w:color="auto"/>
              <w:right w:val="nil"/>
            </w:tcBorders>
          </w:tcPr>
          <w:p w14:paraId="4F08F4DF"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厦门万里石建筑装饰工程有限公司</w:t>
            </w:r>
          </w:p>
        </w:tc>
        <w:tc>
          <w:tcPr>
            <w:tcW w:w="1260" w:type="dxa"/>
            <w:tcBorders>
              <w:bottom w:val="single" w:sz="12" w:space="0" w:color="auto"/>
              <w:right w:val="nil"/>
            </w:tcBorders>
          </w:tcPr>
          <w:p w14:paraId="25A6F179"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全资子公司</w:t>
            </w:r>
          </w:p>
        </w:tc>
        <w:tc>
          <w:tcPr>
            <w:tcW w:w="725" w:type="dxa"/>
            <w:tcBorders>
              <w:bottom w:val="single" w:sz="12" w:space="0" w:color="auto"/>
              <w:right w:val="nil"/>
            </w:tcBorders>
          </w:tcPr>
          <w:p w14:paraId="108A6D00"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级</w:t>
            </w:r>
          </w:p>
        </w:tc>
        <w:tc>
          <w:tcPr>
            <w:tcW w:w="1516" w:type="dxa"/>
            <w:tcBorders>
              <w:bottom w:val="single" w:sz="12" w:space="0" w:color="auto"/>
              <w:right w:val="nil"/>
            </w:tcBorders>
          </w:tcPr>
          <w:p w14:paraId="29845BC3"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c>
          <w:tcPr>
            <w:tcW w:w="1517" w:type="dxa"/>
            <w:tcBorders>
              <w:bottom w:val="single" w:sz="12" w:space="0" w:color="auto"/>
              <w:right w:val="nil"/>
            </w:tcBorders>
          </w:tcPr>
          <w:p w14:paraId="55C11B9C"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r>
      <w:tr w:rsidR="009031BB" w14:paraId="7136EBE8" w14:textId="77777777">
        <w:tc>
          <w:tcPr>
            <w:tcW w:w="3510" w:type="dxa"/>
            <w:tcBorders>
              <w:bottom w:val="single" w:sz="12" w:space="0" w:color="auto"/>
              <w:right w:val="nil"/>
            </w:tcBorders>
          </w:tcPr>
          <w:p w14:paraId="62DFF358"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厦门万里石工艺有限公司</w:t>
            </w:r>
          </w:p>
        </w:tc>
        <w:tc>
          <w:tcPr>
            <w:tcW w:w="1260" w:type="dxa"/>
            <w:tcBorders>
              <w:bottom w:val="single" w:sz="12" w:space="0" w:color="auto"/>
              <w:right w:val="nil"/>
            </w:tcBorders>
          </w:tcPr>
          <w:p w14:paraId="44877393"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控股子公司</w:t>
            </w:r>
          </w:p>
        </w:tc>
        <w:tc>
          <w:tcPr>
            <w:tcW w:w="725" w:type="dxa"/>
            <w:tcBorders>
              <w:bottom w:val="single" w:sz="12" w:space="0" w:color="auto"/>
              <w:right w:val="nil"/>
            </w:tcBorders>
          </w:tcPr>
          <w:p w14:paraId="1B69AADE"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级</w:t>
            </w:r>
          </w:p>
        </w:tc>
        <w:tc>
          <w:tcPr>
            <w:tcW w:w="1516" w:type="dxa"/>
            <w:tcBorders>
              <w:bottom w:val="single" w:sz="12" w:space="0" w:color="auto"/>
              <w:right w:val="nil"/>
            </w:tcBorders>
          </w:tcPr>
          <w:p w14:paraId="3FCCBFAB"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75.00</w:t>
            </w:r>
          </w:p>
        </w:tc>
        <w:tc>
          <w:tcPr>
            <w:tcW w:w="1517" w:type="dxa"/>
            <w:tcBorders>
              <w:bottom w:val="single" w:sz="12" w:space="0" w:color="auto"/>
              <w:right w:val="nil"/>
            </w:tcBorders>
          </w:tcPr>
          <w:p w14:paraId="2CE1E5BA"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75.00%</w:t>
            </w:r>
          </w:p>
        </w:tc>
      </w:tr>
      <w:tr w:rsidR="009031BB" w14:paraId="7812EE53" w14:textId="77777777">
        <w:tc>
          <w:tcPr>
            <w:tcW w:w="3510" w:type="dxa"/>
            <w:tcBorders>
              <w:bottom w:val="single" w:sz="12" w:space="0" w:color="auto"/>
              <w:right w:val="nil"/>
            </w:tcBorders>
          </w:tcPr>
          <w:p w14:paraId="63050D3A"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厦门万里石家装修装饰工程有限公司</w:t>
            </w:r>
          </w:p>
        </w:tc>
        <w:tc>
          <w:tcPr>
            <w:tcW w:w="1260" w:type="dxa"/>
            <w:tcBorders>
              <w:bottom w:val="single" w:sz="12" w:space="0" w:color="auto"/>
              <w:right w:val="nil"/>
            </w:tcBorders>
          </w:tcPr>
          <w:p w14:paraId="53D96447"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全资子公司</w:t>
            </w:r>
          </w:p>
        </w:tc>
        <w:tc>
          <w:tcPr>
            <w:tcW w:w="725" w:type="dxa"/>
            <w:tcBorders>
              <w:bottom w:val="single" w:sz="12" w:space="0" w:color="auto"/>
              <w:right w:val="nil"/>
            </w:tcBorders>
          </w:tcPr>
          <w:p w14:paraId="55E8DB72"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级</w:t>
            </w:r>
          </w:p>
        </w:tc>
        <w:tc>
          <w:tcPr>
            <w:tcW w:w="1516" w:type="dxa"/>
            <w:tcBorders>
              <w:bottom w:val="single" w:sz="12" w:space="0" w:color="auto"/>
              <w:right w:val="nil"/>
            </w:tcBorders>
          </w:tcPr>
          <w:p w14:paraId="61379494"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c>
          <w:tcPr>
            <w:tcW w:w="1517" w:type="dxa"/>
            <w:tcBorders>
              <w:bottom w:val="single" w:sz="12" w:space="0" w:color="auto"/>
              <w:right w:val="nil"/>
            </w:tcBorders>
          </w:tcPr>
          <w:p w14:paraId="2C4BEEBF"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r>
      <w:tr w:rsidR="009031BB" w14:paraId="117631CC" w14:textId="77777777">
        <w:tc>
          <w:tcPr>
            <w:tcW w:w="3510" w:type="dxa"/>
            <w:tcBorders>
              <w:bottom w:val="single" w:sz="12" w:space="0" w:color="auto"/>
              <w:right w:val="nil"/>
            </w:tcBorders>
          </w:tcPr>
          <w:p w14:paraId="094DD74C" w14:textId="77777777" w:rsidR="009031BB" w:rsidRDefault="00C9314D">
            <w:pPr>
              <w:autoSpaceDE w:val="0"/>
              <w:autoSpaceDN w:val="0"/>
              <w:adjustRightInd w:val="0"/>
              <w:spacing w:before="0" w:after="0"/>
              <w:jc w:val="left"/>
              <w:rPr>
                <w:rFonts w:eastAsia="Times New Roman"/>
                <w:kern w:val="0"/>
                <w:szCs w:val="24"/>
                <w:lang w:val="zh-CN"/>
              </w:rPr>
            </w:pPr>
            <w:r>
              <w:rPr>
                <w:rFonts w:eastAsia="Times New Roman"/>
                <w:kern w:val="0"/>
                <w:szCs w:val="24"/>
                <w:lang w:val="zh-CN"/>
              </w:rPr>
              <w:t>WANLI BYROCK SDN BHD</w:t>
            </w:r>
            <w:r>
              <w:rPr>
                <w:rFonts w:ascii="宋体" w:hAnsi="宋体" w:cs="宋体" w:hint="eastAsia"/>
                <w:kern w:val="0"/>
                <w:szCs w:val="24"/>
                <w:lang w:val="zh-CN"/>
              </w:rPr>
              <w:t>（以下简称</w:t>
            </w:r>
            <w:r>
              <w:rPr>
                <w:rFonts w:eastAsia="Times New Roman"/>
                <w:kern w:val="0"/>
                <w:szCs w:val="24"/>
                <w:lang w:val="zh-CN"/>
              </w:rPr>
              <w:t>“</w:t>
            </w:r>
            <w:r>
              <w:rPr>
                <w:rFonts w:ascii="宋体" w:hAnsi="宋体" w:cs="宋体" w:hint="eastAsia"/>
                <w:kern w:val="0"/>
                <w:szCs w:val="24"/>
                <w:lang w:val="zh-CN"/>
              </w:rPr>
              <w:t>万里拜洛克有限公司</w:t>
            </w:r>
            <w:r>
              <w:rPr>
                <w:rFonts w:eastAsia="Times New Roman"/>
                <w:kern w:val="0"/>
                <w:szCs w:val="24"/>
                <w:lang w:val="zh-CN"/>
              </w:rPr>
              <w:t>”</w:t>
            </w:r>
            <w:r>
              <w:rPr>
                <w:rFonts w:ascii="宋体" w:hAnsi="宋体" w:cs="宋体" w:hint="eastAsia"/>
                <w:kern w:val="0"/>
                <w:szCs w:val="24"/>
                <w:lang w:val="zh-CN"/>
              </w:rPr>
              <w:t>）</w:t>
            </w:r>
          </w:p>
        </w:tc>
        <w:tc>
          <w:tcPr>
            <w:tcW w:w="1260" w:type="dxa"/>
            <w:tcBorders>
              <w:bottom w:val="single" w:sz="12" w:space="0" w:color="auto"/>
              <w:right w:val="nil"/>
            </w:tcBorders>
          </w:tcPr>
          <w:p w14:paraId="0A493CE1"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控股子公司</w:t>
            </w:r>
          </w:p>
        </w:tc>
        <w:tc>
          <w:tcPr>
            <w:tcW w:w="725" w:type="dxa"/>
            <w:tcBorders>
              <w:bottom w:val="single" w:sz="12" w:space="0" w:color="auto"/>
              <w:right w:val="nil"/>
            </w:tcBorders>
          </w:tcPr>
          <w:p w14:paraId="36B1350B"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级</w:t>
            </w:r>
          </w:p>
        </w:tc>
        <w:tc>
          <w:tcPr>
            <w:tcW w:w="1516" w:type="dxa"/>
            <w:tcBorders>
              <w:bottom w:val="single" w:sz="12" w:space="0" w:color="auto"/>
              <w:right w:val="nil"/>
            </w:tcBorders>
          </w:tcPr>
          <w:p w14:paraId="474CAE67"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51.00</w:t>
            </w:r>
          </w:p>
        </w:tc>
        <w:tc>
          <w:tcPr>
            <w:tcW w:w="1517" w:type="dxa"/>
            <w:tcBorders>
              <w:bottom w:val="single" w:sz="12" w:space="0" w:color="auto"/>
              <w:right w:val="nil"/>
            </w:tcBorders>
          </w:tcPr>
          <w:p w14:paraId="63CB833A"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51.00%</w:t>
            </w:r>
          </w:p>
        </w:tc>
      </w:tr>
      <w:tr w:rsidR="009031BB" w14:paraId="04B882D7" w14:textId="77777777">
        <w:tc>
          <w:tcPr>
            <w:tcW w:w="3510" w:type="dxa"/>
            <w:tcBorders>
              <w:bottom w:val="single" w:sz="12" w:space="0" w:color="auto"/>
              <w:right w:val="nil"/>
            </w:tcBorders>
          </w:tcPr>
          <w:p w14:paraId="7E611DE5"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北京万里石有限公司</w:t>
            </w:r>
          </w:p>
        </w:tc>
        <w:tc>
          <w:tcPr>
            <w:tcW w:w="1260" w:type="dxa"/>
            <w:tcBorders>
              <w:bottom w:val="single" w:sz="12" w:space="0" w:color="auto"/>
              <w:right w:val="nil"/>
            </w:tcBorders>
          </w:tcPr>
          <w:p w14:paraId="6EC4E2A2"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控股子公司</w:t>
            </w:r>
          </w:p>
        </w:tc>
        <w:tc>
          <w:tcPr>
            <w:tcW w:w="725" w:type="dxa"/>
            <w:tcBorders>
              <w:bottom w:val="single" w:sz="12" w:space="0" w:color="auto"/>
              <w:right w:val="nil"/>
            </w:tcBorders>
          </w:tcPr>
          <w:p w14:paraId="12375837"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级</w:t>
            </w:r>
          </w:p>
        </w:tc>
        <w:tc>
          <w:tcPr>
            <w:tcW w:w="1516" w:type="dxa"/>
            <w:tcBorders>
              <w:bottom w:val="single" w:sz="12" w:space="0" w:color="auto"/>
              <w:right w:val="nil"/>
            </w:tcBorders>
          </w:tcPr>
          <w:p w14:paraId="703FF717"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67.00</w:t>
            </w:r>
          </w:p>
        </w:tc>
        <w:tc>
          <w:tcPr>
            <w:tcW w:w="1517" w:type="dxa"/>
            <w:tcBorders>
              <w:bottom w:val="single" w:sz="12" w:space="0" w:color="auto"/>
              <w:right w:val="nil"/>
            </w:tcBorders>
          </w:tcPr>
          <w:p w14:paraId="60F727A3"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67.00%</w:t>
            </w:r>
          </w:p>
        </w:tc>
      </w:tr>
      <w:tr w:rsidR="009031BB" w14:paraId="19EFAE37" w14:textId="77777777">
        <w:tc>
          <w:tcPr>
            <w:tcW w:w="3510" w:type="dxa"/>
            <w:tcBorders>
              <w:bottom w:val="single" w:sz="12" w:space="0" w:color="auto"/>
              <w:right w:val="nil"/>
            </w:tcBorders>
          </w:tcPr>
          <w:p w14:paraId="358037CA"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天津万里石建筑装饰工程有限公司</w:t>
            </w:r>
          </w:p>
        </w:tc>
        <w:tc>
          <w:tcPr>
            <w:tcW w:w="1260" w:type="dxa"/>
            <w:tcBorders>
              <w:bottom w:val="single" w:sz="12" w:space="0" w:color="auto"/>
              <w:right w:val="nil"/>
            </w:tcBorders>
          </w:tcPr>
          <w:p w14:paraId="12E91761"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控股子公司</w:t>
            </w:r>
          </w:p>
        </w:tc>
        <w:tc>
          <w:tcPr>
            <w:tcW w:w="725" w:type="dxa"/>
            <w:tcBorders>
              <w:bottom w:val="single" w:sz="12" w:space="0" w:color="auto"/>
              <w:right w:val="nil"/>
            </w:tcBorders>
          </w:tcPr>
          <w:p w14:paraId="1332934C"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级</w:t>
            </w:r>
          </w:p>
        </w:tc>
        <w:tc>
          <w:tcPr>
            <w:tcW w:w="1516" w:type="dxa"/>
            <w:tcBorders>
              <w:bottom w:val="single" w:sz="12" w:space="0" w:color="auto"/>
              <w:right w:val="nil"/>
            </w:tcBorders>
          </w:tcPr>
          <w:p w14:paraId="164980C9"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67.00</w:t>
            </w:r>
          </w:p>
        </w:tc>
        <w:tc>
          <w:tcPr>
            <w:tcW w:w="1517" w:type="dxa"/>
            <w:tcBorders>
              <w:bottom w:val="single" w:sz="12" w:space="0" w:color="auto"/>
              <w:right w:val="nil"/>
            </w:tcBorders>
          </w:tcPr>
          <w:p w14:paraId="1CDE5F03"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67.00%</w:t>
            </w:r>
          </w:p>
        </w:tc>
      </w:tr>
      <w:tr w:rsidR="009031BB" w14:paraId="615ED0DA" w14:textId="77777777">
        <w:tc>
          <w:tcPr>
            <w:tcW w:w="3510" w:type="dxa"/>
            <w:tcBorders>
              <w:bottom w:val="single" w:sz="12" w:space="0" w:color="auto"/>
              <w:right w:val="nil"/>
            </w:tcBorders>
          </w:tcPr>
          <w:p w14:paraId="1AFB2955"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煜霆</w:t>
            </w:r>
            <w:r>
              <w:rPr>
                <w:rFonts w:eastAsia="Times New Roman"/>
                <w:kern w:val="0"/>
                <w:szCs w:val="24"/>
                <w:lang w:val="zh-CN"/>
              </w:rPr>
              <w:t>(</w:t>
            </w:r>
            <w:r>
              <w:rPr>
                <w:rFonts w:ascii="宋体" w:hAnsi="宋体" w:cs="宋体" w:hint="eastAsia"/>
                <w:kern w:val="0"/>
                <w:szCs w:val="24"/>
                <w:lang w:val="zh-CN"/>
              </w:rPr>
              <w:t>厦门</w:t>
            </w:r>
            <w:r>
              <w:rPr>
                <w:rFonts w:eastAsia="Times New Roman"/>
                <w:kern w:val="0"/>
                <w:szCs w:val="24"/>
                <w:lang w:val="zh-CN"/>
              </w:rPr>
              <w:t>)</w:t>
            </w:r>
            <w:r>
              <w:rPr>
                <w:rFonts w:ascii="宋体" w:hAnsi="宋体" w:cs="宋体" w:hint="eastAsia"/>
                <w:kern w:val="0"/>
                <w:szCs w:val="24"/>
                <w:lang w:val="zh-CN"/>
              </w:rPr>
              <w:t>建设有限公司</w:t>
            </w:r>
          </w:p>
        </w:tc>
        <w:tc>
          <w:tcPr>
            <w:tcW w:w="1260" w:type="dxa"/>
            <w:tcBorders>
              <w:bottom w:val="single" w:sz="12" w:space="0" w:color="auto"/>
              <w:right w:val="nil"/>
            </w:tcBorders>
          </w:tcPr>
          <w:p w14:paraId="306D61F2"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全资子公司</w:t>
            </w:r>
          </w:p>
        </w:tc>
        <w:tc>
          <w:tcPr>
            <w:tcW w:w="725" w:type="dxa"/>
            <w:tcBorders>
              <w:bottom w:val="single" w:sz="12" w:space="0" w:color="auto"/>
              <w:right w:val="nil"/>
            </w:tcBorders>
          </w:tcPr>
          <w:p w14:paraId="6F534000"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级</w:t>
            </w:r>
          </w:p>
        </w:tc>
        <w:tc>
          <w:tcPr>
            <w:tcW w:w="1516" w:type="dxa"/>
            <w:tcBorders>
              <w:bottom w:val="single" w:sz="12" w:space="0" w:color="auto"/>
              <w:right w:val="nil"/>
            </w:tcBorders>
          </w:tcPr>
          <w:p w14:paraId="67CB3DF4"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c>
          <w:tcPr>
            <w:tcW w:w="1517" w:type="dxa"/>
            <w:tcBorders>
              <w:bottom w:val="single" w:sz="12" w:space="0" w:color="auto"/>
              <w:right w:val="nil"/>
            </w:tcBorders>
          </w:tcPr>
          <w:p w14:paraId="7B14A084" w14:textId="77777777" w:rsidR="009031BB" w:rsidRDefault="00C9314D">
            <w:pPr>
              <w:autoSpaceDE w:val="0"/>
              <w:autoSpaceDN w:val="0"/>
              <w:adjustRightInd w:val="0"/>
              <w:spacing w:before="0" w:after="0"/>
              <w:jc w:val="center"/>
              <w:rPr>
                <w:rFonts w:eastAsia="Times New Roman"/>
                <w:kern w:val="0"/>
                <w:sz w:val="20"/>
                <w:szCs w:val="24"/>
                <w:lang w:val="zh-CN"/>
              </w:rPr>
            </w:pPr>
            <w:r>
              <w:rPr>
                <w:rFonts w:eastAsia="Times New Roman"/>
                <w:kern w:val="0"/>
                <w:sz w:val="20"/>
                <w:szCs w:val="24"/>
                <w:lang w:val="zh-CN"/>
              </w:rPr>
              <w:t>100.00%</w:t>
            </w:r>
          </w:p>
        </w:tc>
      </w:tr>
    </w:tbl>
    <w:p w14:paraId="0D7F206D" w14:textId="77777777" w:rsidR="009031BB" w:rsidRDefault="009031BB">
      <w:pPr>
        <w:autoSpaceDE w:val="0"/>
        <w:autoSpaceDN w:val="0"/>
        <w:adjustRightInd w:val="0"/>
        <w:spacing w:before="0" w:after="0"/>
        <w:ind w:firstLine="420"/>
        <w:rPr>
          <w:rFonts w:eastAsia="Times New Roman"/>
          <w:kern w:val="0"/>
          <w:sz w:val="21"/>
          <w:szCs w:val="24"/>
          <w:lang w:val="zh-CN"/>
        </w:rPr>
      </w:pPr>
    </w:p>
    <w:p w14:paraId="610BB848" w14:textId="77777777" w:rsidR="009031BB" w:rsidRDefault="00C9314D">
      <w:pPr>
        <w:autoSpaceDE w:val="0"/>
        <w:autoSpaceDN w:val="0"/>
        <w:adjustRightInd w:val="0"/>
        <w:spacing w:before="0" w:after="0"/>
        <w:ind w:firstLine="420"/>
        <w:rPr>
          <w:rFonts w:eastAsia="Times New Roman"/>
          <w:b/>
          <w:kern w:val="0"/>
          <w:sz w:val="24"/>
          <w:szCs w:val="24"/>
          <w:lang w:val="zh-CN"/>
        </w:rPr>
      </w:pPr>
      <w:r>
        <w:rPr>
          <w:rFonts w:ascii="宋体" w:hAnsi="宋体" w:cs="宋体" w:hint="eastAsia"/>
          <w:kern w:val="0"/>
          <w:sz w:val="21"/>
          <w:szCs w:val="24"/>
          <w:lang w:val="zh-CN"/>
        </w:rPr>
        <w:t>本期纳入合并财务报表范围的主体较上期相比，增加</w:t>
      </w:r>
      <w:r>
        <w:rPr>
          <w:rFonts w:eastAsia="Times New Roman"/>
          <w:kern w:val="0"/>
          <w:sz w:val="21"/>
          <w:szCs w:val="24"/>
          <w:lang w:val="zh-CN"/>
        </w:rPr>
        <w:t>1</w:t>
      </w:r>
      <w:r>
        <w:rPr>
          <w:rFonts w:ascii="宋体" w:hAnsi="宋体" w:cs="宋体" w:hint="eastAsia"/>
          <w:kern w:val="0"/>
          <w:sz w:val="21"/>
          <w:szCs w:val="24"/>
          <w:lang w:val="zh-CN"/>
        </w:rPr>
        <w:t>户，减少</w:t>
      </w:r>
      <w:r>
        <w:rPr>
          <w:rFonts w:eastAsia="Times New Roman"/>
          <w:kern w:val="0"/>
          <w:sz w:val="21"/>
          <w:szCs w:val="24"/>
          <w:lang w:val="zh-CN"/>
        </w:rPr>
        <w:t>1</w:t>
      </w:r>
      <w:r>
        <w:rPr>
          <w:rFonts w:ascii="宋体" w:hAnsi="宋体" w:cs="宋体" w:hint="eastAsia"/>
          <w:kern w:val="0"/>
          <w:sz w:val="21"/>
          <w:szCs w:val="24"/>
          <w:lang w:val="zh-CN"/>
        </w:rPr>
        <w:t>户，</w:t>
      </w:r>
      <w:r>
        <w:rPr>
          <w:rFonts w:ascii="宋体" w:hAnsi="宋体" w:cs="宋体" w:hint="eastAsia"/>
          <w:kern w:val="0"/>
          <w:sz w:val="24"/>
          <w:szCs w:val="24"/>
          <w:lang w:val="zh-CN"/>
        </w:rPr>
        <w:t>合并范围变更主体的具体信息详见附注八、合并范围的变更。</w:t>
      </w:r>
    </w:p>
    <w:p w14:paraId="19A99553" w14:textId="77777777" w:rsidR="009031BB" w:rsidRDefault="00C9314D">
      <w:pPr>
        <w:pStyle w:val="Chapter"/>
        <w:outlineLvl w:val="1"/>
      </w:pPr>
      <w:r>
        <w:rPr>
          <w:rFonts w:hint="eastAsia"/>
        </w:rPr>
        <w:t>四、财务报表的编制基础</w:t>
      </w:r>
    </w:p>
    <w:p w14:paraId="19D24B99" w14:textId="77777777" w:rsidR="009031BB" w:rsidRDefault="00C9314D">
      <w:pPr>
        <w:pStyle w:val="Section"/>
        <w:outlineLvl w:val="2"/>
        <w:rPr>
          <w:szCs w:val="24"/>
        </w:rPr>
      </w:pPr>
      <w:r>
        <w:rPr>
          <w:szCs w:val="24"/>
        </w:rPr>
        <w:t>1</w:t>
      </w:r>
      <w:r>
        <w:rPr>
          <w:rFonts w:hint="eastAsia"/>
          <w:szCs w:val="24"/>
        </w:rPr>
        <w:t>、编制基础</w:t>
      </w:r>
    </w:p>
    <w:p w14:paraId="33AAFA22"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本公司根据实际发生的交易和事项，按照财政部颁布的《企业会计准则</w:t>
      </w:r>
      <w:r>
        <w:rPr>
          <w:rFonts w:eastAsia="Times New Roman"/>
          <w:kern w:val="0"/>
          <w:sz w:val="21"/>
          <w:szCs w:val="24"/>
          <w:lang w:val="zh-CN"/>
        </w:rPr>
        <w:t>——</w:t>
      </w:r>
      <w:r>
        <w:rPr>
          <w:rFonts w:ascii="宋体" w:hAnsi="宋体" w:cs="宋体" w:hint="eastAsia"/>
          <w:kern w:val="0"/>
          <w:sz w:val="21"/>
          <w:szCs w:val="24"/>
          <w:lang w:val="zh-CN"/>
        </w:rPr>
        <w:t>基本准则》和具体企业会计准则、企业会计准则应用指南、企业会计准则解释及其他相关规定（以下合称</w:t>
      </w:r>
      <w:r>
        <w:rPr>
          <w:rFonts w:eastAsia="Times New Roman"/>
          <w:kern w:val="0"/>
          <w:sz w:val="21"/>
          <w:szCs w:val="24"/>
          <w:lang w:val="zh-CN"/>
        </w:rPr>
        <w:t>“</w:t>
      </w:r>
      <w:r>
        <w:rPr>
          <w:rFonts w:ascii="宋体" w:hAnsi="宋体" w:cs="宋体" w:hint="eastAsia"/>
          <w:kern w:val="0"/>
          <w:sz w:val="21"/>
          <w:szCs w:val="24"/>
          <w:lang w:val="zh-CN"/>
        </w:rPr>
        <w:t>企业会计准则</w:t>
      </w:r>
      <w:r>
        <w:rPr>
          <w:rFonts w:eastAsia="Times New Roman"/>
          <w:kern w:val="0"/>
          <w:sz w:val="21"/>
          <w:szCs w:val="24"/>
          <w:lang w:val="zh-CN"/>
        </w:rPr>
        <w:t>”</w:t>
      </w:r>
      <w:r>
        <w:rPr>
          <w:rFonts w:ascii="宋体" w:hAnsi="宋体" w:cs="宋体" w:hint="eastAsia"/>
          <w:kern w:val="0"/>
          <w:sz w:val="21"/>
          <w:szCs w:val="24"/>
          <w:lang w:val="zh-CN"/>
        </w:rPr>
        <w:t>）进行确认和计量，在此基础上，结合中国证券监督管理委员会《公开发行证券的公司信息披露编报规则第</w:t>
      </w:r>
      <w:r>
        <w:rPr>
          <w:rFonts w:eastAsia="Times New Roman"/>
          <w:kern w:val="0"/>
          <w:sz w:val="21"/>
          <w:szCs w:val="24"/>
          <w:lang w:val="zh-CN"/>
        </w:rPr>
        <w:t>15</w:t>
      </w:r>
      <w:r>
        <w:rPr>
          <w:rFonts w:ascii="宋体" w:hAnsi="宋体" w:cs="宋体" w:hint="eastAsia"/>
          <w:kern w:val="0"/>
          <w:sz w:val="21"/>
          <w:szCs w:val="24"/>
          <w:lang w:val="zh-CN"/>
        </w:rPr>
        <w:t>号</w:t>
      </w:r>
      <w:r>
        <w:rPr>
          <w:rFonts w:eastAsia="Times New Roman"/>
          <w:kern w:val="0"/>
          <w:sz w:val="21"/>
          <w:szCs w:val="24"/>
          <w:lang w:val="zh-CN"/>
        </w:rPr>
        <w:t>——</w:t>
      </w:r>
      <w:r>
        <w:rPr>
          <w:rFonts w:ascii="宋体" w:hAnsi="宋体" w:cs="宋体" w:hint="eastAsia"/>
          <w:kern w:val="0"/>
          <w:sz w:val="21"/>
          <w:szCs w:val="24"/>
          <w:lang w:val="zh-CN"/>
        </w:rPr>
        <w:t>财务报告的一般规定》（</w:t>
      </w:r>
      <w:r>
        <w:rPr>
          <w:rFonts w:eastAsia="Times New Roman"/>
          <w:kern w:val="0"/>
          <w:sz w:val="21"/>
          <w:szCs w:val="24"/>
          <w:lang w:val="zh-CN"/>
        </w:rPr>
        <w:t>2014</w:t>
      </w:r>
      <w:r>
        <w:rPr>
          <w:rFonts w:ascii="宋体" w:hAnsi="宋体" w:cs="宋体" w:hint="eastAsia"/>
          <w:kern w:val="0"/>
          <w:sz w:val="21"/>
          <w:szCs w:val="24"/>
          <w:lang w:val="zh-CN"/>
        </w:rPr>
        <w:t>年修订）的规定，编制财务报表。</w:t>
      </w:r>
    </w:p>
    <w:p w14:paraId="414AC41E" w14:textId="77777777" w:rsidR="009031BB" w:rsidRDefault="00C9314D">
      <w:pPr>
        <w:pStyle w:val="Section"/>
        <w:outlineLvl w:val="2"/>
        <w:rPr>
          <w:szCs w:val="24"/>
        </w:rPr>
      </w:pPr>
      <w:r>
        <w:rPr>
          <w:szCs w:val="24"/>
        </w:rPr>
        <w:t>2</w:t>
      </w:r>
      <w:r>
        <w:rPr>
          <w:rFonts w:hint="eastAsia"/>
          <w:szCs w:val="24"/>
        </w:rPr>
        <w:t>、持续经营</w:t>
      </w:r>
    </w:p>
    <w:p w14:paraId="6C527D99" w14:textId="77777777" w:rsidR="009031BB" w:rsidRDefault="00C9314D">
      <w:pPr>
        <w:autoSpaceDE w:val="0"/>
        <w:autoSpaceDN w:val="0"/>
        <w:adjustRightInd w:val="0"/>
        <w:spacing w:before="0" w:after="0" w:line="276" w:lineRule="auto"/>
        <w:ind w:firstLineChars="200" w:firstLine="420"/>
        <w:rPr>
          <w:rFonts w:eastAsia="Times New Roman"/>
          <w:kern w:val="0"/>
          <w:szCs w:val="24"/>
          <w:lang w:val="zh-CN"/>
        </w:rPr>
      </w:pPr>
      <w:r>
        <w:rPr>
          <w:rFonts w:ascii="宋体" w:hAnsi="宋体" w:cs="宋体" w:hint="eastAsia"/>
          <w:kern w:val="0"/>
          <w:sz w:val="21"/>
          <w:szCs w:val="24"/>
          <w:lang w:val="zh-CN"/>
        </w:rPr>
        <w:t>本公司对报告期末起</w:t>
      </w:r>
      <w:r>
        <w:rPr>
          <w:rFonts w:eastAsia="Times New Roman"/>
          <w:kern w:val="0"/>
          <w:sz w:val="21"/>
          <w:szCs w:val="24"/>
          <w:lang w:val="zh-CN"/>
        </w:rPr>
        <w:t>12</w:t>
      </w:r>
      <w:r>
        <w:rPr>
          <w:rFonts w:ascii="宋体" w:hAnsi="宋体" w:cs="宋体" w:hint="eastAsia"/>
          <w:kern w:val="0"/>
          <w:sz w:val="21"/>
          <w:szCs w:val="24"/>
          <w:lang w:val="zh-CN"/>
        </w:rPr>
        <w:t>个月的持续经营能力进行了评价，未发现对持续经营能力产生重大怀疑的事项或情况。因此，本财务报表系在持续经营假设的基础上编制</w:t>
      </w:r>
      <w:r>
        <w:rPr>
          <w:rFonts w:ascii="宋体" w:hAnsi="宋体" w:cs="宋体" w:hint="eastAsia"/>
          <w:kern w:val="0"/>
          <w:szCs w:val="24"/>
          <w:lang w:val="zh-CN"/>
        </w:rPr>
        <w:t>。</w:t>
      </w:r>
    </w:p>
    <w:p w14:paraId="33A95A75" w14:textId="77777777" w:rsidR="009031BB" w:rsidRDefault="00C9314D">
      <w:pPr>
        <w:autoSpaceDE w:val="0"/>
        <w:autoSpaceDN w:val="0"/>
        <w:adjustRightInd w:val="0"/>
        <w:spacing w:before="120" w:after="0"/>
        <w:rPr>
          <w:rFonts w:eastAsia="Times New Roman"/>
          <w:b/>
          <w:kern w:val="0"/>
          <w:sz w:val="21"/>
          <w:szCs w:val="24"/>
          <w:lang w:val="zh-CN"/>
        </w:rPr>
      </w:pPr>
      <w:r>
        <w:rPr>
          <w:rFonts w:eastAsia="Times New Roman"/>
          <w:b/>
          <w:kern w:val="0"/>
          <w:sz w:val="21"/>
          <w:szCs w:val="24"/>
          <w:lang w:val="zh-CN"/>
        </w:rPr>
        <w:t>3</w:t>
      </w:r>
      <w:r>
        <w:rPr>
          <w:rFonts w:ascii="宋体" w:hAnsi="宋体" w:cs="宋体" w:hint="eastAsia"/>
          <w:b/>
          <w:kern w:val="0"/>
          <w:sz w:val="21"/>
          <w:szCs w:val="24"/>
          <w:lang w:val="zh-CN"/>
        </w:rPr>
        <w:t>、记账基础和计价原则</w:t>
      </w:r>
    </w:p>
    <w:p w14:paraId="0300085C"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本公司会计核算以权责发生制为记账基础。除某些金融工具以公允价值计量外，本财务报表以历史成本作为计量基础。资产如果发生减值，则按照相关规定计提相应的减值准备。</w:t>
      </w:r>
    </w:p>
    <w:p w14:paraId="334D5A55" w14:textId="77777777" w:rsidR="009031BB" w:rsidRDefault="00C9314D">
      <w:pPr>
        <w:pStyle w:val="Chapter"/>
        <w:outlineLvl w:val="1"/>
      </w:pPr>
      <w:r>
        <w:rPr>
          <w:rFonts w:hint="eastAsia"/>
        </w:rPr>
        <w:t>五、重要会计政策及会计估计</w:t>
      </w:r>
    </w:p>
    <w:p w14:paraId="398F4F77" w14:textId="77777777" w:rsidR="009031BB" w:rsidRDefault="00C9314D">
      <w:pPr>
        <w:jc w:val="left"/>
        <w:rPr>
          <w:szCs w:val="24"/>
        </w:rPr>
      </w:pPr>
      <w:r>
        <w:rPr>
          <w:rFonts w:hint="eastAsia"/>
          <w:szCs w:val="24"/>
        </w:rPr>
        <w:t>具体会计政策和会计估计提示：</w:t>
      </w:r>
    </w:p>
    <w:p w14:paraId="49E857E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本公司根据生产经营特点确定具体会计政策和会计估计，主要体现在应收款项预期信用损失计提的方法（附注五</w:t>
      </w:r>
      <w:r>
        <w:rPr>
          <w:rFonts w:eastAsia="Times New Roman"/>
          <w:kern w:val="0"/>
          <w:sz w:val="21"/>
          <w:szCs w:val="24"/>
          <w:lang w:val="zh-CN"/>
        </w:rPr>
        <w:t>/</w:t>
      </w:r>
      <w:r>
        <w:rPr>
          <w:rFonts w:ascii="宋体" w:hAnsi="宋体" w:cs="宋体" w:hint="eastAsia"/>
          <w:kern w:val="0"/>
          <w:sz w:val="21"/>
          <w:szCs w:val="24"/>
          <w:lang w:val="zh-CN"/>
        </w:rPr>
        <w:t>（十）、（十一）、（十二）、（十三）、（十四））、无形资产摊销（附注五</w:t>
      </w:r>
      <w:r>
        <w:rPr>
          <w:rFonts w:eastAsia="Times New Roman"/>
          <w:kern w:val="0"/>
          <w:sz w:val="21"/>
          <w:szCs w:val="24"/>
          <w:lang w:val="zh-CN"/>
        </w:rPr>
        <w:t>/</w:t>
      </w:r>
      <w:r>
        <w:rPr>
          <w:rFonts w:ascii="宋体" w:hAnsi="宋体" w:cs="宋体" w:hint="eastAsia"/>
          <w:kern w:val="0"/>
          <w:sz w:val="21"/>
          <w:szCs w:val="24"/>
          <w:lang w:val="zh-CN"/>
        </w:rPr>
        <w:t>（三十））、收入的确认时点（附注五</w:t>
      </w:r>
      <w:r>
        <w:rPr>
          <w:rFonts w:eastAsia="Times New Roman"/>
          <w:kern w:val="0"/>
          <w:sz w:val="21"/>
          <w:szCs w:val="24"/>
          <w:lang w:val="zh-CN"/>
        </w:rPr>
        <w:t>/</w:t>
      </w:r>
      <w:r>
        <w:rPr>
          <w:rFonts w:ascii="宋体" w:hAnsi="宋体" w:cs="宋体" w:hint="eastAsia"/>
          <w:kern w:val="0"/>
          <w:sz w:val="21"/>
          <w:szCs w:val="24"/>
          <w:lang w:val="zh-CN"/>
        </w:rPr>
        <w:t>（三十九））。</w:t>
      </w:r>
    </w:p>
    <w:p w14:paraId="71802FCC" w14:textId="77777777" w:rsidR="009031BB" w:rsidRDefault="00C9314D">
      <w:pPr>
        <w:pStyle w:val="Section"/>
        <w:outlineLvl w:val="2"/>
        <w:rPr>
          <w:szCs w:val="24"/>
        </w:rPr>
      </w:pPr>
      <w:r>
        <w:rPr>
          <w:szCs w:val="24"/>
        </w:rPr>
        <w:t>1</w:t>
      </w:r>
      <w:r>
        <w:rPr>
          <w:rFonts w:hint="eastAsia"/>
          <w:szCs w:val="24"/>
        </w:rPr>
        <w:t>、遵循企业会计准则的声明</w:t>
      </w:r>
    </w:p>
    <w:p w14:paraId="5DB695E0"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本公司所编制的财务报表符合企业会计准则的要求，真实、完整地反映了报告期公司的财务状况、经营成果、现金流量等有关信息。</w:t>
      </w:r>
    </w:p>
    <w:p w14:paraId="40A09A73" w14:textId="77777777" w:rsidR="009031BB" w:rsidRDefault="00C9314D">
      <w:pPr>
        <w:pStyle w:val="Section"/>
        <w:outlineLvl w:val="2"/>
        <w:rPr>
          <w:szCs w:val="24"/>
        </w:rPr>
      </w:pPr>
      <w:r>
        <w:rPr>
          <w:szCs w:val="24"/>
        </w:rPr>
        <w:t>2</w:t>
      </w:r>
      <w:r>
        <w:rPr>
          <w:rFonts w:hint="eastAsia"/>
          <w:szCs w:val="24"/>
        </w:rPr>
        <w:t>、会计期间</w:t>
      </w:r>
    </w:p>
    <w:p w14:paraId="6C521314"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自公历</w:t>
      </w:r>
      <w:r>
        <w:rPr>
          <w:rFonts w:eastAsia="Times New Roman"/>
          <w:kern w:val="0"/>
          <w:sz w:val="21"/>
          <w:szCs w:val="24"/>
          <w:lang w:val="zh-CN"/>
        </w:rPr>
        <w:t>1</w:t>
      </w:r>
      <w:r>
        <w:rPr>
          <w:rFonts w:ascii="宋体" w:hAnsi="宋体" w:cs="宋体" w:hint="eastAsia"/>
          <w:kern w:val="0"/>
          <w:sz w:val="21"/>
          <w:szCs w:val="24"/>
          <w:lang w:val="zh-CN"/>
        </w:rPr>
        <w:t>月</w:t>
      </w:r>
      <w:r>
        <w:rPr>
          <w:rFonts w:eastAsia="Times New Roman"/>
          <w:kern w:val="0"/>
          <w:sz w:val="21"/>
          <w:szCs w:val="24"/>
          <w:lang w:val="zh-CN"/>
        </w:rPr>
        <w:t>1</w:t>
      </w:r>
      <w:r>
        <w:rPr>
          <w:rFonts w:ascii="宋体" w:hAnsi="宋体" w:cs="宋体" w:hint="eastAsia"/>
          <w:kern w:val="0"/>
          <w:sz w:val="21"/>
          <w:szCs w:val="24"/>
          <w:lang w:val="zh-CN"/>
        </w:rPr>
        <w:t>日至</w:t>
      </w:r>
      <w:r>
        <w:rPr>
          <w:rFonts w:ascii="宋体" w:hAnsi="宋体" w:cs="宋体"/>
          <w:kern w:val="0"/>
          <w:sz w:val="21"/>
          <w:szCs w:val="24"/>
          <w:lang w:val="zh-CN"/>
        </w:rPr>
        <w:t>12</w:t>
      </w:r>
      <w:r>
        <w:rPr>
          <w:rFonts w:ascii="宋体" w:hAnsi="宋体" w:cs="宋体" w:hint="eastAsia"/>
          <w:kern w:val="0"/>
          <w:sz w:val="21"/>
          <w:szCs w:val="24"/>
          <w:lang w:val="zh-CN"/>
        </w:rPr>
        <w:t>月</w:t>
      </w:r>
      <w:r>
        <w:rPr>
          <w:rFonts w:ascii="宋体" w:hAnsi="宋体" w:cs="宋体"/>
          <w:kern w:val="0"/>
          <w:sz w:val="21"/>
          <w:szCs w:val="24"/>
          <w:lang w:val="zh-CN"/>
        </w:rPr>
        <w:t>31</w:t>
      </w:r>
      <w:r>
        <w:rPr>
          <w:rFonts w:ascii="宋体" w:hAnsi="宋体" w:cs="宋体" w:hint="eastAsia"/>
          <w:kern w:val="0"/>
          <w:sz w:val="21"/>
          <w:szCs w:val="24"/>
          <w:lang w:val="zh-CN"/>
        </w:rPr>
        <w:t>日止为一个会计年度。</w:t>
      </w:r>
    </w:p>
    <w:p w14:paraId="23B2D649" w14:textId="77777777" w:rsidR="009031BB" w:rsidRDefault="00C9314D">
      <w:pPr>
        <w:pStyle w:val="Section"/>
        <w:outlineLvl w:val="2"/>
        <w:rPr>
          <w:szCs w:val="24"/>
        </w:rPr>
      </w:pPr>
      <w:r>
        <w:rPr>
          <w:szCs w:val="24"/>
        </w:rPr>
        <w:t>3</w:t>
      </w:r>
      <w:r>
        <w:rPr>
          <w:rFonts w:hint="eastAsia"/>
          <w:szCs w:val="24"/>
        </w:rPr>
        <w:t>、营业周期</w:t>
      </w:r>
    </w:p>
    <w:p w14:paraId="1ED3774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营业周期是指企业从购买用于加工的资产起至实现现金或现金等价物的期间。本公司以</w:t>
      </w:r>
      <w:r>
        <w:rPr>
          <w:rFonts w:eastAsia="Times New Roman"/>
          <w:kern w:val="0"/>
          <w:sz w:val="21"/>
          <w:szCs w:val="24"/>
          <w:lang w:val="zh-CN"/>
        </w:rPr>
        <w:t>12</w:t>
      </w:r>
      <w:r>
        <w:rPr>
          <w:rFonts w:ascii="宋体" w:hAnsi="宋体" w:cs="宋体" w:hint="eastAsia"/>
          <w:kern w:val="0"/>
          <w:sz w:val="21"/>
          <w:szCs w:val="24"/>
          <w:lang w:val="zh-CN"/>
        </w:rPr>
        <w:t>个月作为一个营业周期，并以其作为资产和负债的流动性划分标准。</w:t>
      </w:r>
    </w:p>
    <w:p w14:paraId="3193A095" w14:textId="77777777" w:rsidR="009031BB" w:rsidRDefault="00C9314D">
      <w:pPr>
        <w:pStyle w:val="Section"/>
        <w:outlineLvl w:val="2"/>
        <w:rPr>
          <w:szCs w:val="24"/>
        </w:rPr>
      </w:pPr>
      <w:r>
        <w:rPr>
          <w:szCs w:val="24"/>
        </w:rPr>
        <w:lastRenderedPageBreak/>
        <w:t>4</w:t>
      </w:r>
      <w:r>
        <w:rPr>
          <w:rFonts w:hint="eastAsia"/>
          <w:szCs w:val="24"/>
        </w:rPr>
        <w:t>、记账本位币</w:t>
      </w:r>
    </w:p>
    <w:p w14:paraId="07843A0A"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采用人民币为记账本位币。本公司之境外子公司根据其经营所处的主要经济环境中的货币确定为其记账本位币。本公司编制本财务报表时所采用的货币为人民币。</w:t>
      </w:r>
    </w:p>
    <w:p w14:paraId="76B3572A" w14:textId="77777777" w:rsidR="009031BB" w:rsidRDefault="00C9314D">
      <w:pPr>
        <w:pStyle w:val="Section"/>
        <w:outlineLvl w:val="2"/>
        <w:rPr>
          <w:szCs w:val="24"/>
        </w:rPr>
      </w:pPr>
      <w:r>
        <w:rPr>
          <w:szCs w:val="24"/>
        </w:rPr>
        <w:t>5</w:t>
      </w:r>
      <w:r>
        <w:rPr>
          <w:rFonts w:hint="eastAsia"/>
          <w:szCs w:val="24"/>
        </w:rPr>
        <w:t>、同一控制下和非同一控制下企业合并的会计处理方法</w:t>
      </w:r>
    </w:p>
    <w:p w14:paraId="5923D5AD" w14:textId="77777777" w:rsidR="009031BB" w:rsidRDefault="009031BB">
      <w:pPr>
        <w:autoSpaceDE w:val="0"/>
        <w:autoSpaceDN w:val="0"/>
        <w:adjustRightInd w:val="0"/>
        <w:spacing w:before="120" w:after="0"/>
        <w:rPr>
          <w:rFonts w:eastAsia="Times New Roman"/>
          <w:b/>
          <w:kern w:val="0"/>
          <w:sz w:val="21"/>
          <w:szCs w:val="24"/>
          <w:lang w:val="zh-CN"/>
        </w:rPr>
      </w:pPr>
    </w:p>
    <w:p w14:paraId="4EC92B95"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1</w:t>
      </w:r>
      <w:r>
        <w:rPr>
          <w:rFonts w:ascii="宋体" w:hAnsi="宋体" w:cs="宋体" w:hint="eastAsia"/>
          <w:b/>
          <w:kern w:val="0"/>
          <w:sz w:val="21"/>
          <w:szCs w:val="24"/>
          <w:lang w:val="zh-CN"/>
        </w:rPr>
        <w:t>）分步实现企业合并过程中的各项交易的条款、条件以及经济影响符合以下一种或多种情况，将多次交易事项作为一揽子交易进行会计处理</w:t>
      </w:r>
    </w:p>
    <w:p w14:paraId="1699D5E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）这些交易是同时或者在考虑了彼此影响的情况下订立的；</w:t>
      </w:r>
    </w:p>
    <w:p w14:paraId="26AF2861"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）这些交易整体才能达成一项完整的商业结果；</w:t>
      </w:r>
    </w:p>
    <w:p w14:paraId="28ACCC95"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）一项交易的发生取决于其他至少一项交易的发生；</w:t>
      </w:r>
    </w:p>
    <w:p w14:paraId="08314494"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4</w:t>
      </w:r>
      <w:r>
        <w:rPr>
          <w:rFonts w:ascii="宋体" w:hAnsi="宋体" w:cs="宋体" w:hint="eastAsia"/>
          <w:kern w:val="0"/>
          <w:sz w:val="21"/>
          <w:szCs w:val="24"/>
          <w:lang w:val="zh-CN"/>
        </w:rPr>
        <w:t>）一项交易单独看是不经济的，但是和其他交易一并考虑时是经济的。</w:t>
      </w:r>
    </w:p>
    <w:p w14:paraId="65208A13"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2</w:t>
      </w:r>
      <w:r>
        <w:rPr>
          <w:rFonts w:ascii="宋体" w:hAnsi="宋体" w:cs="宋体" w:hint="eastAsia"/>
          <w:b/>
          <w:kern w:val="0"/>
          <w:sz w:val="21"/>
          <w:szCs w:val="24"/>
          <w:lang w:val="zh-CN"/>
        </w:rPr>
        <w:t>）同一控制下的企业合并</w:t>
      </w:r>
    </w:p>
    <w:p w14:paraId="2C5DF07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在企业合并中取得的资产和负债，按照合并日在被合并方资产、负债（包括最终控制方收购被合并方而形成的商誉）在最终控制方合并财务报表中的账面价值计量。在合并中取得的净资产账面价值与支付的合并对价账面价值（或发行股份面值总额）的差额，调整资本公积中的股本溢价，资本公积中的股本溢价不足冲减的，调整留存收益。</w:t>
      </w:r>
    </w:p>
    <w:p w14:paraId="2ADEDED9"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如果存在或有对价并需要确认预计负债或资产，该预计负债或资产金额与后续或有对价结算金额的差额，调整资本公积（资本溢价或股本溢价），资本公积不足的，调整留存收益。</w:t>
      </w:r>
    </w:p>
    <w:p w14:paraId="4317E799"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对于通过多次交易最终实现企业合并的，属于一揽子交易的，将各项交易作为一项取得控制权的交易进行会计处理；不属于一揽子交易的，在取得控制权日，长期股权投资初始投资成本，与达到合并前的长期股权投资账面价值加上合并日进一步取得股份新支付对价的账面价值之和的差额，调整资本公积；资本公积不足冲减的，调整留存收益。对于合并日之前持有的股权投资，因采用权益法核算或金融工具确认和计量准则核算而确认的其他综合收益，暂不进行会计处理，直至处置该项投资时采用与被投资单位直接处置相关资产或负债相同的基础进行会计处理；因采用权益法核算而确认的被投资单位净资产中除净损益、其他综合收益和利润分配以外的所有者权益其他变动，暂不进行会计处理，直至处置该项投资时转入当期损益。</w:t>
      </w:r>
    </w:p>
    <w:p w14:paraId="071CBE57"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3</w:t>
      </w:r>
      <w:r>
        <w:rPr>
          <w:rFonts w:ascii="宋体" w:hAnsi="宋体" w:cs="宋体" w:hint="eastAsia"/>
          <w:b/>
          <w:kern w:val="0"/>
          <w:sz w:val="21"/>
          <w:szCs w:val="24"/>
          <w:lang w:val="zh-CN"/>
        </w:rPr>
        <w:t>）非同一控制下的企业合并</w:t>
      </w:r>
    </w:p>
    <w:p w14:paraId="74BEB65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购买日是指本公司实际取得对被购买方控制权的日期，即被购买方的净资产或生产经营决策的控制权转移给本公司的日期。同时满足下列条件时，本公司一般认为实现了控制权的转移：</w:t>
      </w:r>
    </w:p>
    <w:p w14:paraId="53662449"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）企业合并合同或协议已获本公司内部权力机构通过。</w:t>
      </w:r>
    </w:p>
    <w:p w14:paraId="108AE7F4"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）企业合并事项需要经过国家有关主管部门审批的，已获得批准。</w:t>
      </w:r>
    </w:p>
    <w:p w14:paraId="3BF1308A"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）已办理了必要的财产权转移手续。</w:t>
      </w:r>
    </w:p>
    <w:p w14:paraId="2EE0011D"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4</w:t>
      </w:r>
      <w:r>
        <w:rPr>
          <w:rFonts w:ascii="宋体" w:hAnsi="宋体" w:cs="宋体" w:hint="eastAsia"/>
          <w:kern w:val="0"/>
          <w:sz w:val="21"/>
          <w:szCs w:val="24"/>
          <w:lang w:val="zh-CN"/>
        </w:rPr>
        <w:t>）本公司已支付了合并价款的大部分，并且有能力、有计划支付剩余款项。</w:t>
      </w:r>
    </w:p>
    <w:p w14:paraId="62978D59"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5</w:t>
      </w:r>
      <w:r>
        <w:rPr>
          <w:rFonts w:ascii="宋体" w:hAnsi="宋体" w:cs="宋体" w:hint="eastAsia"/>
          <w:kern w:val="0"/>
          <w:sz w:val="21"/>
          <w:szCs w:val="24"/>
          <w:lang w:val="zh-CN"/>
        </w:rPr>
        <w:t>）本公司实际上已经控制了被购买方的财务和经营政策，并享有相应的利益、承担相应的风险。</w:t>
      </w:r>
    </w:p>
    <w:p w14:paraId="6B168B09"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本公司在购买日对作为企业合并对价付出的资产、发生或承担的负债按照公允价值计量，公允价值与其账面价值的差额，计入当期损益。</w:t>
      </w:r>
    </w:p>
    <w:p w14:paraId="5AE0D43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本公司对合并成本大于合并中取得的被购买方可辨认净资产公允价值份额的差额，确认为商誉；合并</w:t>
      </w:r>
      <w:r>
        <w:rPr>
          <w:rFonts w:ascii="宋体" w:hAnsi="宋体" w:cs="宋体" w:hint="eastAsia"/>
          <w:kern w:val="0"/>
          <w:sz w:val="21"/>
          <w:szCs w:val="24"/>
          <w:lang w:val="zh-CN"/>
        </w:rPr>
        <w:lastRenderedPageBreak/>
        <w:t>成本小于合并中取得的被购买方可辨认净资产公允价值份额的差额，经复核后，计入当期损益。</w:t>
      </w:r>
    </w:p>
    <w:p w14:paraId="7E399326"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通过多次交换交易分步实现的非同一控制下企业合并，属于一揽子交易的，将各项交易作为一项取得控制权的交易进行会计处理；不属于一揽子交易的，合并日之前持有的股权投资采用权益法核算的，以购买日之前所持被购买方的股权投资的账面价值与购买日新增投资成本之和，作为该项投资的初始投资成本；购买日之前持有的股权投资因采用权益法核算而确认的其他综合收益，在处置该项投资时采用与被投资单位直接处置相关资产或负债相同的基础进行会计处理。合并日之前持有的股权投资采用金融工具确认和计量准则核算的，以该股权投资在合并日的公允价值加上新增投资成本之和，作为合并日的初始投资成本。原持有股权的公允价值与账面价值之间的差额以及原计入其他综合收益的累计公允价值变动应全部转入合并日当期的投资收益。</w:t>
      </w:r>
    </w:p>
    <w:p w14:paraId="01CF04DB"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4</w:t>
      </w:r>
      <w:r>
        <w:rPr>
          <w:rFonts w:ascii="宋体" w:hAnsi="宋体" w:cs="宋体" w:hint="eastAsia"/>
          <w:b/>
          <w:kern w:val="0"/>
          <w:sz w:val="21"/>
          <w:szCs w:val="24"/>
          <w:lang w:val="zh-CN"/>
        </w:rPr>
        <w:t>）为合并发生的相关费用</w:t>
      </w:r>
    </w:p>
    <w:p w14:paraId="7DF9F655"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为企业合并发生的审计、法律服务、评估咨询等中介费用以及其他直接相关费用，于发生时计入当期损益；为企业合并而发行权益性证券的交易费用，可直接归属于权益性交易的从权益中扣减。</w:t>
      </w:r>
    </w:p>
    <w:p w14:paraId="796C2499" w14:textId="77777777" w:rsidR="009031BB" w:rsidRDefault="00C9314D">
      <w:pPr>
        <w:pStyle w:val="Section"/>
        <w:outlineLvl w:val="2"/>
        <w:rPr>
          <w:szCs w:val="24"/>
        </w:rPr>
      </w:pPr>
      <w:r>
        <w:rPr>
          <w:szCs w:val="24"/>
        </w:rPr>
        <w:t>6</w:t>
      </w:r>
      <w:r>
        <w:rPr>
          <w:rFonts w:hint="eastAsia"/>
          <w:szCs w:val="24"/>
        </w:rPr>
        <w:t>、合并财务报表的编制方法</w:t>
      </w:r>
    </w:p>
    <w:p w14:paraId="44C4ECF4"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1</w:t>
      </w:r>
      <w:r>
        <w:rPr>
          <w:rFonts w:ascii="宋体" w:hAnsi="宋体" w:cs="宋体" w:hint="eastAsia"/>
          <w:b/>
          <w:kern w:val="0"/>
          <w:sz w:val="21"/>
          <w:szCs w:val="24"/>
          <w:lang w:val="zh-CN"/>
        </w:rPr>
        <w:t>）合并范围</w:t>
      </w:r>
    </w:p>
    <w:p w14:paraId="51C331B8"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本公司合并财务报表的合并范围以控制为基础确定，所有子公司（包括本公司所控制的单独主体）均纳入合并财务报表。</w:t>
      </w:r>
    </w:p>
    <w:p w14:paraId="48573AF5"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2</w:t>
      </w:r>
      <w:r>
        <w:rPr>
          <w:rFonts w:ascii="宋体" w:hAnsi="宋体" w:cs="宋体" w:hint="eastAsia"/>
          <w:b/>
          <w:kern w:val="0"/>
          <w:sz w:val="21"/>
          <w:szCs w:val="24"/>
          <w:lang w:val="zh-CN"/>
        </w:rPr>
        <w:t>）合并程序</w:t>
      </w:r>
    </w:p>
    <w:p w14:paraId="557D9E0C"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以自身和各子公司的财务报表为基础，根据其他有关资料，编制合并财务报表。本公司编制合并财务报表，将整个企业集团视为一个会计主体，依据相关企业会计准则的确认、计量和列报要求，按照统一的会计政策，反映本企业集团整体财务状况、经营成果和现金流量。</w:t>
      </w:r>
    </w:p>
    <w:p w14:paraId="4F25126B"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所有纳入合并财务报表合并范围的子公司所采用的会计政策、会计期间与本公司一致，如子公司采用的会计政策、会计期间与本公司不一致的，在编制合并财务报表时，按本公司的会计政策、会计期间进行必要的调整。</w:t>
      </w:r>
    </w:p>
    <w:p w14:paraId="5C40677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合并财务报表时抵销本公司与各子公司、各子公司相互之间发生的内部交易对合并资产负债表、合并利润表、合并现金流量表、合并股东权益变动表的影响。如果站在企业集团合并财务报表角度与以本公司或子公司为会计主体对同一交易的认定不同时，从企业集团的角度对该交易予以调整。</w:t>
      </w:r>
    </w:p>
    <w:p w14:paraId="2DCE1CD8"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冲减少数股东权益。</w:t>
      </w:r>
    </w:p>
    <w:p w14:paraId="5735516D"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对于同一控制下企业合并取得的子公司，以其资产、负债（包括最终控制方收购该子公司而形成的商誉）在最终控制方财务报表中的账面价值为基础对其财务报表进行调整。</w:t>
      </w:r>
    </w:p>
    <w:p w14:paraId="33819CF6"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对于非同一控制下企业合并取得的子公司，以购买日可辨认净资产公允价值为基础对其财务报表进行调整</w:t>
      </w:r>
    </w:p>
    <w:p w14:paraId="0E6F6575" w14:textId="77777777" w:rsidR="009031BB" w:rsidRDefault="00C9314D">
      <w:pPr>
        <w:autoSpaceDE w:val="0"/>
        <w:autoSpaceDN w:val="0"/>
        <w:adjustRightInd w:val="0"/>
        <w:spacing w:before="0" w:after="0"/>
        <w:ind w:left="24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）增加子公司或业务</w:t>
      </w:r>
    </w:p>
    <w:p w14:paraId="6293F60B"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在报告期内，若因同一控制下企业合并增加子公司或业务的，则调整合并资产负债表的期初数；将子公司或业务合并当期期初至报告期末的收入、费用、利润纳入合并利润表；将子公司或业务合并当期期初至报告期末的现金流量纳入合并现金流量表，同时对比较报表的相关项目进行调整，视同合并后的报告主体自最终控制方开始控制时点起一直存在。</w:t>
      </w:r>
    </w:p>
    <w:p w14:paraId="6152FB35"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lastRenderedPageBreak/>
        <w:t>因追加投资等原因能够对同一控制下的被投资方实施控制的，视同参与合并的各方在最终控制方开始控制时即以目前的状态存在进行调整。在取得被合并方控制权之前持有的股权投资，在取得原股权之日与合并方和被合并方同处于同一控制之日孰晚日起至合并日之间已确认有关损益、其他综合收益以及其他净资产变动，分别冲减比较报表期间的期初留存收益或当期损益。</w:t>
      </w:r>
    </w:p>
    <w:p w14:paraId="477BF9B8"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在报告期内，若因非同一控制下企业合并增加子公司或业务的，则不调整合并资产负债表期初数；将该子公司或业务自购买日至报告期末的收入、费用、利润纳入合并利润表；该子公司或业务自购买日至报告期末的现金流量纳入合并现金流量表。</w:t>
      </w:r>
    </w:p>
    <w:p w14:paraId="7A27DD09"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因追加投资等原因能够对非同一控制下的被投资方实施控制的，对于购买日之前持有的被购买方的股权，本公司按照该股权在购买日的公允价值进行重新计量，公允价值与其账面价值的差额计入当期投资收益。购买日之前持有的被购买方的股权涉及权益法核算下的其他综合收益以及除净损益、其他综合收益和利润分配之外的其他所有者权益变动的，与其相关的其他综合收益、其他所有者权益变动转为购买日所属当期投资收益，由于被投资方重新计量设定受益计划净负债或净资产变动而产生的其他综合收益除外。</w:t>
      </w:r>
    </w:p>
    <w:p w14:paraId="6657904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）处置子公司或业务</w:t>
      </w:r>
    </w:p>
    <w:p w14:paraId="48464D0E"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①一般处理方法</w:t>
      </w:r>
    </w:p>
    <w:p w14:paraId="4C06EF72"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在报告期内，本公司处置子公司或业务，则该子公司或业务期初至处置日的收入、费用、利润纳入合并利润表；该子公司或业务期初至处置日的现金流量纳入合并现金流量表。</w:t>
      </w:r>
    </w:p>
    <w:p w14:paraId="411CCEB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因处置部分股权投资或其他原因丧失了对被投资方控制权时，对于处置后的剩余股权投资，本公司按照其在丧失控制权日的公允价值进行重新计量。处置股权取得的对价与剩余股权公允价值之和，减去按原持股比例计算应享有原有子公司自购买日或合并日开始持续计算的净资产的份额与商誉之和的差额，计入丧失控制权当期的投资收益。与原有子公司股权投资相关的其他综合收益或除净损益、其他综合收益及利润分配之外的其他所有者权益变动，在丧失控制权时转为当期投资收益，由于被投资方重新计量设定受益计划净负债或净资产变动而产生的其他综合收益除外。</w:t>
      </w:r>
    </w:p>
    <w:p w14:paraId="093233D2"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②分步处置子公司</w:t>
      </w:r>
    </w:p>
    <w:p w14:paraId="65FAB8C2"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通过多次交易分步处置对子公司股权投资直至丧失控制权的，处置对子公司股权投资的各项交易的条款、条件以及经济影响符合以下一种或多种情况，通常表明应将多次交易事项作为一揽子交易进行会计处理：</w:t>
      </w:r>
    </w:p>
    <w:p w14:paraId="5E8ED08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A.</w:t>
      </w:r>
      <w:r>
        <w:rPr>
          <w:rFonts w:ascii="宋体" w:hAnsi="宋体" w:cs="宋体" w:hint="eastAsia"/>
          <w:kern w:val="0"/>
          <w:sz w:val="21"/>
          <w:szCs w:val="24"/>
          <w:lang w:val="zh-CN"/>
        </w:rPr>
        <w:t>这些交易是同时或者在考虑了彼此影响的情况下订立的；</w:t>
      </w:r>
    </w:p>
    <w:p w14:paraId="27E2B405"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B.</w:t>
      </w:r>
      <w:r>
        <w:rPr>
          <w:rFonts w:ascii="宋体" w:hAnsi="宋体" w:cs="宋体" w:hint="eastAsia"/>
          <w:kern w:val="0"/>
          <w:sz w:val="21"/>
          <w:szCs w:val="24"/>
          <w:lang w:val="zh-CN"/>
        </w:rPr>
        <w:t>这些交易整体才能达成一项完整的商业结果；</w:t>
      </w:r>
    </w:p>
    <w:p w14:paraId="3F20E9A6"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eastAsia="Times New Roman"/>
          <w:kern w:val="0"/>
          <w:sz w:val="21"/>
          <w:szCs w:val="24"/>
          <w:lang w:val="zh-CN"/>
        </w:rPr>
        <w:t>C.</w:t>
      </w:r>
      <w:r>
        <w:rPr>
          <w:rFonts w:ascii="宋体" w:hAnsi="宋体" w:cs="宋体" w:hint="eastAsia"/>
          <w:kern w:val="0"/>
          <w:sz w:val="21"/>
          <w:szCs w:val="24"/>
          <w:lang w:val="zh-CN"/>
        </w:rPr>
        <w:t>一项交易的发生取决于其他至少一项交易的发生；</w:t>
      </w:r>
    </w:p>
    <w:p w14:paraId="6CB06A3B"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D.</w:t>
      </w:r>
      <w:r>
        <w:rPr>
          <w:rFonts w:ascii="宋体" w:hAnsi="宋体" w:cs="宋体" w:hint="eastAsia"/>
          <w:kern w:val="0"/>
          <w:sz w:val="21"/>
          <w:szCs w:val="24"/>
          <w:lang w:val="zh-CN"/>
        </w:rPr>
        <w:t>一项交易单独看是不经济的，但是和其他交易一并考虑时是经济的。</w:t>
      </w:r>
    </w:p>
    <w:p w14:paraId="46E84CF9"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处置对子公司股权投资直至丧失控制权的各项交易属于一揽子交易的，本公司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14:paraId="58DDC9E4"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处置对子公司股权投资直至丧失控制权的各项交易不属于一揽子交易的，在丧失控制权之前，按不丧失控制权的情况下部分处置对子公司的股权投资的相关政策进行会计处理；在丧失控制权时，按处置子公司一般处理方法进行会计处理。</w:t>
      </w:r>
    </w:p>
    <w:p w14:paraId="4F971D1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 xml:space="preserve">  3</w:t>
      </w:r>
      <w:r>
        <w:rPr>
          <w:rFonts w:ascii="宋体" w:hAnsi="宋体" w:cs="宋体" w:hint="eastAsia"/>
          <w:kern w:val="0"/>
          <w:sz w:val="21"/>
          <w:szCs w:val="24"/>
          <w:lang w:val="zh-CN"/>
        </w:rPr>
        <w:t>）购买子公司少数股权</w:t>
      </w:r>
    </w:p>
    <w:p w14:paraId="7343354B"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本公司因购买少数股权新取得的长期股权投资与按照新增持股比例计算应享有子公司自购买日（或合</w:t>
      </w:r>
      <w:r>
        <w:rPr>
          <w:rFonts w:ascii="宋体" w:hAnsi="宋体" w:cs="宋体" w:hint="eastAsia"/>
          <w:kern w:val="0"/>
          <w:sz w:val="21"/>
          <w:szCs w:val="24"/>
          <w:lang w:val="zh-CN"/>
        </w:rPr>
        <w:lastRenderedPageBreak/>
        <w:t>并日）开始持续计算的净资产份额之间的差额，调整合并资产负债表中的资本公积中的股本溢价，资本公积中的股本溢价不足冲减的，调整留存收益。</w:t>
      </w:r>
    </w:p>
    <w:p w14:paraId="746084D0" w14:textId="77777777" w:rsidR="009031BB" w:rsidRDefault="00C9314D">
      <w:pPr>
        <w:autoSpaceDE w:val="0"/>
        <w:autoSpaceDN w:val="0"/>
        <w:adjustRightInd w:val="0"/>
        <w:spacing w:before="0" w:after="0"/>
        <w:rPr>
          <w:rFonts w:eastAsia="Times New Roman"/>
          <w:kern w:val="0"/>
          <w:sz w:val="21"/>
          <w:szCs w:val="24"/>
          <w:lang w:val="zh-CN"/>
        </w:rPr>
      </w:pPr>
      <w:r>
        <w:rPr>
          <w:rFonts w:eastAsia="Times New Roman"/>
          <w:kern w:val="0"/>
          <w:sz w:val="21"/>
          <w:szCs w:val="24"/>
          <w:lang w:val="zh-CN"/>
        </w:rPr>
        <w:t xml:space="preserve">  4</w:t>
      </w:r>
      <w:r>
        <w:rPr>
          <w:rFonts w:ascii="宋体" w:hAnsi="宋体" w:cs="宋体" w:hint="eastAsia"/>
          <w:kern w:val="0"/>
          <w:sz w:val="21"/>
          <w:szCs w:val="24"/>
          <w:lang w:val="zh-CN"/>
        </w:rPr>
        <w:t>）不丧失控制权的情况下部分处置对子公司的股权投资</w:t>
      </w:r>
    </w:p>
    <w:p w14:paraId="35D42875"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在不丧失控制权的情况下因部分处置对子公司的长期股权投资而取得的处置价款与处置长期股权投资相对应享有子公司自购买日或合并日开始持续计算的净资产份额之间的差额，调整合并资产负债表中的资本公积中的股本溢价，资本公积中的股本溢价不足冲减的，调整留存收益。</w:t>
      </w:r>
    </w:p>
    <w:p w14:paraId="2720E4F3" w14:textId="77777777" w:rsidR="009031BB" w:rsidRDefault="009031BB">
      <w:pPr>
        <w:autoSpaceDE w:val="0"/>
        <w:autoSpaceDN w:val="0"/>
        <w:adjustRightInd w:val="0"/>
        <w:spacing w:before="0" w:after="0"/>
        <w:jc w:val="left"/>
        <w:rPr>
          <w:rFonts w:eastAsia="Times New Roman"/>
          <w:kern w:val="0"/>
          <w:szCs w:val="24"/>
          <w:lang w:val="zh-CN"/>
        </w:rPr>
      </w:pPr>
    </w:p>
    <w:p w14:paraId="33FC0CF4" w14:textId="77777777" w:rsidR="009031BB" w:rsidRDefault="00C9314D">
      <w:pPr>
        <w:pStyle w:val="Section"/>
        <w:outlineLvl w:val="2"/>
        <w:rPr>
          <w:szCs w:val="24"/>
        </w:rPr>
      </w:pPr>
      <w:r>
        <w:rPr>
          <w:szCs w:val="24"/>
        </w:rPr>
        <w:t>7</w:t>
      </w:r>
      <w:r>
        <w:rPr>
          <w:rFonts w:hint="eastAsia"/>
          <w:szCs w:val="24"/>
        </w:rPr>
        <w:t>、合营安排分类及共同经营会计处理方法</w:t>
      </w:r>
    </w:p>
    <w:p w14:paraId="6789BBD6"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1</w:t>
      </w:r>
      <w:r>
        <w:rPr>
          <w:rFonts w:ascii="宋体" w:hAnsi="宋体" w:cs="宋体" w:hint="eastAsia"/>
          <w:b/>
          <w:kern w:val="0"/>
          <w:sz w:val="21"/>
          <w:szCs w:val="24"/>
          <w:lang w:val="zh-CN"/>
        </w:rPr>
        <w:t>）合营安排的分类</w:t>
      </w:r>
    </w:p>
    <w:p w14:paraId="29F800B9"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本公司根据合营安排的结构、法律形式以及合营安排中约定的条款、其他相关事实和情况等因素，将合营安排分为共同经营和合营企业。</w:t>
      </w:r>
    </w:p>
    <w:p w14:paraId="2A4075FA"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未通过单独主体达成的合营安排，划分为共同经营；通过单独主体达成的合营安排，通常划分为合营企业；但有确凿证据表明满足下列任一条件并且符合相关法律法规规定的合营安排划分为共同经营：</w:t>
      </w:r>
    </w:p>
    <w:p w14:paraId="05FAB73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）合营安排的法律形式表明，合营方对该安排中的相关资产和负债分别享有权利和承担义务。</w:t>
      </w:r>
    </w:p>
    <w:p w14:paraId="7E535FB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）合营安排的合同条款约定，合营方对该安排中的相关资产和负债分别享有权利和承担义务。</w:t>
      </w:r>
    </w:p>
    <w:p w14:paraId="5F8BEC29"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）其他相关事实和情况表明，合营方对该安排中的相关资产和负债分别享有权利和承担义务，如合营方享有与合营安排相关的几乎所有产出，并且</w:t>
      </w:r>
      <w:r>
        <w:rPr>
          <w:rFonts w:eastAsia="Times New Roman"/>
          <w:kern w:val="0"/>
          <w:sz w:val="21"/>
          <w:szCs w:val="24"/>
          <w:lang w:val="zh-CN"/>
        </w:rPr>
        <w:t>4</w:t>
      </w:r>
      <w:r>
        <w:rPr>
          <w:rFonts w:ascii="宋体" w:hAnsi="宋体" w:cs="宋体" w:hint="eastAsia"/>
          <w:kern w:val="0"/>
          <w:sz w:val="21"/>
          <w:szCs w:val="24"/>
          <w:lang w:val="zh-CN"/>
        </w:rPr>
        <w:t>）该安排中负债的清偿持续依赖于合营方的支持。</w:t>
      </w:r>
    </w:p>
    <w:p w14:paraId="15EFC454"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t>(2</w:t>
      </w:r>
      <w:r>
        <w:rPr>
          <w:rFonts w:ascii="宋体" w:hAnsi="宋体" w:cs="宋体" w:hint="eastAsia"/>
          <w:b/>
          <w:kern w:val="0"/>
          <w:sz w:val="21"/>
          <w:szCs w:val="24"/>
          <w:lang w:val="zh-CN"/>
        </w:rPr>
        <w:t>）共同经营会计处理方法</w:t>
      </w:r>
    </w:p>
    <w:p w14:paraId="2A4B7F6B"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本公司确认共同经营中利益份额中与本公司相关的下列项目，并按照相关企业会计准则的规定进行会计处理：</w:t>
      </w:r>
    </w:p>
    <w:p w14:paraId="2D63E87D"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确认单独所持有的资产，以及按其份额确认共同持有的资产；</w:t>
      </w:r>
    </w:p>
    <w:p w14:paraId="6CDADB39"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确认单独所承担的负债，以及按其份额确认共同承担的负债；</w:t>
      </w:r>
    </w:p>
    <w:p w14:paraId="2319156A"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确认出售其享有的共同经营产出份额所产生的收入；</w:t>
      </w:r>
    </w:p>
    <w:p w14:paraId="1457592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4)</w:t>
      </w:r>
      <w:r>
        <w:rPr>
          <w:rFonts w:ascii="宋体" w:hAnsi="宋体" w:cs="宋体" w:hint="eastAsia"/>
          <w:kern w:val="0"/>
          <w:sz w:val="21"/>
          <w:szCs w:val="24"/>
          <w:lang w:val="zh-CN"/>
        </w:rPr>
        <w:t>按其份额确认共同经营因出售产出所产生的收入；</w:t>
      </w:r>
    </w:p>
    <w:p w14:paraId="7603F83E"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5)</w:t>
      </w:r>
      <w:r>
        <w:rPr>
          <w:rFonts w:ascii="宋体" w:hAnsi="宋体" w:cs="宋体" w:hint="eastAsia"/>
          <w:kern w:val="0"/>
          <w:sz w:val="21"/>
          <w:szCs w:val="24"/>
          <w:lang w:val="zh-CN"/>
        </w:rPr>
        <w:t>确认单独所发生的费用，以及按其份额确认共同经营发生的费用。</w:t>
      </w:r>
    </w:p>
    <w:p w14:paraId="115762E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向共同经营投出或出售资产等（该资产构成业务的除外），在该资产等由共同经营出售给第三方之前，仅确认因该交易产生的损益中归属于共同经营其他参与方的部分。投出或出售的资产发生符合《企业会计准则第</w:t>
      </w:r>
      <w:r>
        <w:rPr>
          <w:rFonts w:eastAsia="Times New Roman"/>
          <w:kern w:val="0"/>
          <w:sz w:val="21"/>
          <w:szCs w:val="24"/>
          <w:lang w:val="zh-CN"/>
        </w:rPr>
        <w:t>8</w:t>
      </w:r>
      <w:r>
        <w:rPr>
          <w:rFonts w:ascii="宋体" w:hAnsi="宋体" w:cs="宋体" w:hint="eastAsia"/>
          <w:kern w:val="0"/>
          <w:sz w:val="21"/>
          <w:szCs w:val="24"/>
          <w:lang w:val="zh-CN"/>
        </w:rPr>
        <w:t>号</w:t>
      </w:r>
      <w:r>
        <w:rPr>
          <w:rFonts w:eastAsia="Times New Roman"/>
          <w:kern w:val="0"/>
          <w:sz w:val="21"/>
          <w:szCs w:val="24"/>
          <w:lang w:val="zh-CN"/>
        </w:rPr>
        <w:t>——</w:t>
      </w:r>
      <w:r>
        <w:rPr>
          <w:rFonts w:ascii="宋体" w:hAnsi="宋体" w:cs="宋体" w:hint="eastAsia"/>
          <w:kern w:val="0"/>
          <w:sz w:val="21"/>
          <w:szCs w:val="24"/>
          <w:lang w:val="zh-CN"/>
        </w:rPr>
        <w:t>资产减值》等规定的资产减值损失的，本公司全额确认该损失。</w:t>
      </w:r>
    </w:p>
    <w:p w14:paraId="60790B0F"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本公司自共同经营购买资产等（该资产构成业务的除外），在将该资产等出售给第三方之前，仅确认因该交易产生的损益中归属于共同经营其他参与方的部分。购入的资产发生符合《企业会计准则第</w:t>
      </w:r>
      <w:r>
        <w:rPr>
          <w:rFonts w:eastAsia="Times New Roman"/>
          <w:kern w:val="0"/>
          <w:sz w:val="21"/>
          <w:szCs w:val="24"/>
          <w:lang w:val="zh-CN"/>
        </w:rPr>
        <w:t>8</w:t>
      </w:r>
      <w:r>
        <w:rPr>
          <w:rFonts w:ascii="宋体" w:hAnsi="宋体" w:cs="宋体" w:hint="eastAsia"/>
          <w:kern w:val="0"/>
          <w:sz w:val="21"/>
          <w:szCs w:val="24"/>
          <w:lang w:val="zh-CN"/>
        </w:rPr>
        <w:t>号</w:t>
      </w:r>
      <w:r>
        <w:rPr>
          <w:rFonts w:eastAsia="Times New Roman"/>
          <w:kern w:val="0"/>
          <w:sz w:val="21"/>
          <w:szCs w:val="24"/>
          <w:lang w:val="zh-CN"/>
        </w:rPr>
        <w:t>——</w:t>
      </w:r>
      <w:r>
        <w:rPr>
          <w:rFonts w:ascii="宋体" w:hAnsi="宋体" w:cs="宋体" w:hint="eastAsia"/>
          <w:kern w:val="0"/>
          <w:sz w:val="21"/>
          <w:szCs w:val="24"/>
          <w:lang w:val="zh-CN"/>
        </w:rPr>
        <w:t>资产减值》等规定的资产减值损失的，本公司按承担的份额确认该部分损失。</w:t>
      </w:r>
    </w:p>
    <w:p w14:paraId="1EAA1691" w14:textId="77777777" w:rsidR="009031BB" w:rsidRDefault="00C9314D">
      <w:pPr>
        <w:autoSpaceDE w:val="0"/>
        <w:autoSpaceDN w:val="0"/>
        <w:adjustRightInd w:val="0"/>
        <w:spacing w:before="0" w:after="0"/>
        <w:jc w:val="left"/>
        <w:rPr>
          <w:rFonts w:eastAsia="Times New Roman"/>
          <w:kern w:val="0"/>
          <w:sz w:val="21"/>
          <w:szCs w:val="24"/>
          <w:lang w:val="zh-CN"/>
        </w:rPr>
      </w:pPr>
      <w:r>
        <w:rPr>
          <w:rFonts w:ascii="宋体" w:hAnsi="宋体" w:cs="宋体" w:hint="eastAsia"/>
          <w:kern w:val="0"/>
          <w:sz w:val="21"/>
          <w:szCs w:val="24"/>
          <w:lang w:val="zh-CN"/>
        </w:rPr>
        <w:t>本公司对共同经营不享有共同控制，如果本公司享有该共同经营相关资产且承担该共同经营相关负债的，仍按上述原则进行会计处理，否则，应当按照相关企业会计准则的规定进行会计处理。</w:t>
      </w:r>
    </w:p>
    <w:p w14:paraId="7E308387" w14:textId="77777777" w:rsidR="009031BB" w:rsidRDefault="009031BB">
      <w:pPr>
        <w:autoSpaceDE w:val="0"/>
        <w:autoSpaceDN w:val="0"/>
        <w:adjustRightInd w:val="0"/>
        <w:spacing w:before="0" w:after="0"/>
        <w:jc w:val="left"/>
        <w:rPr>
          <w:rFonts w:eastAsia="Times New Roman"/>
          <w:kern w:val="0"/>
          <w:szCs w:val="24"/>
          <w:lang w:val="zh-CN"/>
        </w:rPr>
      </w:pPr>
    </w:p>
    <w:p w14:paraId="2632BD7E" w14:textId="77777777" w:rsidR="009031BB" w:rsidRDefault="00C9314D">
      <w:pPr>
        <w:pStyle w:val="Section"/>
        <w:outlineLvl w:val="2"/>
        <w:rPr>
          <w:szCs w:val="24"/>
        </w:rPr>
      </w:pPr>
      <w:r>
        <w:rPr>
          <w:szCs w:val="24"/>
        </w:rPr>
        <w:t>8</w:t>
      </w:r>
      <w:r>
        <w:rPr>
          <w:rFonts w:hint="eastAsia"/>
          <w:szCs w:val="24"/>
        </w:rPr>
        <w:t>、现金及现金等价物的确定标准</w:t>
      </w:r>
    </w:p>
    <w:p w14:paraId="039C5089"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在编制现金流量表时，将本公司库存现金以及可以随时用于支付的存款确认为现金。将同时具备期限短（一般从购买日起三个月内到期）、流动性强、易于转换为已知金额的现金、价值变动风险很小四个条</w:t>
      </w:r>
      <w:r>
        <w:rPr>
          <w:rFonts w:ascii="宋体" w:hAnsi="宋体" w:cs="宋体" w:hint="eastAsia"/>
          <w:kern w:val="0"/>
          <w:sz w:val="21"/>
          <w:szCs w:val="24"/>
          <w:lang w:val="zh-CN"/>
        </w:rPr>
        <w:lastRenderedPageBreak/>
        <w:t>件的投资，确定为现金等价物。</w:t>
      </w:r>
    </w:p>
    <w:p w14:paraId="1ECA4F5E" w14:textId="77777777" w:rsidR="009031BB" w:rsidRDefault="00C9314D">
      <w:pPr>
        <w:pStyle w:val="Section"/>
        <w:outlineLvl w:val="2"/>
        <w:rPr>
          <w:szCs w:val="24"/>
        </w:rPr>
      </w:pPr>
      <w:r>
        <w:rPr>
          <w:szCs w:val="24"/>
        </w:rPr>
        <w:t>9</w:t>
      </w:r>
      <w:r>
        <w:rPr>
          <w:rFonts w:hint="eastAsia"/>
          <w:szCs w:val="24"/>
        </w:rPr>
        <w:t>、外币业务和外币报表折算</w:t>
      </w:r>
    </w:p>
    <w:p w14:paraId="52539A72"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t>(1)</w:t>
      </w:r>
      <w:r>
        <w:rPr>
          <w:rFonts w:ascii="宋体" w:hAnsi="宋体" w:cs="宋体" w:hint="eastAsia"/>
          <w:b/>
          <w:kern w:val="0"/>
          <w:sz w:val="21"/>
          <w:szCs w:val="24"/>
          <w:lang w:val="zh-CN"/>
        </w:rPr>
        <w:t>外币业务</w:t>
      </w:r>
    </w:p>
    <w:p w14:paraId="6C58E45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外币业务交易在初始确认时，采用交易发生日的即期汇率作为折算汇率折合成人民币记账。</w:t>
      </w:r>
    </w:p>
    <w:p w14:paraId="293C26FC"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资产负债表日，外币货币性项目按资产负债表日即期汇率折算，由此产生的汇兑差额，除属于与购建符合资本化条件的资产相关的外币专门借款产生的汇兑差额按照借款费用资本化的原则处理外，均计入当期损益。以历史成本计量的外币非货币性项目，仍采用交易发生日的即期汇率折算，不改变其记账本位币金额。</w:t>
      </w:r>
    </w:p>
    <w:p w14:paraId="03B05B8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以公允价值计量的外币非货币性项目，采用公允价值确定日的即期汇率折算，折算后的记账本位币金额与原记账本位币金额的差额，作为公允价值变动</w:t>
      </w:r>
      <w:r>
        <w:rPr>
          <w:rFonts w:eastAsia="Times New Roman"/>
          <w:kern w:val="0"/>
          <w:sz w:val="21"/>
          <w:szCs w:val="24"/>
          <w:lang w:val="zh-CN"/>
        </w:rPr>
        <w:t>(</w:t>
      </w:r>
      <w:r>
        <w:rPr>
          <w:rFonts w:ascii="宋体" w:hAnsi="宋体" w:cs="宋体" w:hint="eastAsia"/>
          <w:kern w:val="0"/>
          <w:sz w:val="21"/>
          <w:szCs w:val="24"/>
          <w:lang w:val="zh-CN"/>
        </w:rPr>
        <w:t>含汇率变动</w:t>
      </w:r>
      <w:r>
        <w:rPr>
          <w:rFonts w:eastAsia="Times New Roman"/>
          <w:kern w:val="0"/>
          <w:sz w:val="21"/>
          <w:szCs w:val="24"/>
          <w:lang w:val="zh-CN"/>
        </w:rPr>
        <w:t>)</w:t>
      </w:r>
      <w:r>
        <w:rPr>
          <w:rFonts w:ascii="宋体" w:hAnsi="宋体" w:cs="宋体" w:hint="eastAsia"/>
          <w:kern w:val="0"/>
          <w:sz w:val="21"/>
          <w:szCs w:val="24"/>
          <w:lang w:val="zh-CN"/>
        </w:rPr>
        <w:t>处理，计入当期损益或确认为其他综合收益。</w:t>
      </w:r>
    </w:p>
    <w:p w14:paraId="1FB3220E"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t>(2)</w:t>
      </w:r>
      <w:r>
        <w:rPr>
          <w:rFonts w:ascii="宋体" w:hAnsi="宋体" w:cs="宋体" w:hint="eastAsia"/>
          <w:b/>
          <w:kern w:val="0"/>
          <w:sz w:val="21"/>
          <w:szCs w:val="24"/>
          <w:lang w:val="zh-CN"/>
        </w:rPr>
        <w:t>外币财务报表的折算</w:t>
      </w:r>
    </w:p>
    <w:p w14:paraId="362E43C9"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资产负债表中的资产和负债项目，采用资产负债表日的即期汇率折算；所有者权益项目除</w:t>
      </w:r>
      <w:r>
        <w:rPr>
          <w:rFonts w:eastAsia="Times New Roman"/>
          <w:kern w:val="0"/>
          <w:sz w:val="21"/>
          <w:szCs w:val="24"/>
          <w:lang w:val="zh-CN"/>
        </w:rPr>
        <w:t>“</w:t>
      </w:r>
      <w:r>
        <w:rPr>
          <w:rFonts w:ascii="宋体" w:hAnsi="宋体" w:cs="宋体" w:hint="eastAsia"/>
          <w:kern w:val="0"/>
          <w:sz w:val="21"/>
          <w:szCs w:val="24"/>
          <w:lang w:val="zh-CN"/>
        </w:rPr>
        <w:t>未分配利润</w:t>
      </w:r>
      <w:r>
        <w:rPr>
          <w:rFonts w:eastAsia="Times New Roman"/>
          <w:kern w:val="0"/>
          <w:sz w:val="21"/>
          <w:szCs w:val="24"/>
          <w:lang w:val="zh-CN"/>
        </w:rPr>
        <w:t>”</w:t>
      </w:r>
      <w:r>
        <w:rPr>
          <w:rFonts w:ascii="宋体" w:hAnsi="宋体" w:cs="宋体" w:hint="eastAsia"/>
          <w:kern w:val="0"/>
          <w:sz w:val="21"/>
          <w:szCs w:val="24"/>
          <w:lang w:val="zh-CN"/>
        </w:rPr>
        <w:t>项目外，其他项目采用发生时的即期汇率折算。利润表中的收入和费用项目，采用交易发生日的当期平均汇率折算。按照上述折算产生的外币财务报表折算差额计入其他综合收益。</w:t>
      </w:r>
    </w:p>
    <w:p w14:paraId="27EB418D"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处置境外经营时，将资产负债表中其他综合收益项目中列示的、与该境外经营相关的外币财务报表折算差额，自其他综合收益项目转入处置当期损益；在处置部分股权投资或其他原因导致持有境外经营权益比例降低但不丧失对境外经营控制权时，与该境外经营处置部分相关的外币报表折算差额将归属于少数股东权益，不转入当期损益。在处置境外经营为联营企业或合营企业的部分股权时，与该境外经营相关的外币报表折算差额，按处置该境外经营的比例转入处置当期损益。</w:t>
      </w:r>
    </w:p>
    <w:p w14:paraId="073E754C" w14:textId="77777777" w:rsidR="009031BB" w:rsidRDefault="009031BB">
      <w:pPr>
        <w:autoSpaceDE w:val="0"/>
        <w:autoSpaceDN w:val="0"/>
        <w:adjustRightInd w:val="0"/>
        <w:spacing w:before="0" w:after="0"/>
        <w:rPr>
          <w:rFonts w:eastAsia="Times New Roman"/>
          <w:kern w:val="0"/>
          <w:sz w:val="21"/>
          <w:szCs w:val="24"/>
          <w:lang w:val="zh-CN"/>
        </w:rPr>
      </w:pPr>
    </w:p>
    <w:p w14:paraId="0226AB7F" w14:textId="77777777" w:rsidR="009031BB" w:rsidRDefault="00C9314D">
      <w:pPr>
        <w:pStyle w:val="Section"/>
        <w:outlineLvl w:val="2"/>
        <w:rPr>
          <w:szCs w:val="24"/>
        </w:rPr>
      </w:pPr>
      <w:r>
        <w:rPr>
          <w:szCs w:val="24"/>
        </w:rPr>
        <w:t>10</w:t>
      </w:r>
      <w:r>
        <w:rPr>
          <w:rFonts w:hint="eastAsia"/>
          <w:szCs w:val="24"/>
        </w:rPr>
        <w:t>、金融工具</w:t>
      </w:r>
    </w:p>
    <w:p w14:paraId="208DD42C"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本公司在成为金融工具合同的一方时确认一项金融资产或金融负债。</w:t>
      </w:r>
    </w:p>
    <w:p w14:paraId="7C1155D4"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实际利率法是指计算金融资产或金融负债的摊余成本以及将利息收入或利息费用分摊计入各会计期间的方法。</w:t>
      </w:r>
    </w:p>
    <w:p w14:paraId="40169F8D"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实际利率，是指将金融资产或金融负债在预计存续期的估计未来现金流量，折现为该金融资产账面余额或该金融负债摊余成本所使用的利率。在确定实际利率时，在考虑金融资产或金融负债所有合同条款</w:t>
      </w:r>
      <w:r>
        <w:rPr>
          <w:rFonts w:eastAsia="Times New Roman"/>
          <w:kern w:val="0"/>
          <w:sz w:val="21"/>
          <w:szCs w:val="24"/>
          <w:lang w:val="zh-CN"/>
        </w:rPr>
        <w:t>(</w:t>
      </w:r>
      <w:r>
        <w:rPr>
          <w:rFonts w:ascii="宋体" w:hAnsi="宋体" w:cs="宋体" w:hint="eastAsia"/>
          <w:kern w:val="0"/>
          <w:sz w:val="21"/>
          <w:szCs w:val="24"/>
          <w:lang w:val="zh-CN"/>
        </w:rPr>
        <w:t>如提前还款、展期、看涨期权或其他类似期权等</w:t>
      </w:r>
      <w:r>
        <w:rPr>
          <w:rFonts w:eastAsia="Times New Roman"/>
          <w:kern w:val="0"/>
          <w:sz w:val="21"/>
          <w:szCs w:val="24"/>
          <w:lang w:val="zh-CN"/>
        </w:rPr>
        <w:t>)</w:t>
      </w:r>
      <w:r>
        <w:rPr>
          <w:rFonts w:ascii="宋体" w:hAnsi="宋体" w:cs="宋体" w:hint="eastAsia"/>
          <w:kern w:val="0"/>
          <w:sz w:val="21"/>
          <w:szCs w:val="24"/>
          <w:lang w:val="zh-CN"/>
        </w:rPr>
        <w:t>的基础上估计预期现金流量，但不考虑预期信用损失。</w:t>
      </w:r>
    </w:p>
    <w:p w14:paraId="3EF3AFAD"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金融资产或金融负债的摊余成本是以该金融资产或金融负债的初始确认金额扣除已偿还的本金，加上或减去采用实际利率法将该初始确认金额与到期日金额之间的差额进行摊销形成的累计摊销额，再扣除累计计提的损失准备</w:t>
      </w:r>
      <w:r>
        <w:rPr>
          <w:rFonts w:eastAsia="Times New Roman"/>
          <w:kern w:val="0"/>
          <w:sz w:val="21"/>
          <w:szCs w:val="24"/>
          <w:lang w:val="zh-CN"/>
        </w:rPr>
        <w:t>(</w:t>
      </w:r>
      <w:r>
        <w:rPr>
          <w:rFonts w:ascii="宋体" w:hAnsi="宋体" w:cs="宋体" w:hint="eastAsia"/>
          <w:kern w:val="0"/>
          <w:sz w:val="21"/>
          <w:szCs w:val="24"/>
          <w:lang w:val="zh-CN"/>
        </w:rPr>
        <w:t>仅适用于金融资产</w:t>
      </w:r>
      <w:r>
        <w:rPr>
          <w:rFonts w:eastAsia="Times New Roman"/>
          <w:kern w:val="0"/>
          <w:sz w:val="21"/>
          <w:szCs w:val="24"/>
          <w:lang w:val="zh-CN"/>
        </w:rPr>
        <w:t>)</w:t>
      </w:r>
      <w:r>
        <w:rPr>
          <w:rFonts w:ascii="宋体" w:hAnsi="宋体" w:cs="宋体" w:hint="eastAsia"/>
          <w:kern w:val="0"/>
          <w:sz w:val="21"/>
          <w:szCs w:val="24"/>
          <w:lang w:val="zh-CN"/>
        </w:rPr>
        <w:t>。</w:t>
      </w:r>
    </w:p>
    <w:p w14:paraId="25A75651"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t>(1)</w:t>
      </w:r>
      <w:r>
        <w:rPr>
          <w:rFonts w:ascii="宋体" w:hAnsi="宋体" w:cs="宋体" w:hint="eastAsia"/>
          <w:b/>
          <w:kern w:val="0"/>
          <w:sz w:val="21"/>
          <w:szCs w:val="24"/>
          <w:lang w:val="zh-CN"/>
        </w:rPr>
        <w:t>金融资产的分类、确认和计量</w:t>
      </w:r>
    </w:p>
    <w:p w14:paraId="1FA72C6E"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本公司根据所管理金融资产的业务模式和金融资产的合同现金流量特征，将金融资产划分为以下三类：</w:t>
      </w:r>
    </w:p>
    <w:p w14:paraId="6B604AFB"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以摊余成本计量的金融资产。</w:t>
      </w:r>
    </w:p>
    <w:p w14:paraId="682962E9"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以公允价值计量且其变动计入其他综合收益的金融资产。</w:t>
      </w:r>
    </w:p>
    <w:p w14:paraId="16C47BDC"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以公允价值计量且其变动计入当期损益的金融资产。</w:t>
      </w:r>
    </w:p>
    <w:p w14:paraId="0AD05A0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lastRenderedPageBreak/>
        <w:t>金融资产在初始确认时以公允价值计量，但是因销售商品或提供服务等产生的应收账款或应收票据未包含重大融资成分或不考虑不超过一年的融资成分的，按照交易价格进行初始计量。</w:t>
      </w:r>
    </w:p>
    <w:p w14:paraId="761A6D5F"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对于以公允价值计量且其变动计入当期损益的金融资产，相关交易费用直接计入当期损益，其他类别的金融资产相关交易费用计入其初始确认金额。</w:t>
      </w:r>
    </w:p>
    <w:p w14:paraId="6EE2C38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金融资产的后续计量取决于其分类，当且仅当本公司改变管理金融资产的业务模式时，才对所有受影响的相关金融资产进行重分类。</w:t>
      </w:r>
    </w:p>
    <w:p w14:paraId="0C731E95"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分类为以摊余成本计量的金融资产</w:t>
      </w:r>
    </w:p>
    <w:p w14:paraId="3768F134"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金融资产的合同条款规定在特定日期产生的现金流量仅为对本金和以未偿付本金金额为基础的利息的支付，且管理该金融资产的业务模式是以收取合同现金流量为目标，则本公司将该金融资产分类为以摊余成本计量的金融资产。本公司分类为以摊余成本计量的金融资产包括货币资金、应收票据、应收账款、其他应收款等。</w:t>
      </w:r>
    </w:p>
    <w:p w14:paraId="4FFA1EC6"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对此类金融资产采用实际利率法确认利息收入，按摊余成本进行后续计量，其发生减值时或终止确认、修改产生的利得或损失，计入当期损益。除下列情况外，本公司根据金融资产账面余额乘以实际利率计算确定利息收入：</w:t>
      </w:r>
    </w:p>
    <w:p w14:paraId="497B655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①对于购入或源生的已发生信用减值的金融资产，本公司自初始确认起，按照该金融资产的摊余成本和经信用调整的实际利率计算确定其利息收入。</w:t>
      </w:r>
    </w:p>
    <w:p w14:paraId="1DEB015D"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②对于购入或源生的未发生信用减值、但在后续期间成为已发生信用减值的金融资产，本公司在后续期间，按照该金融资产的摊余成本和实际利率计算确定其利息收入。若该金融工具在后续期间因其信用风险有所改善而不再存在信用减值，本公司转按实际利率乘以该金融资产账面余额来计算确定利息收入。</w:t>
      </w:r>
    </w:p>
    <w:p w14:paraId="5BA008F4"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）分类为以公允价值计量且其变动计入其他综合收益的金融资产</w:t>
      </w:r>
    </w:p>
    <w:p w14:paraId="25844D0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金融资产的合同条款规定在特定日期产生的现金流量仅为对本金和以未偿付本金金额为基础的利息的支付，且管理该金融资产的业务模式既以收取合同现金流量为目标又以出售该金融资产为目标，则本公司将该金融资产分类为以公允价值计量且其变动计入其他综合收益的金融资产。</w:t>
      </w:r>
    </w:p>
    <w:p w14:paraId="5F8B33CB"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对此类金融资产采用实际利率法确认利息收入。除利息收入、减值损失及汇兑差额确认为当期损益外，其余公允价值变动计入其他综合收益。当该金融资产终止确认时，之前计入其他综合收益的累计利得或损失从其他综合收益中转出，计入当期损益。</w:t>
      </w:r>
    </w:p>
    <w:p w14:paraId="7A4EEC6D"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以公允价值计量且变动计入其他综合收益的应收票据及应收账款列报为应收款项融资，其他此类金融资产列报为其他债权投资，其中：自资产负债表日起一年内到期的其他债权投资列报为一年内到期的非流动资产，原到期日在一年以内的其他债权投资列报为其他流动资产。</w:t>
      </w:r>
    </w:p>
    <w:p w14:paraId="40D1113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）指定为以公允价值计量且其变动计入其他综合收益的金融资产</w:t>
      </w:r>
    </w:p>
    <w:p w14:paraId="2F8DB84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在初始确认时，本公司可以单项金融资产为基础不可撤销地将非交易性权益工具投资指定为以公允价值计量且其变动计入其他综合收益的金融资产。</w:t>
      </w:r>
    </w:p>
    <w:p w14:paraId="6AE2709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此类金融资产的公允价值变动计入其他综合收益，不需计提减值准备。该金融资产终止确认时，之前计入其他综合收益的累计利得或损失从其他综合收益中转出，计入留存收益。本公司持有该权益工具投资期间，在本公司收取股利的权利已经确立，与股利相关的经济利益很可能流入本公司，且股利的金额能够可靠计量时，确认股利收入并计入当期损益。本公司对此类金融资产在其他权益工具投资项目下列报。</w:t>
      </w:r>
    </w:p>
    <w:p w14:paraId="0C05A4E0"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权益工具投资满足下列条件之一的，属于以公允价值计量且其变动计入当期损益的金融资产：取得该金融资产的目的主要是为了近期出售；初始确认时属于集中管理的可辨认金融资产工具组合的一部分，且有客观证据表明近期实际存在短期获利模式；属于衍生工具（符合财务担保合同定义的以及被指定为有效</w:t>
      </w:r>
      <w:r>
        <w:rPr>
          <w:rFonts w:ascii="宋体" w:hAnsi="宋体" w:cs="宋体" w:hint="eastAsia"/>
          <w:kern w:val="0"/>
          <w:sz w:val="21"/>
          <w:szCs w:val="24"/>
          <w:lang w:val="zh-CN"/>
        </w:rPr>
        <w:lastRenderedPageBreak/>
        <w:t>套期工具的衍生工具除外）。</w:t>
      </w:r>
    </w:p>
    <w:p w14:paraId="4F92E76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4</w:t>
      </w:r>
      <w:r>
        <w:rPr>
          <w:rFonts w:ascii="宋体" w:hAnsi="宋体" w:cs="宋体" w:hint="eastAsia"/>
          <w:kern w:val="0"/>
          <w:sz w:val="21"/>
          <w:szCs w:val="24"/>
          <w:lang w:val="zh-CN"/>
        </w:rPr>
        <w:t>）分类为以公允价值计量且其变动计入当期损益的金融资产</w:t>
      </w:r>
    </w:p>
    <w:p w14:paraId="51C39BC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不符合分类为以摊余成本计量或以公允价值计量且其变动计入其他综合收益的金融资产条件、亦不指定为以公允价值计量且其变动计入其他综合收益的金融资产均分类为以公允价值计量且其变动计入当期损益的金融资产。</w:t>
      </w:r>
    </w:p>
    <w:p w14:paraId="583C00D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本公司对此类金融资产采用公允价值进行后续计量，将公允价值变动形成的利得或损失以及与此类金融资产相关的股利和利息收入计入当期损益。</w:t>
      </w:r>
    </w:p>
    <w:p w14:paraId="10F88F3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本公司对此类金融资产根据其流动性在交易性金融资产、其他非流动金融资产项目列报。</w:t>
      </w:r>
    </w:p>
    <w:p w14:paraId="2A9A444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5</w:t>
      </w:r>
      <w:r>
        <w:rPr>
          <w:rFonts w:ascii="宋体" w:hAnsi="宋体" w:cs="宋体" w:hint="eastAsia"/>
          <w:kern w:val="0"/>
          <w:sz w:val="21"/>
          <w:szCs w:val="24"/>
          <w:lang w:val="zh-CN"/>
        </w:rPr>
        <w:t>）指定为以公允价值计量且其变动计入当期损益的金融资产</w:t>
      </w:r>
    </w:p>
    <w:p w14:paraId="7B3982AC"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在初始确认时，本公司为了消除或显著减少会计错配，可以单项金融资产为基础不可撤销地将金融资产指定为以公允价值计量且其变动计入当期损益的金融资产。</w:t>
      </w:r>
    </w:p>
    <w:p w14:paraId="6856F37F"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混合合同包含一项或多项嵌入衍生工具，且其主合同不属于以上金融资产的，本公司可以将其整体指定为以公允价值计量且其变动计入当期损益的金融工具。但下列情况除外：</w:t>
      </w:r>
      <w:r>
        <w:rPr>
          <w:rFonts w:eastAsia="Times New Roman"/>
          <w:kern w:val="0"/>
          <w:sz w:val="21"/>
          <w:szCs w:val="24"/>
          <w:lang w:val="zh-CN"/>
        </w:rPr>
        <w:t xml:space="preserve"> </w:t>
      </w:r>
    </w:p>
    <w:p w14:paraId="6AC8487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①嵌入衍生工具不会对混合合同的现金流量产生重大改变。</w:t>
      </w:r>
    </w:p>
    <w:p w14:paraId="20901A2D"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②在初次确定类似的混合合同是否需要分拆时，几乎不需分析就能明确其包含的嵌入衍生工具不应分拆。如嵌入贷款的提前还款权，允许持有人以接近摊余成本的金额提前偿还贷款，该提前还款权不需要分拆。</w:t>
      </w:r>
    </w:p>
    <w:p w14:paraId="53490564"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本公司对此类金融资产采用公允价值进行后续计量，将公允价值变动形成的利得或损失以及与此类金融资产相关的股利和利息收入计入当期损益。</w:t>
      </w:r>
    </w:p>
    <w:p w14:paraId="3360AD63"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本公司对此类金融资产根据其流动性在交易性金融资产、其他非流动金融资产项目列报。</w:t>
      </w:r>
    </w:p>
    <w:p w14:paraId="1EE88390" w14:textId="77777777" w:rsidR="009031BB" w:rsidRDefault="00C9314D">
      <w:pPr>
        <w:autoSpaceDE w:val="0"/>
        <w:autoSpaceDN w:val="0"/>
        <w:adjustRightInd w:val="0"/>
        <w:spacing w:before="12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2</w:t>
      </w:r>
      <w:r>
        <w:rPr>
          <w:rFonts w:ascii="宋体" w:hAnsi="宋体" w:cs="宋体" w:hint="eastAsia"/>
          <w:b/>
          <w:kern w:val="0"/>
          <w:sz w:val="21"/>
          <w:szCs w:val="24"/>
          <w:lang w:val="zh-CN"/>
        </w:rPr>
        <w:t>）金融负债的分类、确认和计量</w:t>
      </w:r>
    </w:p>
    <w:p w14:paraId="590BE18F"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根据所发行金融工具的合同条款及其所反映的经济实质而非仅以法律形式，结合金融负债和权益工具的定义，在初始确认时将该金融工具或其组成部分分类为金融负债或权益工具。金融负债在初始确认时分类为：以公允价值计量且其变动计入当期损益的金融负债、其他金融负债、被指定为有效套期工具的衍生工具。</w:t>
      </w:r>
    </w:p>
    <w:p w14:paraId="37D91845"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金融负债在初始确认时以公允价值计量。对于以公允价值计量且其变动计入当期损益的金融负债，相关的交易费用直接计入当期损益；对于其他类别的金融负债，相关交易费用计入初始确认金额。</w:t>
      </w:r>
    </w:p>
    <w:p w14:paraId="1E84E96F"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金融负债的后续计量取决于其分类：</w:t>
      </w:r>
    </w:p>
    <w:p w14:paraId="6BFBFD0C"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）以公允价值计量且其变动计入当期损益的金融负债</w:t>
      </w:r>
    </w:p>
    <w:p w14:paraId="3D279844"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此类金融负债包括交易性金融负债（含属于金融负债的衍生工具）和初始确认时指定为以公允价值计量且其变动计入当期损益的金融负债。</w:t>
      </w:r>
    </w:p>
    <w:p w14:paraId="3309398D"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满足下列条件之一的，属于交易性金融负债：承担相关金融负债的目的主要是为了在近期内出售或回购；属于集中管理的可辨认金融工具组合的一部分，且有客观证据表明企业近期采用短期获利方式模式；属于衍生工具，但是，被指定且为有效套期工具的衍生工具、符合财务担保合同的衍生工具除外。交易性金融负债（含属于金融负债的衍生工具），按照公允价值进行后续计量，除与套期会计有关外，所有公允价值变动均计入当期损益。</w:t>
      </w:r>
    </w:p>
    <w:p w14:paraId="03F1AFB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在初始确认时，为了提供更相关的会计信息，本公司将满足下列条件之一的金融负债不可撤销地指定为以公允价值计量且其变动计入当期损益的金融负债：</w:t>
      </w:r>
    </w:p>
    <w:p w14:paraId="69EDC82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①能够消除或显著减少会计错配。</w:t>
      </w:r>
    </w:p>
    <w:p w14:paraId="622387FB"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lastRenderedPageBreak/>
        <w:t>②根据正式书面文件载明的企业风险管理或投资策略，以公允价值为基础对金融负债组合或金融资产和金融负债组合进行管理和业绩评价，并在企业内部以此为基础向关键管理人员报告。</w:t>
      </w:r>
    </w:p>
    <w:p w14:paraId="08249AE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对此类金融负债采用公允价值进行后续计量，除由本公司自身信用风险变动引起的公允价值变动计入其他综合收益之外，其他公允价值变动计入当期损益。除非由本公司自身信用风险变动引起的公允价值变动计入其他综合收益会造成或扩大损益中的会计错配，本公司将所有公允价值变动（包括自身信用风险变动的影响金额）计入当期损益。</w:t>
      </w:r>
    </w:p>
    <w:p w14:paraId="7F5746E9" w14:textId="77777777" w:rsidR="009031BB" w:rsidRDefault="00C9314D">
      <w:pPr>
        <w:autoSpaceDE w:val="0"/>
        <w:autoSpaceDN w:val="0"/>
        <w:adjustRightInd w:val="0"/>
        <w:spacing w:before="0" w:after="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）其他金融负债</w:t>
      </w:r>
    </w:p>
    <w:p w14:paraId="52486549"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除下列各项外，公司将金融负债分类为以摊余成本计量的金融负债，对此类金融负债采用实际利率法，按照摊余成本进行后续计量，终止确认或摊销产生的利得或损失计入当期损益：</w:t>
      </w:r>
    </w:p>
    <w:p w14:paraId="3E62791C"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①以公允价值计量且其变动计入当期损益的金融负债。</w:t>
      </w:r>
    </w:p>
    <w:p w14:paraId="62CD0DF9"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②金融资产转移不符合终止确认条件或继续涉入被转移金融资产所形成的金融负债。</w:t>
      </w:r>
    </w:p>
    <w:p w14:paraId="6F9DEB6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③不属于本条前两类情形的财务担保合同，以及不属于本条第</w:t>
      </w:r>
      <w:r>
        <w:rPr>
          <w:rFonts w:eastAsia="Times New Roman"/>
          <w:kern w:val="0"/>
          <w:sz w:val="21"/>
          <w:szCs w:val="24"/>
          <w:lang w:val="zh-CN"/>
        </w:rPr>
        <w:t>1</w:t>
      </w:r>
      <w:r>
        <w:rPr>
          <w:rFonts w:ascii="宋体" w:hAnsi="宋体" w:cs="宋体" w:hint="eastAsia"/>
          <w:kern w:val="0"/>
          <w:sz w:val="21"/>
          <w:szCs w:val="24"/>
          <w:lang w:val="zh-CN"/>
        </w:rPr>
        <w:t>）类情形的以低于市场利率贷款的贷款承诺。</w:t>
      </w:r>
    </w:p>
    <w:p w14:paraId="185C1E5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财务担保合同是指当特定债务人到期不能按照最初或修改后的债务工具条款偿付债务时，要求发行方向蒙受损失的合同持有人赔付特定金额的合同。不属于指定为以公允价值计量且其变动计入当期损益的金融负债的财务担保合同，在初始确认后按照损失准备金额以及初始确认金额扣除担保期内的累计摊销额后的余额孰高进行计量。</w:t>
      </w:r>
    </w:p>
    <w:p w14:paraId="2103CBE4" w14:textId="77777777" w:rsidR="009031BB" w:rsidRDefault="00C9314D">
      <w:pPr>
        <w:autoSpaceDE w:val="0"/>
        <w:autoSpaceDN w:val="0"/>
        <w:adjustRightInd w:val="0"/>
        <w:spacing w:before="12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3</w:t>
      </w:r>
      <w:r>
        <w:rPr>
          <w:rFonts w:ascii="宋体" w:hAnsi="宋体" w:cs="宋体" w:hint="eastAsia"/>
          <w:b/>
          <w:kern w:val="0"/>
          <w:sz w:val="21"/>
          <w:szCs w:val="24"/>
          <w:lang w:val="zh-CN"/>
        </w:rPr>
        <w:t>）金融资产和金融负债的终止确认</w:t>
      </w:r>
    </w:p>
    <w:p w14:paraId="29B1A1BA"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）金融资产满足下列条件之一的，终止确认金融资产，即从其账户和资产负债表内予以转销：</w:t>
      </w:r>
    </w:p>
    <w:p w14:paraId="1E96236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①收取该金融资产现金流量的合同权利终止。</w:t>
      </w:r>
    </w:p>
    <w:p w14:paraId="00D80CAB"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②该金融资产已转移，且该转移满足金融资产终止确认的规定。</w:t>
      </w:r>
    </w:p>
    <w:p w14:paraId="7B6ABA15"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）金融负债终止确认条件</w:t>
      </w:r>
    </w:p>
    <w:p w14:paraId="4871C026"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金融负债（或其一部分）的现时义务已经解除的，则终止确认该金融负债（或该部分金融负债）。</w:t>
      </w:r>
    </w:p>
    <w:p w14:paraId="4EE5553C"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与借出方之间签订协议，以承担新金融负债方式替换原金融负债，且新金融负债与原金融负债的合同条款实质上不同的，或对原金融负债（或其一部分）的合同条款做出实质性修改的，则终止确认原金融负债，同时确认一项新金融负债，账面价值与支付的对价（包括转出的非现金资产或承担的负债）之间的差额，计入当期损益。</w:t>
      </w:r>
    </w:p>
    <w:p w14:paraId="4F03BA0F"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回购金融负债一部分的，按照继续确认部分和终止确认部分在回购日各自的公允价值占整体公允价值的比例，对该金融负债整体的账面价值进行分配。分配给终止确认部分的账面价值与支付的对价（包括转出的非现金资产或承担的负债）之间的差额，应当计入当期损益。</w:t>
      </w:r>
    </w:p>
    <w:p w14:paraId="5D05B46E"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4</w:t>
      </w:r>
      <w:r>
        <w:rPr>
          <w:rFonts w:ascii="宋体" w:hAnsi="宋体" w:cs="宋体" w:hint="eastAsia"/>
          <w:b/>
          <w:kern w:val="0"/>
          <w:sz w:val="21"/>
          <w:szCs w:val="24"/>
          <w:lang w:val="zh-CN"/>
        </w:rPr>
        <w:t>）金融资产转移的确认依据和计量方法</w:t>
      </w:r>
    </w:p>
    <w:p w14:paraId="3EE7B7C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本公司在发生金融资产转移时，评估其保留金融资产所有权上的风险和报酬的程度，并分别下列情形处理：</w:t>
      </w:r>
    </w:p>
    <w:p w14:paraId="5A8222A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）转移了金融资产所有权上几乎所有风险和报酬的，则终止确认该金融资产，并将转移中产生或保留的权利和义务单独确认为资产或负债。</w:t>
      </w:r>
    </w:p>
    <w:p w14:paraId="4D779CC8"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）保留了金融资产所有权上几乎所有风险和报酬的，则继续确认该金融资产。</w:t>
      </w:r>
    </w:p>
    <w:p w14:paraId="00C68F22"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）既没有转移也没有保留金融资产所有权上几乎所有风险和报酬的（即除本条</w:t>
      </w:r>
      <w:r>
        <w:rPr>
          <w:rFonts w:eastAsia="Times New Roman"/>
          <w:kern w:val="0"/>
          <w:sz w:val="21"/>
          <w:szCs w:val="24"/>
          <w:lang w:val="zh-CN"/>
        </w:rPr>
        <w:t>1</w:t>
      </w: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）之外的其他情形），则根据其是否保留了对金融资产的控制，分别下列情形处理：</w:t>
      </w:r>
    </w:p>
    <w:p w14:paraId="5C6DC319"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①未保留对该金融资产控制的，则终止确认该金融资产，并将转移中产生或保留的权利和义务单独确</w:t>
      </w:r>
      <w:r>
        <w:rPr>
          <w:rFonts w:ascii="宋体" w:hAnsi="宋体" w:cs="宋体" w:hint="eastAsia"/>
          <w:kern w:val="0"/>
          <w:sz w:val="21"/>
          <w:szCs w:val="24"/>
          <w:lang w:val="zh-CN"/>
        </w:rPr>
        <w:lastRenderedPageBreak/>
        <w:t>认为资产或负债。</w:t>
      </w:r>
    </w:p>
    <w:p w14:paraId="79E27550"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②保留了对该金融资产控制的，则按照其继续涉入被转移金融资产的程度继续确认有关金融资产，并相应确认相关负债。继续涉入被转移金融资产的程度，是指本公司承担的被转移金融资产价值变动风险或报酬的程度。</w:t>
      </w:r>
    </w:p>
    <w:p w14:paraId="7FBB848E"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在判断金融资产转移是否满足上述金融资产终止确认条件时，采用实质重于形式的原则。公司将金融资产转移区分为金融资产整体转移和部分转移。</w:t>
      </w:r>
    </w:p>
    <w:p w14:paraId="57D93D96"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）金融资产整体转移满足终止确认条件的，将下列两项金额的差额计入当期损益：</w:t>
      </w:r>
    </w:p>
    <w:p w14:paraId="441C830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①被转移金融资产在终止确认日的账面价值。</w:t>
      </w:r>
    </w:p>
    <w:p w14:paraId="14DB6DBA"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②因转移金融资产而收到的对价，与原直接计入其他综合收益的公允价值变动累计额中对应终止确认部分的金额（涉及转移的金融资产为以公允价值计量且其变动计入其他综合收益的金融资产）之和。</w:t>
      </w:r>
    </w:p>
    <w:p w14:paraId="410D254E"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金融资产部分转移且该被转移部分整体满足终止确认条件的，将转移前金融资产整体的账面价值，在终止确认部分和继续确认部分（在此种情形下，所保留的服务资产应当视同继续确认金融资产的一部分）之间，按照转移日各自的相对公允价值进行分摊，并将下列两项金额的差额计入当期损益：</w:t>
      </w:r>
    </w:p>
    <w:p w14:paraId="305CE5AC"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①终止确认部分在终止确认日的账面价值。</w:t>
      </w:r>
    </w:p>
    <w:p w14:paraId="76E3C422"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②终止确认部分收到的对价，与原计入其他综合收益的公允价值变动累计额中对应终止确认部分的金额（涉及转移的金融资产为以公允价值计量且其变动计入其他综合收益的金融资产）之和。</w:t>
      </w:r>
    </w:p>
    <w:p w14:paraId="1AE8459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金融资产转移不满足终止确认条件的，继续确认该金融资产，所收到的对价确认为一项金融负债。</w:t>
      </w:r>
    </w:p>
    <w:p w14:paraId="5BC2616F"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5</w:t>
      </w:r>
      <w:r>
        <w:rPr>
          <w:rFonts w:ascii="宋体" w:hAnsi="宋体" w:cs="宋体" w:hint="eastAsia"/>
          <w:b/>
          <w:kern w:val="0"/>
          <w:sz w:val="21"/>
          <w:szCs w:val="24"/>
          <w:lang w:val="zh-CN"/>
        </w:rPr>
        <w:t>）金融资产和金融负债公允价值的确定方法</w:t>
      </w:r>
    </w:p>
    <w:p w14:paraId="4B20C646"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存在活跃市场的金融资产或金融负债，以活跃市场的报价确定其公允价值，除非该项金融资产存在针对资产本身的限售期。对于针对资产本身的限售的金融资产，按照活跃市场的报价扣除市场参与者因承担指定期间内无法在公开市场上出售该金融资产的风险而要求获得的补偿金额后确定。活跃市场的报价包括易于且可定期从交易所、交易商、经纪人、行业集团、定价机构或监管机构等获得相关资产或负债的报价，且能代表在公平交易基础上实际并经常发生的市场交易。</w:t>
      </w:r>
    </w:p>
    <w:p w14:paraId="43635B4C"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初始取得或衍生的金融资产或承担的金融负债，以市场交易价格作为确定其公允价值的基础。</w:t>
      </w:r>
    </w:p>
    <w:p w14:paraId="55B253B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不存在活跃市场的金融资产或金融负债，采用估值技术确定其公允价值。在估值时，本公司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观察输入值。</w:t>
      </w:r>
    </w:p>
    <w:p w14:paraId="35427CE8"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6</w:t>
      </w:r>
      <w:r>
        <w:rPr>
          <w:rFonts w:ascii="宋体" w:hAnsi="宋体" w:cs="宋体" w:hint="eastAsia"/>
          <w:b/>
          <w:kern w:val="0"/>
          <w:sz w:val="21"/>
          <w:szCs w:val="24"/>
          <w:lang w:val="zh-CN"/>
        </w:rPr>
        <w:t>）金融工具减值</w:t>
      </w:r>
    </w:p>
    <w:p w14:paraId="52BE998F"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对以摊余成本计量的金融资产、分类为以公允价值计量且其变动计入其他综合收益的金融资产、租赁应收款、合同资产、不属于以公允价值计量且其变动计入当期损益的金融负债的贷款承诺、不属于以公允价值计量且其变动计入当期损益的金融负债以及因金融资产转移不符合终止确认条件或继续涉入被转移金融资产所形成金融负债的财务担保合同以预期信用损失为基础进行减值会计处理并确认损失准备。</w:t>
      </w:r>
    </w:p>
    <w:p w14:paraId="7515F58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预期信用损失，是指以发生违约的风险为权重的金融工具信用损失的加权平均值。信用损失，是指本公司按照原实际利率折现的、根据合同应收的所有合同现金流量与预期收取的所有现金流量之间的差额，即全部现金短缺的现值。其中，对于本公司购买或源生的已发生信用减值的金融资产，应按照该金融资产经信用调整的实际利率折现。</w:t>
      </w:r>
    </w:p>
    <w:p w14:paraId="66789860"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对由收入准则规范的交易形成的应收款项、合同资产以及租赁应收款，本公司运用简化计量方法，按照相当于整个存续期内预期信用损失的金额计量损失准备。</w:t>
      </w:r>
    </w:p>
    <w:p w14:paraId="3B7A8965"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lastRenderedPageBreak/>
        <w:t>对于购买或源生的已发生信用减值的金融资产，在资产负债表日仅将自初始确认后整个存续期内预期信用损失的累计变动确认为损失准备。在每个资产负债表日，将整个存续期内预期信用损失的变动金额作为减值损失或利得计入当期损益。即使该资产负债表日确定的整个存续期内预期信用损失小于初始确认时估计现金流量所反映的预期信用损失的金额，也将预期信用损失的有利变动确认为减值利得。</w:t>
      </w:r>
    </w:p>
    <w:p w14:paraId="66F5BE75"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除上述采用简化计量方法和购买或源生的已发生信用减值以外的其他金融资产，本公司在每个资产负债表日评估相关金融工具的信用风险自初始确认后是否已显著增加，并按照下列情形分别计量其损失准备、确认预期信用损失及其变动：</w:t>
      </w:r>
    </w:p>
    <w:p w14:paraId="7C98756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）如果该金融工具的信用风险自初始确认后并未显著增加，处于第一阶段，则按照相当于该金融工具未来</w:t>
      </w:r>
      <w:r>
        <w:rPr>
          <w:rFonts w:eastAsia="Times New Roman"/>
          <w:kern w:val="0"/>
          <w:sz w:val="21"/>
          <w:szCs w:val="24"/>
          <w:lang w:val="zh-CN"/>
        </w:rPr>
        <w:t>12</w:t>
      </w:r>
      <w:r>
        <w:rPr>
          <w:rFonts w:ascii="宋体" w:hAnsi="宋体" w:cs="宋体" w:hint="eastAsia"/>
          <w:kern w:val="0"/>
          <w:sz w:val="21"/>
          <w:szCs w:val="24"/>
          <w:lang w:val="zh-CN"/>
        </w:rPr>
        <w:t>个月内预期信用损失的金额计量其损失准备，并按照账面余额和实际利率计算利息收入。</w:t>
      </w:r>
    </w:p>
    <w:p w14:paraId="7FDBF322"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如果该金融工具的信用风险自初始确认后已显著增加但尚未发生信用减值的，处于第二阶段，则按照相当于该金融工具整个存续期内预期信用损失的金额计量其损失准备，并按照账面余额和实际利率计算利息收入。</w:t>
      </w:r>
    </w:p>
    <w:p w14:paraId="340B6AF2"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）如果该金融工具自初始确认后已经发生信用减值的，处于第三阶段，本公司按照相当于该金融工具整个存续期内预期信用损失的金额计量其损失准备，并按照摊余成本和实际利率计算利息收入。</w:t>
      </w:r>
    </w:p>
    <w:p w14:paraId="351288AD"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金融工具信用损失准备的增加或转回金额，作为减值损失或利得计入当期损益。除分类为以公允价值计量且其变动计入其他综合收益的金融资产外，信用损失准备抵减金融资产的账面余额。对于分类为以公允价值计量且其变动计入其他综合收益的金融资产，本公司在其他综合收益中确认其信用损失准备，不减少该金融资产在资产负债表中列示的账面价值。</w:t>
      </w:r>
    </w:p>
    <w:p w14:paraId="2312289F"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在前一会计期间已经按照相当于金融工具整个存续期内预期信用损失的金额计量了损失准备，但在当期资产负债表日，该金融工具已不再属于自初始确认后信用风险显著增加的情形的，本公司在当期资产负债表日按照相当于未来</w:t>
      </w:r>
      <w:r>
        <w:rPr>
          <w:rFonts w:eastAsia="Times New Roman"/>
          <w:kern w:val="0"/>
          <w:sz w:val="21"/>
          <w:szCs w:val="24"/>
          <w:lang w:val="zh-CN"/>
        </w:rPr>
        <w:t>12</w:t>
      </w:r>
      <w:r>
        <w:rPr>
          <w:rFonts w:ascii="宋体" w:hAnsi="宋体" w:cs="宋体" w:hint="eastAsia"/>
          <w:kern w:val="0"/>
          <w:sz w:val="21"/>
          <w:szCs w:val="24"/>
          <w:lang w:val="zh-CN"/>
        </w:rPr>
        <w:t>个月内预期信用损失的金额计量该金融工具的损失准备，由此形成的损失准备的转回金额作为减值利得计入当期损益。</w:t>
      </w:r>
    </w:p>
    <w:p w14:paraId="0AAD121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）信用风险显著增加</w:t>
      </w:r>
    </w:p>
    <w:p w14:paraId="2C9BA3EB"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利用可获得的合理且有依据的前瞻性信息，通过比较金融工具在资产负债表日发生违约的风险与在初始确认日发生违约的风险，以确定金融工具的信用风险自初始确认后是否已显著增加。对于财务担保合同，本公司在应用金融工具减值规定时，将本公司成为做出不可撤销承诺的一方之日作为初始确认日。</w:t>
      </w:r>
    </w:p>
    <w:p w14:paraId="69EC449C"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本公司在评估信用风险是否显著增加时会考虑如下因素：</w:t>
      </w:r>
    </w:p>
    <w:p w14:paraId="28111780"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①债务人经营成果实际或预期是否发生显著变化；</w:t>
      </w:r>
    </w:p>
    <w:p w14:paraId="32BF4286"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②债务人所处的监管、经济或技术环境是否发生显著不利变化；</w:t>
      </w:r>
    </w:p>
    <w:p w14:paraId="6E67CAEB"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③作为债务抵押的担保物价值或第三方提供的担保或信用增级质量是否发生显著变化，这些变化预期将降低债务人按合同规定期限还款的经济动机或者影响违约概率；</w:t>
      </w:r>
    </w:p>
    <w:p w14:paraId="1EE09B13"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④债务人预期表现和还款行为是否发生显著变化；</w:t>
      </w:r>
    </w:p>
    <w:p w14:paraId="29A9EB90"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⑤本公司对金融工具信用管理方法是否发生变化等。</w:t>
      </w:r>
    </w:p>
    <w:p w14:paraId="76BECDF9"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于资产负债表日，若本公司判断金融工具只具有较低的信用风险，则本公司假定该金融工具的信用风险自初始确认后并未显著增加。如果金融工具的违约风险较低，借款人在短期内履行其合同现金流量义务的能力很强，并且即使较长时期内经济形势和经营环境存在不利变化，但未必一定降低借款人履行其合同现金流量义务的能力，则该金融工具被视为具有较低的信用风险。</w:t>
      </w:r>
    </w:p>
    <w:p w14:paraId="10F0C16C"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）已发生信用减值的金融资产</w:t>
      </w:r>
    </w:p>
    <w:p w14:paraId="7F38F85D"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当对金融资产预期未来现金流量具有不利影响的一项或多项事件发生时，该金融资产成为已发生信用</w:t>
      </w:r>
      <w:r>
        <w:rPr>
          <w:rFonts w:ascii="宋体" w:hAnsi="宋体" w:cs="宋体" w:hint="eastAsia"/>
          <w:kern w:val="0"/>
          <w:sz w:val="21"/>
          <w:szCs w:val="24"/>
          <w:lang w:val="zh-CN"/>
        </w:rPr>
        <w:lastRenderedPageBreak/>
        <w:t>减值的金融资产。金融资产已发生信用减值的证据包括下列可观察信息：</w:t>
      </w:r>
    </w:p>
    <w:p w14:paraId="479D0776"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①发行方或债务人发生重大财务困难；</w:t>
      </w:r>
    </w:p>
    <w:p w14:paraId="6E34277C"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②债务人违反合同，如偿付利息或本金违约或逾期等；</w:t>
      </w:r>
    </w:p>
    <w:p w14:paraId="61DBB648"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③债权人出于与债务人财务困难有关的经济或合同考虑，给予债务人在任何其他情况下都不会做出的让步；</w:t>
      </w:r>
    </w:p>
    <w:p w14:paraId="44ECDA46"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④债务人很可能破产或进行其他财务重组；</w:t>
      </w:r>
    </w:p>
    <w:p w14:paraId="4D7E7B68"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⑤发行方或债务人财务困难导致该金融资产的活跃市场消失；</w:t>
      </w:r>
    </w:p>
    <w:p w14:paraId="085125AB"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⑥以大幅折扣购买或源生一项金融资产，该折扣反映了发生信用损失的事实。</w:t>
      </w:r>
    </w:p>
    <w:p w14:paraId="2C1EBF47"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金融资产发生信用减值，有可能是多个事件的共同作用所致，未必是可单独识别的事件所致。</w:t>
      </w:r>
    </w:p>
    <w:p w14:paraId="329CDC70"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）预期信用损失的确定</w:t>
      </w:r>
    </w:p>
    <w:p w14:paraId="46C17FC4"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本公司基于单项和组合评估金融工具的预期信用损失，在评估预期信用损失时，考虑有关过去事项、当前状况以及未来经济状况预测的合理且有依据的信息。</w:t>
      </w:r>
    </w:p>
    <w:p w14:paraId="084F5C32"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以共同信用风险特征为依据，将金融工具分为不同组合。本公司采用的共同信用风险特征包括：金融工具类型、信用风险评级、账龄组合、逾期账龄组合、合同结算周期、债务人所处行业等。相关金融工具的单项评估标准和组合信用风险特征详见相关金融工具的会计政策。</w:t>
      </w:r>
    </w:p>
    <w:p w14:paraId="6790A368"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本公司按照下列方法确定相关金融工具的预期信用损失：</w:t>
      </w:r>
    </w:p>
    <w:p w14:paraId="32D9C44B"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①对于金融资产，信用损失为本公司应收取的合同现金流量与预期收取的现金流量之间差额的现值。</w:t>
      </w:r>
    </w:p>
    <w:p w14:paraId="674C4038"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②对于租赁应收款项，信用损失为本公司应收取的合同现金流量与预期收取的现金流量之间差额的现值。</w:t>
      </w:r>
    </w:p>
    <w:p w14:paraId="73488F6A"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③对于财务担保合同，信用损失为本公司就该合同持有人发生的信用损失向其做出赔付的预计付款额，减去本公司预期向该合同持有人、债务人或任何其他方收取的金额之间差额的现值。</w:t>
      </w:r>
    </w:p>
    <w:p w14:paraId="41B2C500"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④对于资产负债表日已发生信用减值但并非购买或源生已发生信用减值的金融资产，信用损失为该金融资产账面余额与按原实际利率折现的估计未来现金流量的现值之间的差额。</w:t>
      </w:r>
    </w:p>
    <w:p w14:paraId="023C75A2"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计量金融工具预期信用损失的方法反映的因素包括：通过评价一系列可能的结果而确定的无偏概率加权平均金额；货币时间价值；在资产负债表日无须付出不必要的额外成本或努力即可获得的有关过去事项、当前状况以及未来经济状况预测的合理且有依据的信息。</w:t>
      </w:r>
    </w:p>
    <w:p w14:paraId="64797927"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4</w:t>
      </w:r>
      <w:r>
        <w:rPr>
          <w:rFonts w:ascii="宋体" w:hAnsi="宋体" w:cs="宋体" w:hint="eastAsia"/>
          <w:kern w:val="0"/>
          <w:sz w:val="21"/>
          <w:szCs w:val="24"/>
          <w:lang w:val="zh-CN"/>
        </w:rPr>
        <w:t>）减记金融资产</w:t>
      </w:r>
    </w:p>
    <w:p w14:paraId="2329BAF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当本公司不再合理预期金融资产合同现金流量能够全部或部分收回的，直接减记该金融资产的账面余额。这种减记构成相关金融资产的终止确认。</w:t>
      </w:r>
    </w:p>
    <w:p w14:paraId="12F57E01"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7)</w:t>
      </w:r>
      <w:r>
        <w:rPr>
          <w:rFonts w:ascii="宋体" w:hAnsi="宋体" w:cs="宋体" w:hint="eastAsia"/>
          <w:b/>
          <w:kern w:val="0"/>
          <w:sz w:val="21"/>
          <w:szCs w:val="24"/>
          <w:lang w:val="zh-CN"/>
        </w:rPr>
        <w:t>金融资产及金融负债的抵销</w:t>
      </w:r>
    </w:p>
    <w:p w14:paraId="6EEFA6A8"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金融资产和金融负债在资产负债表内分别列示，没有相互抵销。但是，同时满足下列条件的，以相互抵销后的净额在资产负债表内列示：</w:t>
      </w:r>
    </w:p>
    <w:p w14:paraId="7AD9610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）本公司具有抵销已确认金额的法定权利，且该种法定权利是当前可执行的；</w:t>
      </w:r>
    </w:p>
    <w:p w14:paraId="006B6BD0"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eastAsia="Times New Roman"/>
          <w:kern w:val="0"/>
          <w:sz w:val="21"/>
          <w:szCs w:val="24"/>
          <w:lang w:val="zh-CN"/>
        </w:rPr>
        <w:t xml:space="preserve"> 2</w:t>
      </w:r>
      <w:r>
        <w:rPr>
          <w:rFonts w:ascii="宋体" w:hAnsi="宋体" w:cs="宋体" w:hint="eastAsia"/>
          <w:kern w:val="0"/>
          <w:sz w:val="21"/>
          <w:szCs w:val="24"/>
          <w:lang w:val="zh-CN"/>
        </w:rPr>
        <w:t>）本公司计划以净额结算，或同时变现该金融资产和清偿该金融负债。</w:t>
      </w:r>
    </w:p>
    <w:p w14:paraId="3413B533" w14:textId="77777777" w:rsidR="009031BB" w:rsidRDefault="00C9314D">
      <w:pPr>
        <w:pStyle w:val="Section"/>
        <w:outlineLvl w:val="2"/>
        <w:rPr>
          <w:szCs w:val="24"/>
        </w:rPr>
      </w:pPr>
      <w:r>
        <w:rPr>
          <w:szCs w:val="24"/>
        </w:rPr>
        <w:t>11</w:t>
      </w:r>
      <w:r>
        <w:rPr>
          <w:rFonts w:hint="eastAsia"/>
          <w:szCs w:val="24"/>
        </w:rPr>
        <w:t>、应收票据</w:t>
      </w:r>
    </w:p>
    <w:p w14:paraId="731B2690"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本公司对应收票据的预期信用损失的确定方法及会计处理方法详见本附注（十）</w:t>
      </w:r>
      <w:r>
        <w:rPr>
          <w:rFonts w:eastAsia="Times New Roman"/>
          <w:kern w:val="0"/>
          <w:sz w:val="21"/>
          <w:szCs w:val="24"/>
          <w:lang w:val="zh-CN"/>
        </w:rPr>
        <w:t>6.</w:t>
      </w:r>
      <w:r>
        <w:rPr>
          <w:rFonts w:ascii="宋体" w:hAnsi="宋体" w:cs="宋体" w:hint="eastAsia"/>
          <w:kern w:val="0"/>
          <w:sz w:val="21"/>
          <w:szCs w:val="24"/>
          <w:lang w:val="zh-CN"/>
        </w:rPr>
        <w:t>金融工具减值。</w:t>
      </w:r>
    </w:p>
    <w:p w14:paraId="73A36120"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本公司对在单项工具层面能以合理成本评估预期信用损失的充分证据的</w:t>
      </w:r>
      <w:r>
        <w:rPr>
          <w:rFonts w:eastAsia="Times New Roman"/>
          <w:kern w:val="0"/>
          <w:sz w:val="21"/>
          <w:szCs w:val="24"/>
          <w:lang w:val="zh-CN"/>
        </w:rPr>
        <w:tab/>
      </w:r>
      <w:r>
        <w:rPr>
          <w:rFonts w:ascii="宋体" w:hAnsi="宋体" w:cs="宋体" w:hint="eastAsia"/>
          <w:kern w:val="0"/>
          <w:sz w:val="21"/>
          <w:szCs w:val="24"/>
          <w:lang w:val="zh-CN"/>
        </w:rPr>
        <w:t>应收票据单独确定其信用</w:t>
      </w:r>
      <w:r>
        <w:rPr>
          <w:rFonts w:ascii="宋体" w:hAnsi="宋体" w:cs="宋体" w:hint="eastAsia"/>
          <w:kern w:val="0"/>
          <w:sz w:val="21"/>
          <w:szCs w:val="24"/>
          <w:lang w:val="zh-CN"/>
        </w:rPr>
        <w:lastRenderedPageBreak/>
        <w:t>损失。</w:t>
      </w:r>
    </w:p>
    <w:p w14:paraId="5DD2062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当在单项工具层面无法以合理成本评估预期信用损失的充分证据时，本公司参考历史信用损失经验，结合当前状况以及对未来经济状况的判断，依据信用风险特征将</w:t>
      </w:r>
      <w:r>
        <w:rPr>
          <w:rFonts w:eastAsia="Times New Roman"/>
          <w:kern w:val="0"/>
          <w:sz w:val="21"/>
          <w:szCs w:val="24"/>
          <w:lang w:val="zh-CN"/>
        </w:rPr>
        <w:tab/>
      </w:r>
      <w:r>
        <w:rPr>
          <w:rFonts w:ascii="宋体" w:hAnsi="宋体" w:cs="宋体" w:hint="eastAsia"/>
          <w:kern w:val="0"/>
          <w:sz w:val="21"/>
          <w:szCs w:val="24"/>
          <w:lang w:val="zh-CN"/>
        </w:rPr>
        <w:t>应收票据划分为若干组合，在组合基础上计算预期信用损失。确定组合的依据如下：</w:t>
      </w:r>
    </w:p>
    <w:tbl>
      <w:tblPr>
        <w:tblW w:w="0" w:type="auto"/>
        <w:tblInd w:w="-6"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1333"/>
        <w:gridCol w:w="3770"/>
        <w:gridCol w:w="3356"/>
      </w:tblGrid>
      <w:tr w:rsidR="009031BB" w14:paraId="3388D6B2" w14:textId="77777777">
        <w:tc>
          <w:tcPr>
            <w:tcW w:w="1333" w:type="dxa"/>
            <w:tcBorders>
              <w:bottom w:val="single" w:sz="12" w:space="0" w:color="auto"/>
              <w:right w:val="nil"/>
            </w:tcBorders>
          </w:tcPr>
          <w:p w14:paraId="5D42036B"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组合名称</w:t>
            </w:r>
          </w:p>
        </w:tc>
        <w:tc>
          <w:tcPr>
            <w:tcW w:w="3770" w:type="dxa"/>
            <w:tcBorders>
              <w:bottom w:val="single" w:sz="12" w:space="0" w:color="auto"/>
              <w:right w:val="nil"/>
            </w:tcBorders>
          </w:tcPr>
          <w:p w14:paraId="4889FB22"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确定组合的依据</w:t>
            </w:r>
          </w:p>
        </w:tc>
        <w:tc>
          <w:tcPr>
            <w:tcW w:w="3356" w:type="dxa"/>
            <w:tcBorders>
              <w:bottom w:val="single" w:sz="12" w:space="0" w:color="auto"/>
              <w:right w:val="nil"/>
            </w:tcBorders>
          </w:tcPr>
          <w:p w14:paraId="70742A54"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计提方法</w:t>
            </w:r>
          </w:p>
        </w:tc>
      </w:tr>
      <w:tr w:rsidR="009031BB" w14:paraId="42488E07" w14:textId="77777777">
        <w:tc>
          <w:tcPr>
            <w:tcW w:w="1333" w:type="dxa"/>
            <w:tcBorders>
              <w:bottom w:val="single" w:sz="12" w:space="0" w:color="auto"/>
              <w:right w:val="nil"/>
            </w:tcBorders>
          </w:tcPr>
          <w:p w14:paraId="23A14002"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无风险银行承兑票据组合</w:t>
            </w:r>
          </w:p>
        </w:tc>
        <w:tc>
          <w:tcPr>
            <w:tcW w:w="3770" w:type="dxa"/>
            <w:tcBorders>
              <w:bottom w:val="single" w:sz="12" w:space="0" w:color="auto"/>
              <w:right w:val="nil"/>
            </w:tcBorders>
          </w:tcPr>
          <w:p w14:paraId="7C21624B"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出票人具有较高的信用评级，历史上未发生票据违约，信用损失风险极低，在短期内履行其支付合同现金流量义务的能力很强</w:t>
            </w:r>
          </w:p>
        </w:tc>
        <w:tc>
          <w:tcPr>
            <w:tcW w:w="3356" w:type="dxa"/>
            <w:tcBorders>
              <w:bottom w:val="single" w:sz="12" w:space="0" w:color="auto"/>
              <w:right w:val="nil"/>
            </w:tcBorders>
          </w:tcPr>
          <w:p w14:paraId="27C4C1B9"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参考历史信用损失经验，结合当前状况以及对未来经济状况的预期计量坏账准备</w:t>
            </w:r>
          </w:p>
        </w:tc>
      </w:tr>
      <w:tr w:rsidR="009031BB" w14:paraId="62C5CAD7" w14:textId="77777777">
        <w:tc>
          <w:tcPr>
            <w:tcW w:w="1333" w:type="dxa"/>
            <w:tcBorders>
              <w:bottom w:val="single" w:sz="12" w:space="0" w:color="auto"/>
              <w:right w:val="nil"/>
            </w:tcBorders>
          </w:tcPr>
          <w:p w14:paraId="747D88BE"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商业承兑汇票</w:t>
            </w:r>
          </w:p>
        </w:tc>
        <w:tc>
          <w:tcPr>
            <w:tcW w:w="3770" w:type="dxa"/>
            <w:tcBorders>
              <w:bottom w:val="single" w:sz="12" w:space="0" w:color="auto"/>
              <w:right w:val="nil"/>
            </w:tcBorders>
          </w:tcPr>
          <w:p w14:paraId="0EF3D7F0"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根据承兑人的信用风险划分，与</w:t>
            </w:r>
            <w:r>
              <w:rPr>
                <w:rFonts w:eastAsia="Times New Roman"/>
                <w:kern w:val="0"/>
                <w:szCs w:val="24"/>
                <w:lang w:val="zh-CN"/>
              </w:rPr>
              <w:t>“</w:t>
            </w:r>
            <w:r>
              <w:rPr>
                <w:rFonts w:ascii="宋体" w:hAnsi="宋体" w:cs="宋体" w:hint="eastAsia"/>
                <w:kern w:val="0"/>
                <w:szCs w:val="24"/>
                <w:lang w:val="zh-CN"/>
              </w:rPr>
              <w:t>应收账款</w:t>
            </w:r>
            <w:r>
              <w:rPr>
                <w:rFonts w:eastAsia="Times New Roman"/>
                <w:kern w:val="0"/>
                <w:szCs w:val="24"/>
                <w:lang w:val="zh-CN"/>
              </w:rPr>
              <w:t>”</w:t>
            </w:r>
            <w:r>
              <w:rPr>
                <w:rFonts w:ascii="宋体" w:hAnsi="宋体" w:cs="宋体" w:hint="eastAsia"/>
                <w:kern w:val="0"/>
                <w:szCs w:val="24"/>
                <w:lang w:val="zh-CN"/>
              </w:rPr>
              <w:t>组合划分相同</w:t>
            </w:r>
          </w:p>
        </w:tc>
        <w:tc>
          <w:tcPr>
            <w:tcW w:w="3356" w:type="dxa"/>
            <w:tcBorders>
              <w:bottom w:val="single" w:sz="12" w:space="0" w:color="auto"/>
              <w:right w:val="nil"/>
            </w:tcBorders>
          </w:tcPr>
          <w:p w14:paraId="3BAFCFDB"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参考历史信用损失经验，结合当前状况以及对未来经济状况的预测，通过违约风险敞口和整个存续期预期信用损失率，计算预期信用损失</w:t>
            </w:r>
          </w:p>
        </w:tc>
      </w:tr>
    </w:tbl>
    <w:p w14:paraId="5903827B" w14:textId="77777777" w:rsidR="009031BB" w:rsidRDefault="00C9314D">
      <w:pPr>
        <w:pStyle w:val="Section"/>
        <w:outlineLvl w:val="2"/>
        <w:rPr>
          <w:szCs w:val="24"/>
        </w:rPr>
      </w:pPr>
      <w:r>
        <w:rPr>
          <w:szCs w:val="24"/>
        </w:rPr>
        <w:t>12</w:t>
      </w:r>
      <w:r>
        <w:rPr>
          <w:rFonts w:hint="eastAsia"/>
          <w:szCs w:val="24"/>
        </w:rPr>
        <w:t>、应收账款</w:t>
      </w:r>
    </w:p>
    <w:p w14:paraId="76B1837E"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本公司对应收账款的预期信用损失的确定方法及会计处理方法详见本附注（十）</w:t>
      </w:r>
      <w:r>
        <w:rPr>
          <w:rFonts w:eastAsia="Times New Roman"/>
          <w:kern w:val="0"/>
          <w:sz w:val="21"/>
          <w:szCs w:val="24"/>
          <w:lang w:val="zh-CN"/>
        </w:rPr>
        <w:t>6.</w:t>
      </w:r>
      <w:r>
        <w:rPr>
          <w:rFonts w:ascii="宋体" w:hAnsi="宋体" w:cs="宋体" w:hint="eastAsia"/>
          <w:kern w:val="0"/>
          <w:sz w:val="21"/>
          <w:szCs w:val="24"/>
          <w:lang w:val="zh-CN"/>
        </w:rPr>
        <w:t>金融工具减值。</w:t>
      </w:r>
    </w:p>
    <w:p w14:paraId="130E7EAC"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本公司对在单项工具层面能以合理成本评估预期信用损失的充分证据的应收账款单独确定其信用损失。</w:t>
      </w:r>
    </w:p>
    <w:p w14:paraId="2E1E56BD"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当在单项工具层面无法以合理成本评估预期信用损失的充分证据时，本公司参考历史信用损失经验，结合当前状况以及对未来经济状况的判断，依据信用风险特征将应收账款划分为若干组合，在组合基础上计算预期信用损失。确定组合的依据如下：</w:t>
      </w:r>
    </w:p>
    <w:tbl>
      <w:tblPr>
        <w:tblW w:w="0" w:type="auto"/>
        <w:tblInd w:w="-6"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1333"/>
        <w:gridCol w:w="4437"/>
        <w:gridCol w:w="2689"/>
      </w:tblGrid>
      <w:tr w:rsidR="009031BB" w14:paraId="5B8240B5" w14:textId="77777777">
        <w:tc>
          <w:tcPr>
            <w:tcW w:w="1333" w:type="dxa"/>
            <w:tcBorders>
              <w:bottom w:val="single" w:sz="12" w:space="0" w:color="auto"/>
              <w:right w:val="nil"/>
            </w:tcBorders>
          </w:tcPr>
          <w:p w14:paraId="5CF26AB9"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组合名称</w:t>
            </w:r>
          </w:p>
        </w:tc>
        <w:tc>
          <w:tcPr>
            <w:tcW w:w="4437" w:type="dxa"/>
            <w:tcBorders>
              <w:bottom w:val="single" w:sz="12" w:space="0" w:color="auto"/>
              <w:right w:val="nil"/>
            </w:tcBorders>
          </w:tcPr>
          <w:p w14:paraId="5AF521C8"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确定组合的依据</w:t>
            </w:r>
          </w:p>
        </w:tc>
        <w:tc>
          <w:tcPr>
            <w:tcW w:w="2689" w:type="dxa"/>
            <w:tcBorders>
              <w:bottom w:val="single" w:sz="12" w:space="0" w:color="auto"/>
              <w:right w:val="nil"/>
            </w:tcBorders>
          </w:tcPr>
          <w:p w14:paraId="091DE90D"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计提方法</w:t>
            </w:r>
          </w:p>
        </w:tc>
      </w:tr>
      <w:tr w:rsidR="009031BB" w14:paraId="69DF70AC" w14:textId="77777777">
        <w:tc>
          <w:tcPr>
            <w:tcW w:w="1333" w:type="dxa"/>
            <w:tcBorders>
              <w:bottom w:val="single" w:sz="12" w:space="0" w:color="auto"/>
              <w:right w:val="nil"/>
            </w:tcBorders>
          </w:tcPr>
          <w:p w14:paraId="2EF9474E"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预期信用风险组合</w:t>
            </w:r>
          </w:p>
        </w:tc>
        <w:tc>
          <w:tcPr>
            <w:tcW w:w="4437" w:type="dxa"/>
            <w:tcBorders>
              <w:bottom w:val="single" w:sz="12" w:space="0" w:color="auto"/>
              <w:right w:val="nil"/>
            </w:tcBorders>
          </w:tcPr>
          <w:p w14:paraId="2C31563A"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本公司将除</w:t>
            </w:r>
            <w:r>
              <w:rPr>
                <w:rFonts w:eastAsia="Times New Roman"/>
                <w:kern w:val="0"/>
                <w:szCs w:val="24"/>
                <w:lang w:val="zh-CN"/>
              </w:rPr>
              <w:t>90</w:t>
            </w:r>
            <w:r>
              <w:rPr>
                <w:rFonts w:ascii="宋体" w:hAnsi="宋体" w:cs="宋体" w:hint="eastAsia"/>
                <w:kern w:val="0"/>
                <w:szCs w:val="24"/>
                <w:lang w:val="zh-CN"/>
              </w:rPr>
              <w:t>天以内的应收外汇款以外的客户划分为信用风险客户组合</w:t>
            </w:r>
          </w:p>
        </w:tc>
        <w:tc>
          <w:tcPr>
            <w:tcW w:w="2689" w:type="dxa"/>
            <w:tcBorders>
              <w:bottom w:val="single" w:sz="12" w:space="0" w:color="auto"/>
              <w:right w:val="nil"/>
            </w:tcBorders>
          </w:tcPr>
          <w:p w14:paraId="7BC5AF35"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按账龄与整个存续期预期信用损失率对照表计提</w:t>
            </w:r>
          </w:p>
        </w:tc>
      </w:tr>
      <w:tr w:rsidR="009031BB" w14:paraId="6CA8BC01" w14:textId="77777777">
        <w:tc>
          <w:tcPr>
            <w:tcW w:w="1333" w:type="dxa"/>
            <w:tcBorders>
              <w:bottom w:val="single" w:sz="12" w:space="0" w:color="auto"/>
              <w:right w:val="nil"/>
            </w:tcBorders>
          </w:tcPr>
          <w:p w14:paraId="3BF27065"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性质组合</w:t>
            </w:r>
          </w:p>
        </w:tc>
        <w:tc>
          <w:tcPr>
            <w:tcW w:w="4437" w:type="dxa"/>
            <w:tcBorders>
              <w:bottom w:val="single" w:sz="12" w:space="0" w:color="auto"/>
              <w:right w:val="nil"/>
            </w:tcBorders>
          </w:tcPr>
          <w:p w14:paraId="5ECE9A79" w14:textId="77777777" w:rsidR="009031BB" w:rsidRDefault="00C9314D">
            <w:pPr>
              <w:autoSpaceDE w:val="0"/>
              <w:autoSpaceDN w:val="0"/>
              <w:adjustRightInd w:val="0"/>
              <w:spacing w:before="0" w:after="0"/>
              <w:rPr>
                <w:rFonts w:eastAsia="Times New Roman"/>
                <w:kern w:val="0"/>
                <w:szCs w:val="24"/>
                <w:lang w:val="zh-CN"/>
              </w:rPr>
            </w:pPr>
            <w:r>
              <w:rPr>
                <w:rFonts w:eastAsia="Times New Roman"/>
                <w:kern w:val="0"/>
                <w:szCs w:val="24"/>
                <w:lang w:val="zh-CN"/>
              </w:rPr>
              <w:t>90</w:t>
            </w:r>
            <w:r>
              <w:rPr>
                <w:rFonts w:ascii="宋体" w:hAnsi="宋体" w:cs="宋体" w:hint="eastAsia"/>
                <w:kern w:val="0"/>
                <w:szCs w:val="24"/>
                <w:lang w:val="zh-CN"/>
              </w:rPr>
              <w:t>天以内的应收外汇款</w:t>
            </w:r>
          </w:p>
        </w:tc>
        <w:tc>
          <w:tcPr>
            <w:tcW w:w="2689" w:type="dxa"/>
            <w:tcBorders>
              <w:bottom w:val="single" w:sz="12" w:space="0" w:color="auto"/>
              <w:right w:val="nil"/>
            </w:tcBorders>
          </w:tcPr>
          <w:p w14:paraId="3708EE3F"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参考历史信用损失经验，结合当前状况以及对未来经济情况的预期计量坏账准备</w:t>
            </w:r>
          </w:p>
        </w:tc>
      </w:tr>
    </w:tbl>
    <w:p w14:paraId="20415964" w14:textId="77777777" w:rsidR="009031BB" w:rsidRDefault="009031BB">
      <w:pPr>
        <w:autoSpaceDE w:val="0"/>
        <w:autoSpaceDN w:val="0"/>
        <w:adjustRightInd w:val="0"/>
        <w:spacing w:before="0" w:after="0"/>
        <w:jc w:val="left"/>
        <w:rPr>
          <w:rFonts w:eastAsia="Times New Roman"/>
          <w:kern w:val="0"/>
          <w:szCs w:val="24"/>
          <w:lang w:val="zh-CN"/>
        </w:rPr>
      </w:pPr>
    </w:p>
    <w:p w14:paraId="060F21E1" w14:textId="77777777" w:rsidR="009031BB" w:rsidRDefault="00C9314D">
      <w:pPr>
        <w:jc w:val="left"/>
        <w:rPr>
          <w:szCs w:val="24"/>
        </w:rPr>
      </w:pPr>
      <w:r>
        <w:rPr>
          <w:rFonts w:hint="eastAsia"/>
          <w:szCs w:val="24"/>
        </w:rPr>
        <w:t>公司需遵守《深圳证券交易所上市公司自律监管指引第</w:t>
      </w:r>
      <w:r>
        <w:rPr>
          <w:szCs w:val="24"/>
        </w:rPr>
        <w:t>3</w:t>
      </w:r>
      <w:r>
        <w:rPr>
          <w:rFonts w:hint="eastAsia"/>
          <w:szCs w:val="24"/>
        </w:rPr>
        <w:t>号</w:t>
      </w:r>
      <w:r>
        <w:rPr>
          <w:szCs w:val="24"/>
        </w:rPr>
        <w:t>——</w:t>
      </w:r>
      <w:r>
        <w:rPr>
          <w:rFonts w:hint="eastAsia"/>
          <w:szCs w:val="24"/>
        </w:rPr>
        <w:t>行业信息披露》中装修装饰业的披露要求</w:t>
      </w:r>
    </w:p>
    <w:p w14:paraId="0D937255" w14:textId="77777777" w:rsidR="009031BB" w:rsidRDefault="00C9314D">
      <w:pPr>
        <w:pStyle w:val="Section"/>
        <w:outlineLvl w:val="2"/>
        <w:rPr>
          <w:szCs w:val="24"/>
        </w:rPr>
      </w:pPr>
      <w:r>
        <w:rPr>
          <w:szCs w:val="24"/>
        </w:rPr>
        <w:t>13</w:t>
      </w:r>
      <w:r>
        <w:rPr>
          <w:rFonts w:hint="eastAsia"/>
          <w:szCs w:val="24"/>
        </w:rPr>
        <w:t>、应收款项融资</w:t>
      </w:r>
    </w:p>
    <w:p w14:paraId="6C95E631"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本公司对应收款项融资的预期信用损失的确定方法及会计处理方法详见本附注（十）</w:t>
      </w:r>
      <w:r>
        <w:rPr>
          <w:rFonts w:eastAsia="Times New Roman"/>
          <w:kern w:val="0"/>
          <w:sz w:val="21"/>
          <w:szCs w:val="24"/>
          <w:lang w:val="zh-CN"/>
        </w:rPr>
        <w:t>6.</w:t>
      </w:r>
      <w:r>
        <w:rPr>
          <w:rFonts w:ascii="宋体" w:hAnsi="宋体" w:cs="宋体" w:hint="eastAsia"/>
          <w:kern w:val="0"/>
          <w:sz w:val="21"/>
          <w:szCs w:val="24"/>
          <w:lang w:val="zh-CN"/>
        </w:rPr>
        <w:t>金融工具减值。</w:t>
      </w:r>
    </w:p>
    <w:p w14:paraId="4DACD24C" w14:textId="77777777" w:rsidR="009031BB" w:rsidRDefault="00C9314D">
      <w:pPr>
        <w:pStyle w:val="Section"/>
        <w:outlineLvl w:val="2"/>
        <w:rPr>
          <w:szCs w:val="24"/>
        </w:rPr>
      </w:pPr>
      <w:r>
        <w:rPr>
          <w:szCs w:val="24"/>
        </w:rPr>
        <w:t>14</w:t>
      </w:r>
      <w:r>
        <w:rPr>
          <w:rFonts w:hint="eastAsia"/>
          <w:szCs w:val="24"/>
        </w:rPr>
        <w:t>、其他应收款</w:t>
      </w:r>
    </w:p>
    <w:p w14:paraId="7A0C880B" w14:textId="77777777" w:rsidR="009031BB" w:rsidRDefault="00C9314D">
      <w:pPr>
        <w:jc w:val="left"/>
        <w:rPr>
          <w:szCs w:val="24"/>
        </w:rPr>
      </w:pPr>
      <w:r>
        <w:rPr>
          <w:rFonts w:hint="eastAsia"/>
          <w:szCs w:val="24"/>
        </w:rPr>
        <w:t>其他应收款的预期信用损失的确定方法及会计处理方法</w:t>
      </w:r>
    </w:p>
    <w:p w14:paraId="4DCC176A"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本公司对其他应收款的预期信用损失的确定方法及会计处理方法详见本附注（十）</w:t>
      </w:r>
      <w:r>
        <w:rPr>
          <w:rFonts w:eastAsia="Times New Roman"/>
          <w:kern w:val="0"/>
          <w:sz w:val="21"/>
          <w:szCs w:val="24"/>
          <w:lang w:val="zh-CN"/>
        </w:rPr>
        <w:t>6.</w:t>
      </w:r>
      <w:r>
        <w:rPr>
          <w:rFonts w:ascii="宋体" w:hAnsi="宋体" w:cs="宋体" w:hint="eastAsia"/>
          <w:kern w:val="0"/>
          <w:sz w:val="21"/>
          <w:szCs w:val="24"/>
          <w:lang w:val="zh-CN"/>
        </w:rPr>
        <w:t>金融工具减值。</w:t>
      </w:r>
    </w:p>
    <w:p w14:paraId="29AB1C72"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本公司对在单项工具层面能以合理成本评估预期信用损失的充分证据的其他应收款单独确定其信用损失。</w:t>
      </w:r>
    </w:p>
    <w:p w14:paraId="246EFA36"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当在单项工具层面无法以合理成本评估预期信用损失的充分证据时，本公司参考历史信用损失经验，</w:t>
      </w:r>
      <w:r>
        <w:rPr>
          <w:rFonts w:ascii="宋体" w:hAnsi="宋体" w:cs="宋体" w:hint="eastAsia"/>
          <w:kern w:val="0"/>
          <w:sz w:val="21"/>
          <w:szCs w:val="24"/>
          <w:lang w:val="zh-CN"/>
        </w:rPr>
        <w:lastRenderedPageBreak/>
        <w:t>结合当前状况以及对未来经济状况的判断，依据信用风险特征将其他应收款划分为若干组合，在组合基础上计算预期信用损失。确定组合的依据如下：</w:t>
      </w:r>
    </w:p>
    <w:tbl>
      <w:tblPr>
        <w:tblW w:w="0" w:type="auto"/>
        <w:tblInd w:w="-6"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1333"/>
        <w:gridCol w:w="4437"/>
        <w:gridCol w:w="2689"/>
      </w:tblGrid>
      <w:tr w:rsidR="009031BB" w14:paraId="488DB409" w14:textId="77777777">
        <w:tc>
          <w:tcPr>
            <w:tcW w:w="1333" w:type="dxa"/>
            <w:tcBorders>
              <w:bottom w:val="single" w:sz="12" w:space="0" w:color="auto"/>
              <w:right w:val="nil"/>
            </w:tcBorders>
          </w:tcPr>
          <w:p w14:paraId="5081B751"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组合名称</w:t>
            </w:r>
          </w:p>
        </w:tc>
        <w:tc>
          <w:tcPr>
            <w:tcW w:w="4437" w:type="dxa"/>
            <w:tcBorders>
              <w:bottom w:val="single" w:sz="12" w:space="0" w:color="auto"/>
              <w:right w:val="nil"/>
            </w:tcBorders>
          </w:tcPr>
          <w:p w14:paraId="1B628621"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确定组合的依据</w:t>
            </w:r>
          </w:p>
        </w:tc>
        <w:tc>
          <w:tcPr>
            <w:tcW w:w="2689" w:type="dxa"/>
            <w:tcBorders>
              <w:bottom w:val="single" w:sz="12" w:space="0" w:color="auto"/>
              <w:right w:val="nil"/>
            </w:tcBorders>
          </w:tcPr>
          <w:p w14:paraId="2DC06273"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计提方法</w:t>
            </w:r>
          </w:p>
        </w:tc>
      </w:tr>
      <w:tr w:rsidR="009031BB" w14:paraId="777AE388" w14:textId="77777777">
        <w:tc>
          <w:tcPr>
            <w:tcW w:w="1333" w:type="dxa"/>
            <w:tcBorders>
              <w:bottom w:val="single" w:sz="12" w:space="0" w:color="auto"/>
              <w:right w:val="nil"/>
            </w:tcBorders>
          </w:tcPr>
          <w:p w14:paraId="7F40AA70"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预期信用风险组合</w:t>
            </w:r>
          </w:p>
        </w:tc>
        <w:tc>
          <w:tcPr>
            <w:tcW w:w="4437" w:type="dxa"/>
            <w:tcBorders>
              <w:bottom w:val="single" w:sz="12" w:space="0" w:color="auto"/>
              <w:right w:val="nil"/>
            </w:tcBorders>
          </w:tcPr>
          <w:p w14:paraId="6ED77D7A"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本公司将除单项以外的款项划分为其他组合</w:t>
            </w:r>
          </w:p>
        </w:tc>
        <w:tc>
          <w:tcPr>
            <w:tcW w:w="2689" w:type="dxa"/>
            <w:tcBorders>
              <w:bottom w:val="single" w:sz="12" w:space="0" w:color="auto"/>
              <w:right w:val="nil"/>
            </w:tcBorders>
          </w:tcPr>
          <w:p w14:paraId="5BF595A6"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按账龄与整个存续期预期信用损失率对照表计提</w:t>
            </w:r>
          </w:p>
        </w:tc>
      </w:tr>
      <w:tr w:rsidR="009031BB" w14:paraId="4BD82803" w14:textId="77777777">
        <w:tc>
          <w:tcPr>
            <w:tcW w:w="1333" w:type="dxa"/>
            <w:tcBorders>
              <w:bottom w:val="single" w:sz="12" w:space="0" w:color="auto"/>
              <w:right w:val="nil"/>
            </w:tcBorders>
          </w:tcPr>
          <w:p w14:paraId="4077DDA1"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性质组合</w:t>
            </w:r>
          </w:p>
        </w:tc>
        <w:tc>
          <w:tcPr>
            <w:tcW w:w="4437" w:type="dxa"/>
            <w:tcBorders>
              <w:bottom w:val="single" w:sz="12" w:space="0" w:color="auto"/>
              <w:right w:val="nil"/>
            </w:tcBorders>
          </w:tcPr>
          <w:p w14:paraId="517E41D4"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应收出口退税款</w:t>
            </w:r>
          </w:p>
        </w:tc>
        <w:tc>
          <w:tcPr>
            <w:tcW w:w="2689" w:type="dxa"/>
            <w:tcBorders>
              <w:bottom w:val="single" w:sz="12" w:space="0" w:color="auto"/>
              <w:right w:val="nil"/>
            </w:tcBorders>
          </w:tcPr>
          <w:p w14:paraId="73B041C5" w14:textId="77777777" w:rsidR="009031BB" w:rsidRDefault="00C9314D">
            <w:pPr>
              <w:autoSpaceDE w:val="0"/>
              <w:autoSpaceDN w:val="0"/>
              <w:adjustRightInd w:val="0"/>
              <w:spacing w:before="0" w:after="0"/>
              <w:rPr>
                <w:rFonts w:eastAsia="Times New Roman"/>
                <w:kern w:val="0"/>
                <w:szCs w:val="24"/>
                <w:lang w:val="zh-CN"/>
              </w:rPr>
            </w:pPr>
            <w:r>
              <w:rPr>
                <w:rFonts w:ascii="宋体" w:hAnsi="宋体" w:cs="宋体" w:hint="eastAsia"/>
                <w:kern w:val="0"/>
                <w:szCs w:val="24"/>
                <w:lang w:val="zh-CN"/>
              </w:rPr>
              <w:t>参考历史信用损失经验，结合当前状况以及对未来经济情况的预期计量坏账准备</w:t>
            </w:r>
          </w:p>
        </w:tc>
      </w:tr>
    </w:tbl>
    <w:p w14:paraId="3E83E843" w14:textId="77777777" w:rsidR="009031BB" w:rsidRDefault="00C9314D">
      <w:pPr>
        <w:pStyle w:val="Section"/>
        <w:outlineLvl w:val="2"/>
        <w:rPr>
          <w:szCs w:val="24"/>
        </w:rPr>
      </w:pPr>
      <w:r>
        <w:rPr>
          <w:szCs w:val="24"/>
        </w:rPr>
        <w:t>15</w:t>
      </w:r>
      <w:r>
        <w:rPr>
          <w:rFonts w:hint="eastAsia"/>
          <w:szCs w:val="24"/>
        </w:rPr>
        <w:t>、存货</w:t>
      </w:r>
    </w:p>
    <w:p w14:paraId="65721EC4"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t>(1)</w:t>
      </w:r>
      <w:r>
        <w:rPr>
          <w:rFonts w:ascii="宋体" w:hAnsi="宋体" w:cs="宋体" w:hint="eastAsia"/>
          <w:b/>
          <w:kern w:val="0"/>
          <w:sz w:val="21"/>
          <w:szCs w:val="24"/>
          <w:lang w:val="zh-CN"/>
        </w:rPr>
        <w:t>存货的分类</w:t>
      </w:r>
    </w:p>
    <w:p w14:paraId="6613298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存货是指本公司在日常活动中持有以备出售的产成品或商品、处在生产过程中的在产品、在生产过程或提供劳务过程中耗用的材料和物料等。主要包括原材料、低值易耗品、在产品、产成品、库存商品、发出商品、工程施工等。</w:t>
      </w:r>
    </w:p>
    <w:p w14:paraId="082D2891"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t>(2)</w:t>
      </w:r>
      <w:r>
        <w:rPr>
          <w:rFonts w:ascii="宋体" w:hAnsi="宋体" w:cs="宋体" w:hint="eastAsia"/>
          <w:b/>
          <w:kern w:val="0"/>
          <w:sz w:val="21"/>
          <w:szCs w:val="24"/>
          <w:lang w:val="zh-CN"/>
        </w:rPr>
        <w:t>存货的计价方法</w:t>
      </w:r>
    </w:p>
    <w:p w14:paraId="4779F434"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存货在取得时，按成本进行初始计量，包括采购成本、加工成本和其他成本。存货发出时按月末一次加权平均法计价。</w:t>
      </w:r>
    </w:p>
    <w:p w14:paraId="2C9A4B34"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t>(3)</w:t>
      </w:r>
      <w:r>
        <w:rPr>
          <w:rFonts w:ascii="宋体" w:hAnsi="宋体" w:cs="宋体" w:hint="eastAsia"/>
          <w:b/>
          <w:kern w:val="0"/>
          <w:sz w:val="21"/>
          <w:szCs w:val="24"/>
          <w:lang w:val="zh-CN"/>
        </w:rPr>
        <w:t>存货可变现净值的确定依据及存货跌价准备的计提方法</w:t>
      </w:r>
    </w:p>
    <w:p w14:paraId="3643DB57" w14:textId="77777777" w:rsidR="009031BB" w:rsidRDefault="00C9314D">
      <w:pPr>
        <w:autoSpaceDE w:val="0"/>
        <w:autoSpaceDN w:val="0"/>
        <w:adjustRightInd w:val="0"/>
        <w:spacing w:before="0" w:after="0" w:line="276" w:lineRule="auto"/>
        <w:ind w:firstLine="420"/>
        <w:rPr>
          <w:rFonts w:ascii="宋体" w:cs="宋体"/>
          <w:kern w:val="0"/>
          <w:sz w:val="21"/>
          <w:szCs w:val="24"/>
          <w:lang w:val="zh-CN"/>
        </w:rPr>
      </w:pPr>
      <w:r>
        <w:rPr>
          <w:rFonts w:ascii="宋体" w:hAnsi="宋体" w:cs="宋体" w:hint="eastAsia"/>
          <w:kern w:val="0"/>
          <w:sz w:val="21"/>
          <w:szCs w:val="24"/>
          <w:lang w:val="zh-CN"/>
        </w:rPr>
        <w:t>期末对存货进行全面清查后，按存货的成本与可变现净值孰低提取或调整存货跌价准备。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14:paraId="64425D1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期末按照单个存货项目计提存货跌价准备；但对于数量繁多、单价较低的存货，按照存货类别计提存货跌价准备；与在同一地区生产和销售的产品系列相关、具有相同或类似最终用途或目的，且难以与其他项目分开计量的存货，则合并计提存货跌价准备。</w:t>
      </w:r>
    </w:p>
    <w:p w14:paraId="60FA15F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以前减记存货价值的影响因素已经消失的，减记的金额予以恢复，并在原已计提的存货跌价准备金额内转回，转回的金额计入当期损益。</w:t>
      </w:r>
    </w:p>
    <w:p w14:paraId="7528AF8A"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t>(4)</w:t>
      </w:r>
      <w:r>
        <w:rPr>
          <w:rFonts w:ascii="宋体" w:hAnsi="宋体" w:cs="宋体" w:hint="eastAsia"/>
          <w:b/>
          <w:kern w:val="0"/>
          <w:sz w:val="21"/>
          <w:szCs w:val="24"/>
          <w:lang w:val="zh-CN"/>
        </w:rPr>
        <w:t>存货的盘存制度</w:t>
      </w:r>
    </w:p>
    <w:p w14:paraId="34E33E0A"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采用永续盘存制。</w:t>
      </w:r>
    </w:p>
    <w:p w14:paraId="0CCFD7AF"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t>(5)</w:t>
      </w:r>
      <w:r>
        <w:rPr>
          <w:rFonts w:ascii="宋体" w:hAnsi="宋体" w:cs="宋体" w:hint="eastAsia"/>
          <w:b/>
          <w:kern w:val="0"/>
          <w:sz w:val="21"/>
          <w:szCs w:val="24"/>
          <w:lang w:val="zh-CN"/>
        </w:rPr>
        <w:t>低值易耗品和包装物的摊销方法</w:t>
      </w:r>
    </w:p>
    <w:p w14:paraId="1C920415"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低值易耗品采用一次转销法；</w:t>
      </w:r>
    </w:p>
    <w:p w14:paraId="28B35340"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包装物采用一次转销法。</w:t>
      </w:r>
    </w:p>
    <w:p w14:paraId="028D8BE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其他周转材料采用一次转销法摊销。</w:t>
      </w:r>
    </w:p>
    <w:p w14:paraId="0B3BF11C" w14:textId="77777777" w:rsidR="009031BB" w:rsidRDefault="00C9314D">
      <w:pPr>
        <w:pStyle w:val="Section"/>
        <w:outlineLvl w:val="2"/>
        <w:rPr>
          <w:szCs w:val="24"/>
        </w:rPr>
      </w:pPr>
      <w:r>
        <w:rPr>
          <w:szCs w:val="24"/>
        </w:rPr>
        <w:lastRenderedPageBreak/>
        <w:t>16</w:t>
      </w:r>
      <w:r>
        <w:rPr>
          <w:rFonts w:hint="eastAsia"/>
          <w:szCs w:val="24"/>
        </w:rPr>
        <w:t>、合同资产</w:t>
      </w:r>
    </w:p>
    <w:p w14:paraId="159D85C2"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本公司已向客户转让商品而有权收取对价的权利，且该权利取决于时间流逝之外的其他因素的，确认为合同资产。本公司拥有的无条件</w:t>
      </w:r>
      <w:r>
        <w:rPr>
          <w:rFonts w:eastAsia="Times New Roman"/>
          <w:kern w:val="0"/>
          <w:sz w:val="21"/>
          <w:szCs w:val="24"/>
          <w:lang w:val="zh-CN"/>
        </w:rPr>
        <w:t>(</w:t>
      </w:r>
      <w:r>
        <w:rPr>
          <w:rFonts w:ascii="宋体" w:hAnsi="宋体" w:cs="宋体" w:hint="eastAsia"/>
          <w:kern w:val="0"/>
          <w:sz w:val="21"/>
          <w:szCs w:val="24"/>
          <w:lang w:val="zh-CN"/>
        </w:rPr>
        <w:t>即，仅取决于时间流逝</w:t>
      </w:r>
      <w:r>
        <w:rPr>
          <w:rFonts w:eastAsia="Times New Roman"/>
          <w:kern w:val="0"/>
          <w:sz w:val="21"/>
          <w:szCs w:val="24"/>
          <w:lang w:val="zh-CN"/>
        </w:rPr>
        <w:t>)</w:t>
      </w:r>
      <w:r>
        <w:rPr>
          <w:rFonts w:ascii="宋体" w:hAnsi="宋体" w:cs="宋体" w:hint="eastAsia"/>
          <w:kern w:val="0"/>
          <w:sz w:val="21"/>
          <w:szCs w:val="24"/>
          <w:lang w:val="zh-CN"/>
        </w:rPr>
        <w:t>向客户收取对价的权利作为应收款项单独列示。</w:t>
      </w:r>
    </w:p>
    <w:p w14:paraId="572131FE"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本公司对合同资产的预期信用损失的确定方法及会计处理方法详见本附注（十）</w:t>
      </w:r>
      <w:r>
        <w:rPr>
          <w:rFonts w:eastAsia="Times New Roman"/>
          <w:kern w:val="0"/>
          <w:sz w:val="21"/>
          <w:szCs w:val="24"/>
          <w:lang w:val="zh-CN"/>
        </w:rPr>
        <w:t>6.</w:t>
      </w:r>
      <w:r>
        <w:rPr>
          <w:rFonts w:ascii="宋体" w:hAnsi="宋体" w:cs="宋体" w:hint="eastAsia"/>
          <w:kern w:val="0"/>
          <w:sz w:val="21"/>
          <w:szCs w:val="24"/>
          <w:lang w:val="zh-CN"/>
        </w:rPr>
        <w:t>金融工具减值。</w:t>
      </w:r>
    </w:p>
    <w:p w14:paraId="2F87B5A7" w14:textId="77777777" w:rsidR="009031BB" w:rsidRDefault="00C9314D">
      <w:pPr>
        <w:pStyle w:val="Section"/>
        <w:outlineLvl w:val="2"/>
        <w:rPr>
          <w:szCs w:val="24"/>
        </w:rPr>
      </w:pPr>
      <w:r>
        <w:rPr>
          <w:szCs w:val="24"/>
        </w:rPr>
        <w:t>17</w:t>
      </w:r>
      <w:r>
        <w:rPr>
          <w:rFonts w:hint="eastAsia"/>
          <w:szCs w:val="24"/>
        </w:rPr>
        <w:t>、合同成本</w:t>
      </w:r>
    </w:p>
    <w:p w14:paraId="045097B2"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1</w:t>
      </w:r>
      <w:r>
        <w:rPr>
          <w:rFonts w:ascii="宋体" w:hAnsi="宋体" w:cs="宋体" w:hint="eastAsia"/>
          <w:b/>
          <w:kern w:val="0"/>
          <w:sz w:val="21"/>
          <w:szCs w:val="24"/>
          <w:lang w:val="zh-CN"/>
        </w:rPr>
        <w:t>）合同履约成本</w:t>
      </w:r>
    </w:p>
    <w:p w14:paraId="22D83AD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本公司对于为履行合同发生的成本，不属于除收入准则外的其他企业会计准则范围且同时满足下列条件的作为合同履约成本确认为一项资产：</w:t>
      </w:r>
    </w:p>
    <w:p w14:paraId="5C562644"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）该成本与一份当前或预期取得的合同直接相关，包括直接人工、直接材料、制造费用（或类似费用）、明确由客户承担的成本以及仅因该合同而发生的其他成本；</w:t>
      </w:r>
    </w:p>
    <w:p w14:paraId="7006E893"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）该成本增加了企业未来用于履行履约义务的资源。</w:t>
      </w:r>
    </w:p>
    <w:p w14:paraId="5415427E"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）该成本预期能够收回。</w:t>
      </w:r>
    </w:p>
    <w:p w14:paraId="4EA4B59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该资产根据其初始确认时摊销期限是否超过一个正常营业周期在存货或其他非流动资产中列报。</w:t>
      </w:r>
    </w:p>
    <w:p w14:paraId="1FD819B6"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2</w:t>
      </w:r>
      <w:r>
        <w:rPr>
          <w:rFonts w:ascii="宋体" w:hAnsi="宋体" w:cs="宋体" w:hint="eastAsia"/>
          <w:b/>
          <w:kern w:val="0"/>
          <w:sz w:val="21"/>
          <w:szCs w:val="24"/>
          <w:lang w:val="zh-CN"/>
        </w:rPr>
        <w:t>）合同取得成本</w:t>
      </w:r>
    </w:p>
    <w:p w14:paraId="405F0E25"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本公司为取得合同发生的增量成本预期能够收回的，作为合同取得成本确认为一项资产。增量成本是指本公司不取得合同就不会发生的成本，如销售佣金等。对于摊销期限不超过一年的，在发生时计入当期损益。</w:t>
      </w:r>
    </w:p>
    <w:p w14:paraId="19AE6FAB"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3</w:t>
      </w:r>
      <w:r>
        <w:rPr>
          <w:rFonts w:ascii="宋体" w:hAnsi="宋体" w:cs="宋体" w:hint="eastAsia"/>
          <w:b/>
          <w:kern w:val="0"/>
          <w:sz w:val="21"/>
          <w:szCs w:val="24"/>
          <w:lang w:val="zh-CN"/>
        </w:rPr>
        <w:t>）合同成本摊销</w:t>
      </w:r>
    </w:p>
    <w:p w14:paraId="53FEBED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上述与合同成本有关的资产，采用与该资产相关的商品或服务收入确认相同的基础，在履约义务履行的时点或按照履约义务的履约进度进行摊销，计入当期损益。</w:t>
      </w:r>
    </w:p>
    <w:p w14:paraId="6EED635A"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4</w:t>
      </w:r>
      <w:r>
        <w:rPr>
          <w:rFonts w:ascii="宋体" w:hAnsi="宋体" w:cs="宋体" w:hint="eastAsia"/>
          <w:b/>
          <w:kern w:val="0"/>
          <w:sz w:val="21"/>
          <w:szCs w:val="24"/>
          <w:lang w:val="zh-CN"/>
        </w:rPr>
        <w:t>）合同成本减值</w:t>
      </w:r>
    </w:p>
    <w:p w14:paraId="24095494"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上述与合同成本有关的资产，账面价值高于本公司因转让与该资产相关的商品预期能够取得剩余对价与为转让该相关商品估计将要发生的成本的差额的，超出部分应当计提减值准备，并确认为资产减值损失。</w:t>
      </w:r>
    </w:p>
    <w:p w14:paraId="14FE865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计提减值准备后，如果以前期间减值的因素发生变化，使得上述两项差额高于该资产账面价值的，转回原已计提的资产减值准备，并计入当期损益，但转回后的资产账面价值不超过假定不计提减值准备情况下该资产在转回日的账面价值。</w:t>
      </w:r>
    </w:p>
    <w:p w14:paraId="0375540A" w14:textId="77777777" w:rsidR="009031BB" w:rsidRDefault="009031BB">
      <w:pPr>
        <w:autoSpaceDE w:val="0"/>
        <w:autoSpaceDN w:val="0"/>
        <w:adjustRightInd w:val="0"/>
        <w:spacing w:before="0" w:after="0"/>
        <w:jc w:val="left"/>
        <w:rPr>
          <w:rFonts w:eastAsia="Times New Roman"/>
          <w:kern w:val="0"/>
          <w:szCs w:val="24"/>
          <w:lang w:val="zh-CN"/>
        </w:rPr>
      </w:pPr>
    </w:p>
    <w:p w14:paraId="4725A43A" w14:textId="77777777" w:rsidR="009031BB" w:rsidRDefault="00C9314D">
      <w:pPr>
        <w:pStyle w:val="Section"/>
        <w:outlineLvl w:val="2"/>
        <w:rPr>
          <w:szCs w:val="24"/>
        </w:rPr>
      </w:pPr>
      <w:r>
        <w:rPr>
          <w:szCs w:val="24"/>
        </w:rPr>
        <w:t>18</w:t>
      </w:r>
      <w:r>
        <w:rPr>
          <w:rFonts w:hint="eastAsia"/>
          <w:szCs w:val="24"/>
        </w:rPr>
        <w:t>、持有待售资产</w:t>
      </w:r>
    </w:p>
    <w:p w14:paraId="0A1A1F70"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1</w:t>
      </w:r>
      <w:r>
        <w:rPr>
          <w:rFonts w:ascii="宋体" w:hAnsi="宋体" w:cs="宋体" w:hint="eastAsia"/>
          <w:b/>
          <w:kern w:val="0"/>
          <w:sz w:val="21"/>
          <w:szCs w:val="24"/>
          <w:lang w:val="zh-CN"/>
        </w:rPr>
        <w:t>）划分为持有待售确认标准</w:t>
      </w:r>
    </w:p>
    <w:p w14:paraId="2734C16A"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本公司将同时满足下列条件的非流动资产或处置组确认为持有待售组成部分：</w:t>
      </w:r>
    </w:p>
    <w:p w14:paraId="2DECBC0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）根据类似交易中出售此类资产或处置组的惯例，在当前状况下即可立即出售；</w:t>
      </w:r>
    </w:p>
    <w:p w14:paraId="6DF70F9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）出售极可能发生，即本公司已经就一项出售计划作出决议，并已获得监管部门批准（如适用），且获得确定的购买承诺，预计出售将在一年内完成。</w:t>
      </w:r>
    </w:p>
    <w:p w14:paraId="3A1D2D8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确定的购买承诺，是指本公司与其他方签订的具有法律约束力的购买协议，该协议包含交易价格、时间和足够严厉的违约惩罚等重要条款，使协议出现重大调整或者撤销的可能性极小。</w:t>
      </w:r>
    </w:p>
    <w:p w14:paraId="0C678336"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2</w:t>
      </w:r>
      <w:r>
        <w:rPr>
          <w:rFonts w:ascii="宋体" w:hAnsi="宋体" w:cs="宋体" w:hint="eastAsia"/>
          <w:b/>
          <w:kern w:val="0"/>
          <w:sz w:val="21"/>
          <w:szCs w:val="24"/>
          <w:lang w:val="zh-CN"/>
        </w:rPr>
        <w:t>）持有待售核算方法</w:t>
      </w:r>
    </w:p>
    <w:p w14:paraId="7A215DD2"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lastRenderedPageBreak/>
        <w:t>本公司对于持有待售的非流动资产或处置组不计提折旧或摊销，其账面价值高于公允价值减去出售费用后的净额的，应当将账面价值减记至公允价值减去出售费用后的净额，减记的金额确认为资产减值损失，计入当期损益，同时计提持有待售资产减值准备。</w:t>
      </w:r>
    </w:p>
    <w:p w14:paraId="6D192BC2"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对于取得日划分为持有待售类别的非流动资产或处置组，在初始计量时比较假定其不划分为持有待售类别情况下的初始计量金额和公允价值减去出售费用后的净额，以两者孰低计量。</w:t>
      </w:r>
    </w:p>
    <w:p w14:paraId="79B0B606"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上述原则适用于所有非流动资产，但不包括采用公允价值模式进行后续计量的投资性房地产、采用公允价值减去出售费用后的净额计量的生物资产、职工薪酬形成的资产、递延所得税资产、由金融工具相关会计准则规范的金融资产、由保险合同相关会计准则规范的保险合同所产生的权利。</w:t>
      </w:r>
    </w:p>
    <w:p w14:paraId="0B43EA76" w14:textId="77777777" w:rsidR="009031BB" w:rsidRDefault="009031BB">
      <w:pPr>
        <w:autoSpaceDE w:val="0"/>
        <w:autoSpaceDN w:val="0"/>
        <w:adjustRightInd w:val="0"/>
        <w:spacing w:before="0" w:after="0"/>
        <w:jc w:val="left"/>
        <w:rPr>
          <w:rFonts w:eastAsia="Times New Roman"/>
          <w:kern w:val="0"/>
          <w:szCs w:val="24"/>
          <w:lang w:val="zh-CN"/>
        </w:rPr>
      </w:pPr>
    </w:p>
    <w:p w14:paraId="47866218" w14:textId="77777777" w:rsidR="009031BB" w:rsidRDefault="00C9314D">
      <w:pPr>
        <w:pStyle w:val="Section"/>
        <w:outlineLvl w:val="2"/>
        <w:rPr>
          <w:szCs w:val="24"/>
        </w:rPr>
      </w:pPr>
      <w:r>
        <w:rPr>
          <w:szCs w:val="24"/>
        </w:rPr>
        <w:t>19</w:t>
      </w:r>
      <w:r>
        <w:rPr>
          <w:rFonts w:hint="eastAsia"/>
          <w:szCs w:val="24"/>
        </w:rPr>
        <w:t>、债权投资</w:t>
      </w:r>
    </w:p>
    <w:p w14:paraId="096E1986" w14:textId="77777777" w:rsidR="009031BB" w:rsidRDefault="00C9314D">
      <w:pPr>
        <w:pStyle w:val="Section"/>
        <w:outlineLvl w:val="2"/>
        <w:rPr>
          <w:szCs w:val="24"/>
        </w:rPr>
      </w:pPr>
      <w:r>
        <w:rPr>
          <w:szCs w:val="24"/>
        </w:rPr>
        <w:t>20</w:t>
      </w:r>
      <w:r>
        <w:rPr>
          <w:rFonts w:hint="eastAsia"/>
          <w:szCs w:val="24"/>
        </w:rPr>
        <w:t>、其他债权投资</w:t>
      </w:r>
    </w:p>
    <w:p w14:paraId="5FD5E53F" w14:textId="77777777" w:rsidR="009031BB" w:rsidRDefault="00C9314D">
      <w:pPr>
        <w:pStyle w:val="Section"/>
        <w:outlineLvl w:val="2"/>
        <w:rPr>
          <w:szCs w:val="24"/>
        </w:rPr>
      </w:pPr>
      <w:r>
        <w:rPr>
          <w:szCs w:val="24"/>
        </w:rPr>
        <w:t>21</w:t>
      </w:r>
      <w:r>
        <w:rPr>
          <w:rFonts w:hint="eastAsia"/>
          <w:szCs w:val="24"/>
        </w:rPr>
        <w:t>、长期应收款</w:t>
      </w:r>
    </w:p>
    <w:p w14:paraId="2BC88B3D" w14:textId="77777777" w:rsidR="009031BB" w:rsidRDefault="00C9314D">
      <w:pPr>
        <w:pStyle w:val="Section"/>
        <w:outlineLvl w:val="2"/>
        <w:rPr>
          <w:szCs w:val="24"/>
        </w:rPr>
      </w:pPr>
      <w:r>
        <w:rPr>
          <w:szCs w:val="24"/>
        </w:rPr>
        <w:t>22</w:t>
      </w:r>
      <w:r>
        <w:rPr>
          <w:rFonts w:hint="eastAsia"/>
          <w:szCs w:val="24"/>
        </w:rPr>
        <w:t>、长期股权投资</w:t>
      </w:r>
    </w:p>
    <w:p w14:paraId="47926579"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1</w:t>
      </w:r>
      <w:r>
        <w:rPr>
          <w:rFonts w:ascii="宋体" w:hAnsi="宋体" w:cs="宋体" w:hint="eastAsia"/>
          <w:b/>
          <w:kern w:val="0"/>
          <w:sz w:val="21"/>
          <w:szCs w:val="24"/>
          <w:lang w:val="zh-CN"/>
        </w:rPr>
        <w:t>）初始投资成本的确定</w:t>
      </w:r>
    </w:p>
    <w:p w14:paraId="564BA34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）企业合并形成的长期股权投资，具体会计政策详见本附注（五）同一控制下和非同一控制下企业合并的会计处理方法。</w:t>
      </w:r>
    </w:p>
    <w:p w14:paraId="2EC3D035"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）其他方式取得的长期股权投资</w:t>
      </w:r>
    </w:p>
    <w:p w14:paraId="29174CE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以支付现金方式取得的长期股权投资，按照实际支付的购买价款作为初始投资成本。初始投资成本包括与取得长期股权投资直接相关的费用、税金及其他必要支出。</w:t>
      </w:r>
    </w:p>
    <w:p w14:paraId="7DEF31D4"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以发行权益性证券取得的长期股权投资，按照发行权益性证券的公允价值作为初始投资成本；发行或取得自身权益工具时发生的交易费用，可直接归属于权益性交易的从权益中扣减。</w:t>
      </w:r>
    </w:p>
    <w:p w14:paraId="5C579D6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在非货币性资产交换具备商业实质和换入资产或换出资产的公允价值能够可靠计量的前提下，非货币性资产交换换入的长期股权投资以换出资产的公允价值为基础确定其初始投资成本，除非有确凿证据表明换入资产的公允价值更加可靠；不满足上述前提的非货币性资产交换，以换出资产的账面价值和应支付的相关税费作为换入长期股权投资的初始投资成本。</w:t>
      </w:r>
    </w:p>
    <w:p w14:paraId="283D8CB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通过债务重组取得的长期股权投资，其初始投资成本按照公允价值为基础确定。</w:t>
      </w:r>
    </w:p>
    <w:p w14:paraId="5C4D548D"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2</w:t>
      </w:r>
      <w:r>
        <w:rPr>
          <w:rFonts w:ascii="宋体" w:hAnsi="宋体" w:cs="宋体" w:hint="eastAsia"/>
          <w:b/>
          <w:kern w:val="0"/>
          <w:sz w:val="21"/>
          <w:szCs w:val="24"/>
          <w:lang w:val="zh-CN"/>
        </w:rPr>
        <w:t>）后续计量及损益确认</w:t>
      </w:r>
    </w:p>
    <w:p w14:paraId="1DB184E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）成本法</w:t>
      </w:r>
    </w:p>
    <w:p w14:paraId="3E449066"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本公司能够对被投资单位实施控制的长期股权投资采用成本法核算，并按照初始投资成本计价，追加或收回投资调整长期股权投资的成本。</w:t>
      </w:r>
    </w:p>
    <w:p w14:paraId="676463E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除取得投资时实际支付的价款或对价中包含的已宣告但尚未发放的现金股利或利润外，本公司按照享有被投资单位宣告分派的现金股利或利润确认为当期投资收益。</w:t>
      </w:r>
    </w:p>
    <w:p w14:paraId="1159A6BB"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）权益法</w:t>
      </w:r>
    </w:p>
    <w:p w14:paraId="375E198B"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本公司对联营企业和合营企业的长期股权投资采用权益法核算；对于其中一部分通过风险投资机构、共同基金、信托公司或包括投连险基金在内的类似主体间接持有的联营企业的权益性投资，采用公允价值</w:t>
      </w:r>
      <w:r>
        <w:rPr>
          <w:rFonts w:ascii="宋体" w:hAnsi="宋体" w:cs="宋体" w:hint="eastAsia"/>
          <w:kern w:val="0"/>
          <w:sz w:val="21"/>
          <w:szCs w:val="24"/>
          <w:lang w:val="zh-CN"/>
        </w:rPr>
        <w:lastRenderedPageBreak/>
        <w:t>计量且其变动计入损益。</w:t>
      </w:r>
    </w:p>
    <w:p w14:paraId="3006B985"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长期股权投资的初始投资成本大于投资时应享有被投资单位可辨认净资产公允价值份额的差额，不调整长期股权投资的初始投资成本；初始投资成本小于投资时应享有被投资单位可辨认净资产公允价值份额的差额，计入当期损益。</w:t>
      </w:r>
    </w:p>
    <w:p w14:paraId="0D07FCDC"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取得长期股权投资后，按照应享有或应分担的被投资单位实现的净损益和其他综合收益的份额，分别确认投资收益和其他综合收益，同时调整长期股权投资的账面价值；并按照被投资单位宣告分派的利润或现金股利计算应享有的部分，相应减少长期股权投资的账面价值；对于被投资单位除净损益、其他综合收益和利润分配以外所有者权益的其他变动，调整长期股权投资的账面价值并计入所有者权益。</w:t>
      </w:r>
    </w:p>
    <w:p w14:paraId="067C39B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在确认应享有被投资单位净损益的份额时，以取得投资时被投资单位各项可辨认资产等的公允价值为基础，对被投资单位的净利润进行调整后确认。本公司与联营企业、合营企业之间发生的未实现内部交易损益按照应享有的比例计算归属于本公司的部分予以抵销，在此基础上确认投资损益。</w:t>
      </w:r>
    </w:p>
    <w:p w14:paraId="66BF31B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确认应分担被投资单位发生的亏损时，按照以下顺序进行处理：首先，冲减长期股权投资的账面价值。其次，长期股权投资的账面价值不足以冲减的，以其他实质上构成对被投资单位净投资的长期权益账面价值为限继续确认投资损失，冲减长期应收项目等的账面价值。最后，经过上述处理，按照投资合同或协议约定企业仍承担额外义务的，按预计承担的义务确认预计负债，计入当期投资损失。</w:t>
      </w:r>
    </w:p>
    <w:p w14:paraId="4FE32C92"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被投资单位以后期间实现盈利的，公司在扣除未确认的亏损分担额后，按与上述相反的顺序处理，减记已确认预计负债的账面余额、恢复其他实质上构成对被投资单位净投资的长期权益及长期股权投资的账面价值后，恢复确认投资收益。</w:t>
      </w:r>
    </w:p>
    <w:p w14:paraId="5931B6E0"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3</w:t>
      </w:r>
      <w:r>
        <w:rPr>
          <w:rFonts w:ascii="宋体" w:hAnsi="宋体" w:cs="宋体" w:hint="eastAsia"/>
          <w:b/>
          <w:kern w:val="0"/>
          <w:sz w:val="21"/>
          <w:szCs w:val="24"/>
          <w:lang w:val="zh-CN"/>
        </w:rPr>
        <w:t>）长期股权投资核算方法的转换</w:t>
      </w:r>
    </w:p>
    <w:p w14:paraId="6341A76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）公允价值计量转权益法核算</w:t>
      </w:r>
    </w:p>
    <w:p w14:paraId="68C0408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原持有的对被投资单位不具有控制、共同控制或重大影响的按金融工具确认和计量准则进行会计处理的权益性投资，因追加投资等原因能够对被投资单位施加重大影响或实施共同控制但不构成控制的，按照《企业会计准则第</w:t>
      </w:r>
      <w:r>
        <w:rPr>
          <w:rFonts w:eastAsia="Times New Roman"/>
          <w:kern w:val="0"/>
          <w:sz w:val="21"/>
          <w:szCs w:val="24"/>
          <w:lang w:val="zh-CN"/>
        </w:rPr>
        <w:t>22</w:t>
      </w:r>
      <w:r>
        <w:rPr>
          <w:rFonts w:ascii="宋体" w:hAnsi="宋体" w:cs="宋体" w:hint="eastAsia"/>
          <w:kern w:val="0"/>
          <w:sz w:val="21"/>
          <w:szCs w:val="24"/>
          <w:lang w:val="zh-CN"/>
        </w:rPr>
        <w:t>号</w:t>
      </w:r>
      <w:r>
        <w:rPr>
          <w:rFonts w:eastAsia="Times New Roman"/>
          <w:kern w:val="0"/>
          <w:sz w:val="21"/>
          <w:szCs w:val="24"/>
          <w:lang w:val="zh-CN"/>
        </w:rPr>
        <w:t>——</w:t>
      </w:r>
      <w:r>
        <w:rPr>
          <w:rFonts w:ascii="宋体" w:hAnsi="宋体" w:cs="宋体" w:hint="eastAsia"/>
          <w:kern w:val="0"/>
          <w:sz w:val="21"/>
          <w:szCs w:val="24"/>
          <w:lang w:val="zh-CN"/>
        </w:rPr>
        <w:t>金融工具确认和计量》确定的原持有的股权投资的公允价值加上新增投资成本之和，作为改按权益法核算的初始投资成本。</w:t>
      </w:r>
    </w:p>
    <w:p w14:paraId="327895F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按权益法核算的初始投资成本小于按照追加投资后全新的持股比例计算确定的应享有被投资单位在追加投资日可辨认净资产公允价值份额之间的差额，调整长期股权投资的账面价值，并计入当期营业外收入。</w:t>
      </w:r>
    </w:p>
    <w:p w14:paraId="571F2363"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）公允价值计量或权益法核算转成本法核算</w:t>
      </w:r>
    </w:p>
    <w:p w14:paraId="609D7F4E"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原持有的对被投资单位不具有控制、共同控制或重大影响的按金融工具确认和计量准则进行会计处理的权益性投资，或原持有对联营企业、合营企业的长期股权投资，因追加投资等原因能够对非同一控制下的被投资单位实施控制的，在编制个别财务报表时，按照原持有的股权投资账面价值加上新增投资成本之和，作为改按成本法核算的初始投资成本。</w:t>
      </w:r>
    </w:p>
    <w:p w14:paraId="1529B43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购买日之前持有的股权投资因采用权益法核算而确认的其他综合收益，在处置该项投资时采用与被投资单位直接处置相关资产或负债相同的基础进行会计处理。</w:t>
      </w:r>
    </w:p>
    <w:p w14:paraId="7BF39CDC"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购买日之前持有的股权投资按照《企业会计准则第</w:t>
      </w:r>
      <w:r>
        <w:rPr>
          <w:rFonts w:eastAsia="Times New Roman"/>
          <w:kern w:val="0"/>
          <w:sz w:val="21"/>
          <w:szCs w:val="24"/>
          <w:lang w:val="zh-CN"/>
        </w:rPr>
        <w:t>22</w:t>
      </w:r>
      <w:r>
        <w:rPr>
          <w:rFonts w:ascii="宋体" w:hAnsi="宋体" w:cs="宋体" w:hint="eastAsia"/>
          <w:kern w:val="0"/>
          <w:sz w:val="21"/>
          <w:szCs w:val="24"/>
          <w:lang w:val="zh-CN"/>
        </w:rPr>
        <w:t>号</w:t>
      </w:r>
      <w:r>
        <w:rPr>
          <w:rFonts w:eastAsia="Times New Roman"/>
          <w:kern w:val="0"/>
          <w:sz w:val="21"/>
          <w:szCs w:val="24"/>
          <w:lang w:val="zh-CN"/>
        </w:rPr>
        <w:t>——</w:t>
      </w:r>
      <w:r>
        <w:rPr>
          <w:rFonts w:ascii="宋体" w:hAnsi="宋体" w:cs="宋体" w:hint="eastAsia"/>
          <w:kern w:val="0"/>
          <w:sz w:val="21"/>
          <w:szCs w:val="24"/>
          <w:lang w:val="zh-CN"/>
        </w:rPr>
        <w:t>金融工具确认和计量》的有关规定进行会计处理的，原计入其他综合收益的累计公允价值变动在改按成本法核算时转入当期损益。</w:t>
      </w:r>
    </w:p>
    <w:p w14:paraId="4BD59FEE"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）权益法核算转公允价值计量</w:t>
      </w:r>
    </w:p>
    <w:p w14:paraId="5D65389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本公司因处置部分股权投资等原因丧失了对被投资单位的共同控制或重大影响的，处置后的剩余股权改按《企业会计准则第</w:t>
      </w:r>
      <w:r>
        <w:rPr>
          <w:rFonts w:eastAsia="Times New Roman"/>
          <w:kern w:val="0"/>
          <w:sz w:val="21"/>
          <w:szCs w:val="24"/>
          <w:lang w:val="zh-CN"/>
        </w:rPr>
        <w:t>22</w:t>
      </w:r>
      <w:r>
        <w:rPr>
          <w:rFonts w:ascii="宋体" w:hAnsi="宋体" w:cs="宋体" w:hint="eastAsia"/>
          <w:kern w:val="0"/>
          <w:sz w:val="21"/>
          <w:szCs w:val="24"/>
          <w:lang w:val="zh-CN"/>
        </w:rPr>
        <w:t>号</w:t>
      </w:r>
      <w:r>
        <w:rPr>
          <w:rFonts w:eastAsia="Times New Roman"/>
          <w:kern w:val="0"/>
          <w:sz w:val="21"/>
          <w:szCs w:val="24"/>
          <w:lang w:val="zh-CN"/>
        </w:rPr>
        <w:t>——</w:t>
      </w:r>
      <w:r>
        <w:rPr>
          <w:rFonts w:ascii="宋体" w:hAnsi="宋体" w:cs="宋体" w:hint="eastAsia"/>
          <w:kern w:val="0"/>
          <w:sz w:val="21"/>
          <w:szCs w:val="24"/>
          <w:lang w:val="zh-CN"/>
        </w:rPr>
        <w:t>金融工具确认和计量》核算，其在丧失共同控制或重大影响之日的公允价</w:t>
      </w:r>
      <w:r>
        <w:rPr>
          <w:rFonts w:ascii="宋体" w:hAnsi="宋体" w:cs="宋体" w:hint="eastAsia"/>
          <w:kern w:val="0"/>
          <w:sz w:val="21"/>
          <w:szCs w:val="24"/>
          <w:lang w:val="zh-CN"/>
        </w:rPr>
        <w:lastRenderedPageBreak/>
        <w:t>值与账面价值之间的差额计入当期损益。</w:t>
      </w:r>
    </w:p>
    <w:p w14:paraId="0F39BFF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原股权投资因采用权益法核算而确认的其他综合收益，在终止采用权益法核算时采用与被投资单位直接处置相关资产或负债相同的基础进行会计处理。</w:t>
      </w:r>
    </w:p>
    <w:p w14:paraId="35874EC3"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4</w:t>
      </w:r>
      <w:r>
        <w:rPr>
          <w:rFonts w:ascii="宋体" w:hAnsi="宋体" w:cs="宋体" w:hint="eastAsia"/>
          <w:kern w:val="0"/>
          <w:sz w:val="21"/>
          <w:szCs w:val="24"/>
          <w:lang w:val="zh-CN"/>
        </w:rPr>
        <w:t>）成本法转权益法</w:t>
      </w:r>
    </w:p>
    <w:p w14:paraId="22E5605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因处置部分权益性投资等原因丧失了对被投资单位的控制的，在编制个别财务报表时，处置后的剩余股权能够对被投资单位实施共同控制或施加重大影响的，改按权益法核算，并对该剩余股权视同自取得时即采用权益法核算进行调整。</w:t>
      </w:r>
    </w:p>
    <w:p w14:paraId="54AE9B3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5</w:t>
      </w:r>
      <w:r>
        <w:rPr>
          <w:rFonts w:ascii="宋体" w:hAnsi="宋体" w:cs="宋体" w:hint="eastAsia"/>
          <w:kern w:val="0"/>
          <w:sz w:val="21"/>
          <w:szCs w:val="24"/>
          <w:lang w:val="zh-CN"/>
        </w:rPr>
        <w:t>）成本法转公允价值计量</w:t>
      </w:r>
    </w:p>
    <w:p w14:paraId="498649A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本公司因处置部分权益性投资等原因丧失了对被投资单位的控制的，在编制个别财务报表时，处置后的剩余股权不能对被投资单位实施共同控制或施加重大影响的，改按《企业会计准则第</w:t>
      </w:r>
      <w:r>
        <w:rPr>
          <w:rFonts w:eastAsia="Times New Roman"/>
          <w:kern w:val="0"/>
          <w:sz w:val="21"/>
          <w:szCs w:val="24"/>
          <w:lang w:val="zh-CN"/>
        </w:rPr>
        <w:t>22</w:t>
      </w:r>
      <w:r>
        <w:rPr>
          <w:rFonts w:ascii="宋体" w:hAnsi="宋体" w:cs="宋体" w:hint="eastAsia"/>
          <w:kern w:val="0"/>
          <w:sz w:val="21"/>
          <w:szCs w:val="24"/>
          <w:lang w:val="zh-CN"/>
        </w:rPr>
        <w:t>号</w:t>
      </w:r>
      <w:r>
        <w:rPr>
          <w:rFonts w:eastAsia="Times New Roman"/>
          <w:kern w:val="0"/>
          <w:sz w:val="21"/>
          <w:szCs w:val="24"/>
          <w:lang w:val="zh-CN"/>
        </w:rPr>
        <w:t>——</w:t>
      </w:r>
      <w:r>
        <w:rPr>
          <w:rFonts w:ascii="宋体" w:hAnsi="宋体" w:cs="宋体" w:hint="eastAsia"/>
          <w:kern w:val="0"/>
          <w:sz w:val="21"/>
          <w:szCs w:val="24"/>
          <w:lang w:val="zh-CN"/>
        </w:rPr>
        <w:t>金融工具确认和计量》的有关规定进行会计处理，其在丧失控制之日的公允价值与账面价值间的差额计入当期损益。</w:t>
      </w:r>
    </w:p>
    <w:p w14:paraId="3FC3707E"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4</w:t>
      </w:r>
      <w:r>
        <w:rPr>
          <w:rFonts w:ascii="宋体" w:hAnsi="宋体" w:cs="宋体" w:hint="eastAsia"/>
          <w:b/>
          <w:kern w:val="0"/>
          <w:sz w:val="21"/>
          <w:szCs w:val="24"/>
          <w:lang w:val="zh-CN"/>
        </w:rPr>
        <w:t>）长期股权投资的处置</w:t>
      </w:r>
    </w:p>
    <w:p w14:paraId="47BF64CB"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处置长期股权投资，其账面价值与实际取得价款之间的差额，应当计入当期损益。采用权益法核算的长期股权投资，在处置该项投资时，采用与被投资单位直接处置相关资产或负债相同的基础，按相应比例对原计入其他综合收益的部分进行会计处理。</w:t>
      </w:r>
    </w:p>
    <w:p w14:paraId="148AA37B"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处置对子公司股权投资的各项交易的条款、条件以及经济影响符合以下一种或多种情况，将多次交易事项作为一揽子交易进行会计处理：</w:t>
      </w:r>
    </w:p>
    <w:p w14:paraId="25AE501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 xml:space="preserve">    1</w:t>
      </w:r>
      <w:r>
        <w:rPr>
          <w:rFonts w:ascii="宋体" w:hAnsi="宋体" w:cs="宋体" w:hint="eastAsia"/>
          <w:kern w:val="0"/>
          <w:sz w:val="21"/>
          <w:szCs w:val="24"/>
          <w:lang w:val="zh-CN"/>
        </w:rPr>
        <w:t>）这些交易是同时或者在考虑了彼此影响的情况下订立的；</w:t>
      </w:r>
    </w:p>
    <w:p w14:paraId="2B437B3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 xml:space="preserve">    2</w:t>
      </w:r>
      <w:r>
        <w:rPr>
          <w:rFonts w:ascii="宋体" w:hAnsi="宋体" w:cs="宋体" w:hint="eastAsia"/>
          <w:kern w:val="0"/>
          <w:sz w:val="21"/>
          <w:szCs w:val="24"/>
          <w:lang w:val="zh-CN"/>
        </w:rPr>
        <w:t>）这些交易整体才能达成一项完整的商业结果；</w:t>
      </w:r>
    </w:p>
    <w:p w14:paraId="56DAC64B"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 xml:space="preserve">    3</w:t>
      </w:r>
      <w:r>
        <w:rPr>
          <w:rFonts w:ascii="宋体" w:hAnsi="宋体" w:cs="宋体" w:hint="eastAsia"/>
          <w:kern w:val="0"/>
          <w:sz w:val="21"/>
          <w:szCs w:val="24"/>
          <w:lang w:val="zh-CN"/>
        </w:rPr>
        <w:t>）一项交易的发生取决于其他至少一项交易的发生；</w:t>
      </w:r>
    </w:p>
    <w:p w14:paraId="21F618DE"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 xml:space="preserve">    4</w:t>
      </w:r>
      <w:r>
        <w:rPr>
          <w:rFonts w:ascii="宋体" w:hAnsi="宋体" w:cs="宋体" w:hint="eastAsia"/>
          <w:kern w:val="0"/>
          <w:sz w:val="21"/>
          <w:szCs w:val="24"/>
          <w:lang w:val="zh-CN"/>
        </w:rPr>
        <w:t>）一项交易单独看是不经济的，但是和其他交易一并考虑时是经济的。</w:t>
      </w:r>
    </w:p>
    <w:p w14:paraId="7924CC85"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因处置部分股权投资或其他原因丧失了对原有子公司控制权的，不属于一揽子交易的，区分个别财务报表和合并财务报表进行相关会计处理：</w:t>
      </w:r>
    </w:p>
    <w:p w14:paraId="13C6FC4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在个别财务报表中，对于处置的股权，其账面价值与实际取得价款之间的差额计入当期损益。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企业会计准则第</w:t>
      </w:r>
      <w:r>
        <w:rPr>
          <w:rFonts w:eastAsia="Times New Roman"/>
          <w:kern w:val="0"/>
          <w:sz w:val="21"/>
          <w:szCs w:val="24"/>
          <w:lang w:val="zh-CN"/>
        </w:rPr>
        <w:t>22</w:t>
      </w:r>
      <w:r>
        <w:rPr>
          <w:rFonts w:ascii="宋体" w:hAnsi="宋体" w:cs="宋体" w:hint="eastAsia"/>
          <w:kern w:val="0"/>
          <w:sz w:val="21"/>
          <w:szCs w:val="24"/>
          <w:lang w:val="zh-CN"/>
        </w:rPr>
        <w:t>号</w:t>
      </w:r>
      <w:r>
        <w:rPr>
          <w:rFonts w:eastAsia="Times New Roman"/>
          <w:kern w:val="0"/>
          <w:sz w:val="21"/>
          <w:szCs w:val="24"/>
          <w:lang w:val="zh-CN"/>
        </w:rPr>
        <w:t>——</w:t>
      </w:r>
      <w:r>
        <w:rPr>
          <w:rFonts w:ascii="宋体" w:hAnsi="宋体" w:cs="宋体" w:hint="eastAsia"/>
          <w:kern w:val="0"/>
          <w:sz w:val="21"/>
          <w:szCs w:val="24"/>
          <w:lang w:val="zh-CN"/>
        </w:rPr>
        <w:t>金融工具确认和计量》的有关规定进行会计处理，其在丧失控制之日的公允价值与账面价值间的差额计入当期损益。</w:t>
      </w:r>
    </w:p>
    <w:p w14:paraId="53C93AA2"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在合并财务报表中，对于在丧失对子公司控制权以前的各项交易，处置价款与处置长期股权投资相应对享有子公司自购买日或合并日开始持续计算的净资产份额之间的差额，调整资本公积（股本溢价），资本公积不足冲减的，调整留存收益；在丧失对子公司控制权时，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同时冲减商誉。与原有子公司股权投资相关的其他综合收益等，在丧失控制权时转为当期投资收益。</w:t>
      </w:r>
    </w:p>
    <w:p w14:paraId="69DB48F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处置对子公司股权投资直至丧失控制权的各项交易属于一揽子交易的，将各项交易作为一项处置子公司股权投资并丧失控制权的交易进行会计处理，区分个别财务报表和合并财务报表进行相关会计处理：</w:t>
      </w:r>
    </w:p>
    <w:p w14:paraId="1C8A3B9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）在个别财务报表中，在丧失控制权之前每一次处置价款与处置的股权对应的长期股权投资账面价值之间的差额，确认为其他综合收益，在丧失控制权时一并转入丧失控制权当期的损益。</w:t>
      </w:r>
    </w:p>
    <w:p w14:paraId="7E1BE05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）在合并财务报表中，在丧失控制权之前每一次处置价款与处置投资对应的享有该子公司净资产份</w:t>
      </w:r>
      <w:r>
        <w:rPr>
          <w:rFonts w:ascii="宋体" w:hAnsi="宋体" w:cs="宋体" w:hint="eastAsia"/>
          <w:kern w:val="0"/>
          <w:sz w:val="21"/>
          <w:szCs w:val="24"/>
          <w:lang w:val="zh-CN"/>
        </w:rPr>
        <w:lastRenderedPageBreak/>
        <w:t>额的差额，确认为其他综合收益，在丧失控制权时一并转入丧失控制权当期的损益。</w:t>
      </w:r>
    </w:p>
    <w:p w14:paraId="0E7B8D48"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5</w:t>
      </w:r>
      <w:r>
        <w:rPr>
          <w:rFonts w:ascii="宋体" w:hAnsi="宋体" w:cs="宋体" w:hint="eastAsia"/>
          <w:b/>
          <w:kern w:val="0"/>
          <w:sz w:val="21"/>
          <w:szCs w:val="24"/>
          <w:lang w:val="zh-CN"/>
        </w:rPr>
        <w:t>）共同控制、重大影响的判断标准</w:t>
      </w:r>
    </w:p>
    <w:p w14:paraId="34E7C4D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如果本公司按照相关约定与其他参与方集体控制某项安排，并且对该安排回报具有重大影响的活动决策，需要经过分享控制权的参与方一致同意时才存在，则视为本公司与其他参与方共同控制某项安排，该安排即属于合营安排。</w:t>
      </w:r>
    </w:p>
    <w:p w14:paraId="3A785DF4"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合营安排通过单独主体达成的，根据相关约定判断本公司对该单独主体的净资产享有权利时，将该单独主体作为合营企业，采用权益法核算。若根据相关约定判断本公司并非对该单独主体的净资产享有权利时，该单独主体作为共同经营，本公司确认与共同经营利益份额相关的项目，并按照相关企业会计准则的规定进行会计处理。</w:t>
      </w:r>
    </w:p>
    <w:p w14:paraId="36B9234C"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重大影响，是指投资方对被投资单位的财务和经营政策有参与决策的权力，但并不能够控制或者与其他方一起共同控制这些政策的制定。本公司通过以下一种或多种情形，并综合考虑所有事实和情况后，判断对被投资单位具有重大影响：</w:t>
      </w:r>
      <w:r>
        <w:rPr>
          <w:rFonts w:eastAsia="Times New Roman"/>
          <w:kern w:val="0"/>
          <w:sz w:val="21"/>
          <w:szCs w:val="24"/>
          <w:lang w:val="zh-CN"/>
        </w:rPr>
        <w:t>1</w:t>
      </w:r>
      <w:r>
        <w:rPr>
          <w:rFonts w:ascii="宋体" w:hAnsi="宋体" w:cs="宋体" w:hint="eastAsia"/>
          <w:kern w:val="0"/>
          <w:sz w:val="21"/>
          <w:szCs w:val="24"/>
          <w:lang w:val="zh-CN"/>
        </w:rPr>
        <w:t>）在被投资单位的董事会或类似权力机构中派有代表；</w:t>
      </w:r>
      <w:r>
        <w:rPr>
          <w:rFonts w:eastAsia="Times New Roman"/>
          <w:kern w:val="0"/>
          <w:sz w:val="21"/>
          <w:szCs w:val="24"/>
          <w:lang w:val="zh-CN"/>
        </w:rPr>
        <w:t>2</w:t>
      </w:r>
      <w:r>
        <w:rPr>
          <w:rFonts w:ascii="宋体" w:hAnsi="宋体" w:cs="宋体" w:hint="eastAsia"/>
          <w:kern w:val="0"/>
          <w:sz w:val="21"/>
          <w:szCs w:val="24"/>
          <w:lang w:val="zh-CN"/>
        </w:rPr>
        <w:t>）参与被投资单位财务和经营政策制定过程；</w:t>
      </w:r>
      <w:r>
        <w:rPr>
          <w:rFonts w:eastAsia="Times New Roman"/>
          <w:kern w:val="0"/>
          <w:sz w:val="21"/>
          <w:szCs w:val="24"/>
          <w:lang w:val="zh-CN"/>
        </w:rPr>
        <w:t>3</w:t>
      </w:r>
      <w:r>
        <w:rPr>
          <w:rFonts w:ascii="宋体" w:hAnsi="宋体" w:cs="宋体" w:hint="eastAsia"/>
          <w:kern w:val="0"/>
          <w:sz w:val="21"/>
          <w:szCs w:val="24"/>
          <w:lang w:val="zh-CN"/>
        </w:rPr>
        <w:t>）与被投资单位之间发生重要交易；</w:t>
      </w:r>
      <w:r>
        <w:rPr>
          <w:rFonts w:eastAsia="Times New Roman"/>
          <w:kern w:val="0"/>
          <w:sz w:val="21"/>
          <w:szCs w:val="24"/>
          <w:lang w:val="zh-CN"/>
        </w:rPr>
        <w:t>4</w:t>
      </w:r>
      <w:r>
        <w:rPr>
          <w:rFonts w:ascii="宋体" w:hAnsi="宋体" w:cs="宋体" w:hint="eastAsia"/>
          <w:kern w:val="0"/>
          <w:sz w:val="21"/>
          <w:szCs w:val="24"/>
          <w:lang w:val="zh-CN"/>
        </w:rPr>
        <w:t>）向被投资单位派出管理人员；</w:t>
      </w:r>
      <w:r>
        <w:rPr>
          <w:rFonts w:eastAsia="Times New Roman"/>
          <w:kern w:val="0"/>
          <w:sz w:val="21"/>
          <w:szCs w:val="24"/>
          <w:lang w:val="zh-CN"/>
        </w:rPr>
        <w:t>5</w:t>
      </w:r>
      <w:r>
        <w:rPr>
          <w:rFonts w:ascii="宋体" w:hAnsi="宋体" w:cs="宋体" w:hint="eastAsia"/>
          <w:kern w:val="0"/>
          <w:sz w:val="21"/>
          <w:szCs w:val="24"/>
          <w:lang w:val="zh-CN"/>
        </w:rPr>
        <w:t>）向被投资单位提供关键技术资料。</w:t>
      </w:r>
    </w:p>
    <w:p w14:paraId="778BE349" w14:textId="77777777" w:rsidR="009031BB" w:rsidRDefault="00C9314D">
      <w:pPr>
        <w:pStyle w:val="Section"/>
        <w:outlineLvl w:val="2"/>
        <w:rPr>
          <w:szCs w:val="24"/>
        </w:rPr>
      </w:pPr>
      <w:r>
        <w:rPr>
          <w:szCs w:val="24"/>
        </w:rPr>
        <w:t>23</w:t>
      </w:r>
      <w:r>
        <w:rPr>
          <w:rFonts w:hint="eastAsia"/>
          <w:szCs w:val="24"/>
        </w:rPr>
        <w:t>、投资性房地产</w:t>
      </w:r>
    </w:p>
    <w:p w14:paraId="4C9B6F10" w14:textId="77777777" w:rsidR="009031BB" w:rsidRDefault="00C9314D">
      <w:pPr>
        <w:autoSpaceDE w:val="0"/>
        <w:autoSpaceDN w:val="0"/>
        <w:adjustRightInd w:val="0"/>
        <w:spacing w:before="0" w:after="0" w:line="276" w:lineRule="auto"/>
        <w:ind w:firstLine="420"/>
        <w:rPr>
          <w:szCs w:val="24"/>
        </w:rPr>
      </w:pPr>
      <w:r>
        <w:rPr>
          <w:rFonts w:hint="eastAsia"/>
          <w:szCs w:val="24"/>
        </w:rPr>
        <w:t>投资性房地产</w:t>
      </w:r>
      <w:r>
        <w:rPr>
          <w:rFonts w:ascii="宋体" w:hAnsi="宋体" w:cs="宋体" w:hint="eastAsia"/>
          <w:kern w:val="0"/>
          <w:sz w:val="21"/>
          <w:szCs w:val="24"/>
          <w:lang w:val="zh-CN"/>
        </w:rPr>
        <w:t>计量</w:t>
      </w:r>
      <w:r>
        <w:rPr>
          <w:rFonts w:hint="eastAsia"/>
          <w:szCs w:val="24"/>
        </w:rPr>
        <w:t>模式</w:t>
      </w:r>
    </w:p>
    <w:p w14:paraId="0200A949" w14:textId="77777777" w:rsidR="009031BB" w:rsidRDefault="00C9314D">
      <w:pPr>
        <w:autoSpaceDE w:val="0"/>
        <w:autoSpaceDN w:val="0"/>
        <w:adjustRightInd w:val="0"/>
        <w:spacing w:before="0" w:after="0" w:line="276" w:lineRule="auto"/>
        <w:ind w:firstLine="420"/>
        <w:rPr>
          <w:szCs w:val="24"/>
        </w:rPr>
      </w:pPr>
      <w:r>
        <w:rPr>
          <w:rFonts w:ascii="宋体" w:hAnsi="宋体" w:cs="宋体" w:hint="eastAsia"/>
          <w:kern w:val="0"/>
          <w:sz w:val="21"/>
          <w:szCs w:val="24"/>
          <w:lang w:val="zh-CN"/>
        </w:rPr>
        <w:t>不适用</w:t>
      </w:r>
    </w:p>
    <w:p w14:paraId="6E6AFB48" w14:textId="77777777" w:rsidR="009031BB" w:rsidRDefault="00C9314D">
      <w:pPr>
        <w:pStyle w:val="Section"/>
        <w:outlineLvl w:val="2"/>
        <w:rPr>
          <w:szCs w:val="24"/>
        </w:rPr>
      </w:pPr>
      <w:r>
        <w:rPr>
          <w:szCs w:val="24"/>
        </w:rPr>
        <w:t>24</w:t>
      </w:r>
      <w:r>
        <w:rPr>
          <w:rFonts w:hint="eastAsia"/>
          <w:szCs w:val="24"/>
        </w:rPr>
        <w:t>、固定资产</w:t>
      </w:r>
    </w:p>
    <w:p w14:paraId="1936E7FB" w14:textId="77777777" w:rsidR="009031BB" w:rsidRDefault="00C9314D">
      <w:pPr>
        <w:pStyle w:val="Section"/>
        <w:outlineLvl w:val="3"/>
        <w:rPr>
          <w:szCs w:val="24"/>
        </w:rPr>
      </w:pPr>
      <w:r>
        <w:rPr>
          <w:rFonts w:hint="eastAsia"/>
          <w:szCs w:val="24"/>
        </w:rPr>
        <w:t>（</w:t>
      </w:r>
      <w:r>
        <w:rPr>
          <w:szCs w:val="24"/>
        </w:rPr>
        <w:t>1</w:t>
      </w:r>
      <w:r>
        <w:rPr>
          <w:rFonts w:hint="eastAsia"/>
          <w:szCs w:val="24"/>
        </w:rPr>
        <w:t>）确认条件</w:t>
      </w:r>
    </w:p>
    <w:p w14:paraId="6A6E4519" w14:textId="77777777" w:rsidR="009031BB" w:rsidRDefault="00C9314D">
      <w:pPr>
        <w:autoSpaceDE w:val="0"/>
        <w:autoSpaceDN w:val="0"/>
        <w:adjustRightInd w:val="0"/>
        <w:spacing w:before="0" w:after="0" w:line="276" w:lineRule="auto"/>
        <w:ind w:firstLine="420"/>
        <w:rPr>
          <w:szCs w:val="24"/>
        </w:rPr>
      </w:pPr>
      <w:r>
        <w:rPr>
          <w:rFonts w:hint="eastAsia"/>
          <w:szCs w:val="24"/>
        </w:rPr>
        <w:t>固定资产指为生产商品、提供劳务、出租或经营管理而持有，并且使用寿命超过一个会计年度的有形资产。固定资产在同时满足下列条件时予以确认：</w:t>
      </w:r>
    </w:p>
    <w:p w14:paraId="235DC3C6" w14:textId="77777777" w:rsidR="009031BB" w:rsidRDefault="00C9314D">
      <w:pPr>
        <w:autoSpaceDE w:val="0"/>
        <w:autoSpaceDN w:val="0"/>
        <w:adjustRightInd w:val="0"/>
        <w:spacing w:before="0" w:after="0" w:line="276" w:lineRule="auto"/>
        <w:ind w:firstLine="420"/>
        <w:rPr>
          <w:szCs w:val="24"/>
        </w:rPr>
      </w:pPr>
      <w:r>
        <w:rPr>
          <w:rFonts w:ascii="宋体" w:hAnsi="宋体" w:cs="宋体" w:hint="eastAsia"/>
          <w:szCs w:val="24"/>
        </w:rPr>
        <w:t>①</w:t>
      </w:r>
      <w:r>
        <w:rPr>
          <w:rFonts w:hint="eastAsia"/>
          <w:szCs w:val="24"/>
        </w:rPr>
        <w:t>与该固定资产有关的经济利益很可能流入企业；</w:t>
      </w:r>
    </w:p>
    <w:p w14:paraId="5F2C47CA" w14:textId="77777777" w:rsidR="009031BB" w:rsidRDefault="00C9314D">
      <w:pPr>
        <w:autoSpaceDE w:val="0"/>
        <w:autoSpaceDN w:val="0"/>
        <w:adjustRightInd w:val="0"/>
        <w:spacing w:before="0" w:after="0" w:line="276" w:lineRule="auto"/>
        <w:ind w:firstLine="420"/>
        <w:rPr>
          <w:szCs w:val="24"/>
        </w:rPr>
      </w:pPr>
      <w:r>
        <w:rPr>
          <w:rFonts w:ascii="宋体" w:hAnsi="宋体" w:cs="宋体" w:hint="eastAsia"/>
          <w:szCs w:val="24"/>
        </w:rPr>
        <w:t>②</w:t>
      </w:r>
      <w:r>
        <w:rPr>
          <w:rFonts w:hint="eastAsia"/>
          <w:szCs w:val="24"/>
        </w:rPr>
        <w:t>该固定资产的</w:t>
      </w:r>
      <w:r>
        <w:rPr>
          <w:rFonts w:ascii="宋体" w:hAnsi="宋体" w:cs="宋体" w:hint="eastAsia"/>
          <w:kern w:val="0"/>
          <w:sz w:val="21"/>
          <w:szCs w:val="24"/>
          <w:lang w:val="zh-CN"/>
        </w:rPr>
        <w:t>成本</w:t>
      </w:r>
      <w:r>
        <w:rPr>
          <w:rFonts w:hint="eastAsia"/>
          <w:szCs w:val="24"/>
        </w:rPr>
        <w:t>能够可靠地计量。</w:t>
      </w:r>
    </w:p>
    <w:p w14:paraId="40CAE773" w14:textId="77777777" w:rsidR="009031BB" w:rsidRDefault="00C9314D">
      <w:pPr>
        <w:autoSpaceDE w:val="0"/>
        <w:autoSpaceDN w:val="0"/>
        <w:adjustRightInd w:val="0"/>
        <w:spacing w:before="0" w:after="0" w:line="276" w:lineRule="auto"/>
        <w:ind w:firstLine="420"/>
        <w:rPr>
          <w:szCs w:val="24"/>
        </w:rPr>
      </w:pPr>
      <w:r>
        <w:rPr>
          <w:szCs w:val="24"/>
        </w:rPr>
        <w:t>1)</w:t>
      </w:r>
      <w:r>
        <w:rPr>
          <w:rFonts w:hint="eastAsia"/>
          <w:szCs w:val="24"/>
        </w:rPr>
        <w:t>固定资产初始计量</w:t>
      </w:r>
    </w:p>
    <w:p w14:paraId="431E032A" w14:textId="77777777" w:rsidR="009031BB" w:rsidRDefault="00C9314D">
      <w:pPr>
        <w:autoSpaceDE w:val="0"/>
        <w:autoSpaceDN w:val="0"/>
        <w:adjustRightInd w:val="0"/>
        <w:spacing w:before="0" w:after="0" w:line="276" w:lineRule="auto"/>
        <w:ind w:firstLine="420"/>
        <w:rPr>
          <w:szCs w:val="24"/>
        </w:rPr>
      </w:pPr>
      <w:r>
        <w:rPr>
          <w:rFonts w:hint="eastAsia"/>
          <w:szCs w:val="24"/>
        </w:rPr>
        <w:t>本公司固定资产按成本进行初始计量。</w:t>
      </w:r>
    </w:p>
    <w:p w14:paraId="716C3AAC" w14:textId="77777777" w:rsidR="009031BB" w:rsidRDefault="00C9314D">
      <w:pPr>
        <w:autoSpaceDE w:val="0"/>
        <w:autoSpaceDN w:val="0"/>
        <w:adjustRightInd w:val="0"/>
        <w:spacing w:before="0" w:after="0" w:line="276" w:lineRule="auto"/>
        <w:ind w:firstLine="420"/>
        <w:rPr>
          <w:szCs w:val="24"/>
        </w:rPr>
      </w:pPr>
      <w:r>
        <w:rPr>
          <w:rFonts w:ascii="宋体" w:hAnsi="宋体" w:cs="宋体" w:hint="eastAsia"/>
          <w:szCs w:val="24"/>
        </w:rPr>
        <w:t>①</w:t>
      </w:r>
      <w:r>
        <w:rPr>
          <w:rFonts w:hint="eastAsia"/>
          <w:szCs w:val="24"/>
        </w:rPr>
        <w:t>外购的固定资产的</w:t>
      </w:r>
      <w:r>
        <w:rPr>
          <w:rFonts w:ascii="宋体" w:hAnsi="宋体" w:cs="宋体" w:hint="eastAsia"/>
          <w:kern w:val="0"/>
          <w:sz w:val="21"/>
          <w:szCs w:val="24"/>
          <w:lang w:val="zh-CN"/>
        </w:rPr>
        <w:t>成本</w:t>
      </w:r>
      <w:r>
        <w:rPr>
          <w:rFonts w:hint="eastAsia"/>
          <w:szCs w:val="24"/>
        </w:rPr>
        <w:t>包括买价、进口关税等相关税费，以及为使固定资产达到预定可使用状态前所发生的可直接归属于该资产的其他支出。</w:t>
      </w:r>
    </w:p>
    <w:p w14:paraId="6013BF36" w14:textId="77777777" w:rsidR="009031BB" w:rsidRDefault="00C9314D">
      <w:pPr>
        <w:autoSpaceDE w:val="0"/>
        <w:autoSpaceDN w:val="0"/>
        <w:adjustRightInd w:val="0"/>
        <w:spacing w:before="0" w:after="0" w:line="276" w:lineRule="auto"/>
        <w:ind w:firstLine="420"/>
        <w:rPr>
          <w:szCs w:val="24"/>
        </w:rPr>
      </w:pPr>
      <w:r>
        <w:rPr>
          <w:rFonts w:ascii="宋体" w:hAnsi="宋体" w:cs="宋体" w:hint="eastAsia"/>
          <w:szCs w:val="24"/>
        </w:rPr>
        <w:t>②</w:t>
      </w:r>
      <w:r>
        <w:rPr>
          <w:rFonts w:hint="eastAsia"/>
          <w:szCs w:val="24"/>
        </w:rPr>
        <w:t>自行建造</w:t>
      </w:r>
      <w:r>
        <w:rPr>
          <w:rFonts w:ascii="宋体" w:hAnsi="宋体" w:cs="宋体" w:hint="eastAsia"/>
          <w:kern w:val="0"/>
          <w:sz w:val="21"/>
          <w:szCs w:val="24"/>
          <w:lang w:val="zh-CN"/>
        </w:rPr>
        <w:t>固定资产</w:t>
      </w:r>
      <w:r>
        <w:rPr>
          <w:rFonts w:hint="eastAsia"/>
          <w:szCs w:val="24"/>
        </w:rPr>
        <w:t>的成本，由建造该项资产达到预定可使用状态前所发生的必要支出构成。</w:t>
      </w:r>
    </w:p>
    <w:p w14:paraId="709B55A7" w14:textId="77777777" w:rsidR="009031BB" w:rsidRDefault="00C9314D">
      <w:pPr>
        <w:autoSpaceDE w:val="0"/>
        <w:autoSpaceDN w:val="0"/>
        <w:adjustRightInd w:val="0"/>
        <w:spacing w:before="0" w:after="0" w:line="276" w:lineRule="auto"/>
        <w:ind w:firstLine="420"/>
        <w:rPr>
          <w:szCs w:val="24"/>
        </w:rPr>
      </w:pPr>
      <w:r>
        <w:rPr>
          <w:rFonts w:ascii="宋体" w:hAnsi="宋体" w:cs="宋体" w:hint="eastAsia"/>
          <w:szCs w:val="24"/>
        </w:rPr>
        <w:t>③</w:t>
      </w:r>
      <w:r>
        <w:rPr>
          <w:rFonts w:hint="eastAsia"/>
          <w:szCs w:val="24"/>
        </w:rPr>
        <w:t>投资者投入的</w:t>
      </w:r>
      <w:r>
        <w:rPr>
          <w:rFonts w:ascii="宋体" w:hAnsi="宋体" w:cs="宋体" w:hint="eastAsia"/>
          <w:kern w:val="0"/>
          <w:sz w:val="21"/>
          <w:szCs w:val="24"/>
          <w:lang w:val="zh-CN"/>
        </w:rPr>
        <w:t>固定资产</w:t>
      </w:r>
      <w:r>
        <w:rPr>
          <w:rFonts w:hint="eastAsia"/>
          <w:szCs w:val="24"/>
        </w:rPr>
        <w:t>，按投资合同或协议约定的价值作为入账价值，但合同或协议约定价值不公允的按公允价值入账。</w:t>
      </w:r>
    </w:p>
    <w:p w14:paraId="1231DC1C" w14:textId="77777777" w:rsidR="009031BB" w:rsidRDefault="00C9314D">
      <w:pPr>
        <w:autoSpaceDE w:val="0"/>
        <w:autoSpaceDN w:val="0"/>
        <w:adjustRightInd w:val="0"/>
        <w:spacing w:before="0" w:after="0" w:line="276" w:lineRule="auto"/>
        <w:ind w:firstLine="420"/>
        <w:rPr>
          <w:szCs w:val="24"/>
        </w:rPr>
      </w:pPr>
      <w:r>
        <w:rPr>
          <w:rFonts w:ascii="宋体" w:hAnsi="宋体" w:cs="宋体" w:hint="eastAsia"/>
          <w:szCs w:val="24"/>
        </w:rPr>
        <w:t>④</w:t>
      </w:r>
      <w:r>
        <w:rPr>
          <w:rFonts w:hint="eastAsia"/>
          <w:szCs w:val="24"/>
        </w:rPr>
        <w:t>购买固定资产的</w:t>
      </w:r>
      <w:r>
        <w:rPr>
          <w:rFonts w:ascii="宋体" w:hAnsi="宋体" w:cs="宋体" w:hint="eastAsia"/>
          <w:kern w:val="0"/>
          <w:sz w:val="21"/>
          <w:szCs w:val="24"/>
          <w:lang w:val="zh-CN"/>
        </w:rPr>
        <w:t>价款</w:t>
      </w:r>
      <w:r>
        <w:rPr>
          <w:rFonts w:hint="eastAsia"/>
          <w:szCs w:val="24"/>
        </w:rPr>
        <w:t>超过正常信用条件延期支付，实质上具有融资性质的，固定资产的成本以购买价款的现值为基础确定。实际支付的</w:t>
      </w:r>
      <w:r>
        <w:rPr>
          <w:rFonts w:ascii="宋体" w:hAnsi="宋体" w:cs="宋体" w:hint="eastAsia"/>
          <w:kern w:val="0"/>
          <w:sz w:val="21"/>
          <w:szCs w:val="24"/>
          <w:lang w:val="zh-CN"/>
        </w:rPr>
        <w:t>价款</w:t>
      </w:r>
      <w:r>
        <w:rPr>
          <w:rFonts w:hint="eastAsia"/>
          <w:szCs w:val="24"/>
        </w:rPr>
        <w:t>与购买价款的现值之间的差额，除应予资本化的以外，在信用期间内计入当期损益。</w:t>
      </w:r>
    </w:p>
    <w:p w14:paraId="1DD5DC24" w14:textId="77777777" w:rsidR="009031BB" w:rsidRDefault="00C9314D">
      <w:pPr>
        <w:autoSpaceDE w:val="0"/>
        <w:autoSpaceDN w:val="0"/>
        <w:adjustRightInd w:val="0"/>
        <w:spacing w:before="0" w:after="0" w:line="276" w:lineRule="auto"/>
        <w:ind w:firstLine="420"/>
        <w:rPr>
          <w:szCs w:val="24"/>
        </w:rPr>
      </w:pPr>
      <w:r>
        <w:rPr>
          <w:szCs w:val="24"/>
        </w:rPr>
        <w:t>2</w:t>
      </w:r>
      <w:r>
        <w:rPr>
          <w:rFonts w:hint="eastAsia"/>
          <w:szCs w:val="24"/>
        </w:rPr>
        <w:t>）固定资产后续计量及处置</w:t>
      </w:r>
    </w:p>
    <w:p w14:paraId="306B0CDF" w14:textId="77777777" w:rsidR="009031BB" w:rsidRDefault="00C9314D">
      <w:pPr>
        <w:autoSpaceDE w:val="0"/>
        <w:autoSpaceDN w:val="0"/>
        <w:adjustRightInd w:val="0"/>
        <w:spacing w:before="0" w:after="0" w:line="276" w:lineRule="auto"/>
        <w:ind w:firstLine="420"/>
        <w:rPr>
          <w:szCs w:val="24"/>
        </w:rPr>
      </w:pPr>
      <w:r>
        <w:rPr>
          <w:rFonts w:ascii="宋体" w:hAnsi="宋体" w:cs="宋体" w:hint="eastAsia"/>
          <w:szCs w:val="24"/>
        </w:rPr>
        <w:t>①</w:t>
      </w:r>
      <w:r>
        <w:rPr>
          <w:rFonts w:hint="eastAsia"/>
          <w:szCs w:val="24"/>
        </w:rPr>
        <w:t>固定资产折旧</w:t>
      </w:r>
    </w:p>
    <w:p w14:paraId="15D99EE8" w14:textId="77777777" w:rsidR="009031BB" w:rsidRDefault="00C9314D">
      <w:pPr>
        <w:autoSpaceDE w:val="0"/>
        <w:autoSpaceDN w:val="0"/>
        <w:adjustRightInd w:val="0"/>
        <w:spacing w:before="0" w:after="0" w:line="276" w:lineRule="auto"/>
        <w:ind w:firstLine="420"/>
        <w:rPr>
          <w:szCs w:val="24"/>
        </w:rPr>
      </w:pPr>
      <w:r>
        <w:rPr>
          <w:rFonts w:hint="eastAsia"/>
          <w:szCs w:val="24"/>
        </w:rPr>
        <w:t>固定资产折旧按其</w:t>
      </w:r>
      <w:r>
        <w:rPr>
          <w:rFonts w:ascii="宋体" w:hAnsi="宋体" w:cs="宋体" w:hint="eastAsia"/>
          <w:kern w:val="0"/>
          <w:sz w:val="21"/>
          <w:szCs w:val="24"/>
          <w:lang w:val="zh-CN"/>
        </w:rPr>
        <w:t>入账</w:t>
      </w:r>
      <w:r>
        <w:rPr>
          <w:rFonts w:hint="eastAsia"/>
          <w:szCs w:val="24"/>
        </w:rPr>
        <w:t>价值减去预计净残值后在预计使用寿命内计提。对计提了减值准备的固定资产，则在未来期间</w:t>
      </w:r>
      <w:r>
        <w:rPr>
          <w:rFonts w:hint="eastAsia"/>
          <w:szCs w:val="24"/>
        </w:rPr>
        <w:lastRenderedPageBreak/>
        <w:t>按扣除减值准备后的账面价值及依据尚可使用年限确定折旧额；已提足折旧仍继续使用的固定资产不计提折旧。</w:t>
      </w:r>
    </w:p>
    <w:p w14:paraId="58B1E03A" w14:textId="77777777" w:rsidR="009031BB" w:rsidRDefault="00C9314D">
      <w:pPr>
        <w:autoSpaceDE w:val="0"/>
        <w:autoSpaceDN w:val="0"/>
        <w:adjustRightInd w:val="0"/>
        <w:spacing w:before="0" w:after="0" w:line="276" w:lineRule="auto"/>
        <w:ind w:firstLine="420"/>
        <w:rPr>
          <w:szCs w:val="24"/>
        </w:rPr>
      </w:pPr>
      <w:r>
        <w:rPr>
          <w:rFonts w:hint="eastAsia"/>
          <w:szCs w:val="24"/>
        </w:rPr>
        <w:t>本公司根据固定资产的性质和使用情况，确定固定资产的使用寿命和预计净残值。并在年度终了，对固定资产的使用寿命、预计净残值和折旧方法进行复核，如与原先估计数存在差异的，进行相应的调整。</w:t>
      </w:r>
    </w:p>
    <w:p w14:paraId="3AF408E2" w14:textId="77777777" w:rsidR="009031BB" w:rsidRDefault="00C9314D">
      <w:pPr>
        <w:autoSpaceDE w:val="0"/>
        <w:autoSpaceDN w:val="0"/>
        <w:adjustRightInd w:val="0"/>
        <w:spacing w:before="0" w:after="0" w:line="276" w:lineRule="auto"/>
        <w:ind w:firstLine="420"/>
        <w:rPr>
          <w:szCs w:val="24"/>
        </w:rPr>
      </w:pPr>
      <w:r>
        <w:rPr>
          <w:rFonts w:ascii="宋体" w:hAnsi="宋体" w:cs="宋体" w:hint="eastAsia"/>
          <w:szCs w:val="24"/>
        </w:rPr>
        <w:t>②</w:t>
      </w:r>
      <w:r>
        <w:rPr>
          <w:rFonts w:hint="eastAsia"/>
          <w:szCs w:val="24"/>
        </w:rPr>
        <w:t>固定资产的后续支出</w:t>
      </w:r>
    </w:p>
    <w:p w14:paraId="3F058A96" w14:textId="77777777" w:rsidR="009031BB" w:rsidRDefault="00C9314D">
      <w:pPr>
        <w:autoSpaceDE w:val="0"/>
        <w:autoSpaceDN w:val="0"/>
        <w:adjustRightInd w:val="0"/>
        <w:spacing w:before="0" w:after="0" w:line="276" w:lineRule="auto"/>
        <w:ind w:firstLine="420"/>
        <w:rPr>
          <w:szCs w:val="24"/>
        </w:rPr>
      </w:pPr>
      <w:r>
        <w:rPr>
          <w:rFonts w:hint="eastAsia"/>
          <w:szCs w:val="24"/>
        </w:rPr>
        <w:t>与固定资产有关的后续支出，符合固定资产确认条件的，计入固定资产成本；不符合固定资产确认条件的，在发生时计入当期损益。</w:t>
      </w:r>
    </w:p>
    <w:p w14:paraId="52A27714" w14:textId="77777777" w:rsidR="009031BB" w:rsidRDefault="00C9314D">
      <w:pPr>
        <w:jc w:val="left"/>
        <w:rPr>
          <w:szCs w:val="24"/>
        </w:rPr>
      </w:pPr>
      <w:r>
        <w:rPr>
          <w:rFonts w:ascii="宋体" w:hAnsi="宋体" w:cs="宋体" w:hint="eastAsia"/>
          <w:szCs w:val="24"/>
        </w:rPr>
        <w:t>③</w:t>
      </w:r>
      <w:r>
        <w:rPr>
          <w:rFonts w:hint="eastAsia"/>
          <w:szCs w:val="24"/>
        </w:rPr>
        <w:t>固定资产处置</w:t>
      </w:r>
    </w:p>
    <w:p w14:paraId="3DBF2B42" w14:textId="77777777" w:rsidR="009031BB" w:rsidRDefault="00C9314D">
      <w:pPr>
        <w:autoSpaceDE w:val="0"/>
        <w:autoSpaceDN w:val="0"/>
        <w:adjustRightInd w:val="0"/>
        <w:spacing w:before="0" w:after="0" w:line="276" w:lineRule="auto"/>
        <w:ind w:firstLine="420"/>
        <w:rPr>
          <w:szCs w:val="24"/>
        </w:rPr>
      </w:pPr>
      <w:r>
        <w:rPr>
          <w:rFonts w:hint="eastAsia"/>
          <w:szCs w:val="24"/>
        </w:rPr>
        <w:t>当</w:t>
      </w:r>
      <w:r>
        <w:rPr>
          <w:rFonts w:ascii="宋体" w:hAnsi="宋体" w:cs="宋体" w:hint="eastAsia"/>
          <w:kern w:val="0"/>
          <w:sz w:val="21"/>
          <w:szCs w:val="24"/>
          <w:lang w:val="zh-CN"/>
        </w:rPr>
        <w:t>固定资产</w:t>
      </w:r>
      <w:r>
        <w:rPr>
          <w:rFonts w:hint="eastAsia"/>
          <w:szCs w:val="24"/>
        </w:rPr>
        <w:t>被处置、或者预期通过使用或处置不能产生经济利益时，终止确认该固定资产。固定资产出售、转让、报废或毁损的处置收入扣除其账面价值和相关税费后的金额计入当期损益。</w:t>
      </w:r>
    </w:p>
    <w:p w14:paraId="69EB5984" w14:textId="77777777" w:rsidR="009031BB" w:rsidRDefault="00C9314D">
      <w:pPr>
        <w:pStyle w:val="Section"/>
        <w:outlineLvl w:val="3"/>
        <w:rPr>
          <w:szCs w:val="24"/>
        </w:rPr>
      </w:pPr>
      <w:r>
        <w:rPr>
          <w:rFonts w:hint="eastAsia"/>
          <w:szCs w:val="24"/>
        </w:rPr>
        <w:t>（</w:t>
      </w:r>
      <w:r>
        <w:rPr>
          <w:szCs w:val="24"/>
        </w:rPr>
        <w:t>2</w:t>
      </w:r>
      <w:r>
        <w:rPr>
          <w:rFonts w:hint="eastAsia"/>
          <w:szCs w:val="24"/>
        </w:rPr>
        <w:t>）折旧方法</w:t>
      </w:r>
    </w:p>
    <w:tbl>
      <w:tblPr>
        <w:tblW w:w="0" w:type="auto"/>
        <w:tblInd w:w="-6" w:type="dxa"/>
        <w:tblLayout w:type="fixed"/>
        <w:tblCellMar>
          <w:left w:w="28" w:type="dxa"/>
          <w:right w:w="28" w:type="dxa"/>
        </w:tblCellMar>
        <w:tblLook w:val="0000" w:firstRow="0" w:lastRow="0" w:firstColumn="0" w:lastColumn="0" w:noHBand="0" w:noVBand="0"/>
      </w:tblPr>
      <w:tblGrid>
        <w:gridCol w:w="1914"/>
        <w:gridCol w:w="1914"/>
        <w:gridCol w:w="1914"/>
        <w:gridCol w:w="1914"/>
        <w:gridCol w:w="1914"/>
      </w:tblGrid>
      <w:tr w:rsidR="009031BB" w14:paraId="5C3CE1DC"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4D6154B" w14:textId="77777777" w:rsidR="009031BB" w:rsidRDefault="00C9314D">
            <w:pPr>
              <w:jc w:val="center"/>
              <w:rPr>
                <w:szCs w:val="24"/>
              </w:rPr>
            </w:pPr>
            <w:r>
              <w:rPr>
                <w:rFonts w:hint="eastAsia"/>
                <w:szCs w:val="24"/>
              </w:rPr>
              <w:t>类别</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3FB86C9" w14:textId="77777777" w:rsidR="009031BB" w:rsidRDefault="00C9314D">
            <w:pPr>
              <w:jc w:val="center"/>
              <w:rPr>
                <w:szCs w:val="24"/>
              </w:rPr>
            </w:pPr>
            <w:r>
              <w:rPr>
                <w:rFonts w:hint="eastAsia"/>
                <w:szCs w:val="24"/>
              </w:rPr>
              <w:t>折旧方法</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36E8AC4" w14:textId="77777777" w:rsidR="009031BB" w:rsidRDefault="00C9314D">
            <w:pPr>
              <w:jc w:val="center"/>
              <w:rPr>
                <w:szCs w:val="24"/>
              </w:rPr>
            </w:pPr>
            <w:r>
              <w:rPr>
                <w:rFonts w:hint="eastAsia"/>
                <w:szCs w:val="24"/>
              </w:rPr>
              <w:t>折旧年限</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2CE2817" w14:textId="77777777" w:rsidR="009031BB" w:rsidRDefault="00C9314D">
            <w:pPr>
              <w:jc w:val="center"/>
              <w:rPr>
                <w:szCs w:val="24"/>
              </w:rPr>
            </w:pPr>
            <w:r>
              <w:rPr>
                <w:rFonts w:hint="eastAsia"/>
                <w:szCs w:val="24"/>
              </w:rPr>
              <w:t>残值率</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9E4DE9B" w14:textId="77777777" w:rsidR="009031BB" w:rsidRDefault="00C9314D">
            <w:pPr>
              <w:jc w:val="center"/>
              <w:rPr>
                <w:szCs w:val="24"/>
              </w:rPr>
            </w:pPr>
            <w:r>
              <w:rPr>
                <w:rFonts w:hint="eastAsia"/>
                <w:szCs w:val="24"/>
              </w:rPr>
              <w:t>年折旧率</w:t>
            </w:r>
          </w:p>
        </w:tc>
      </w:tr>
      <w:tr w:rsidR="009031BB" w14:paraId="1C1A2ABB" w14:textId="77777777">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6B19103" w14:textId="77777777" w:rsidR="009031BB" w:rsidRDefault="00C9314D">
            <w:pPr>
              <w:jc w:val="left"/>
              <w:rPr>
                <w:szCs w:val="24"/>
              </w:rPr>
            </w:pPr>
            <w:r>
              <w:rPr>
                <w:rFonts w:hint="eastAsia"/>
                <w:szCs w:val="24"/>
              </w:rPr>
              <w:t>房屋及建筑物</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514DCA3" w14:textId="77777777" w:rsidR="009031BB" w:rsidRDefault="00C9314D">
            <w:pPr>
              <w:jc w:val="left"/>
              <w:rPr>
                <w:szCs w:val="24"/>
              </w:rPr>
            </w:pPr>
            <w:r>
              <w:rPr>
                <w:rFonts w:hint="eastAsia"/>
                <w:szCs w:val="24"/>
              </w:rPr>
              <w:t>年限平均法</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C6103B4" w14:textId="77777777" w:rsidR="009031BB" w:rsidRDefault="00C9314D">
            <w:pPr>
              <w:jc w:val="left"/>
              <w:rPr>
                <w:szCs w:val="24"/>
              </w:rPr>
            </w:pPr>
            <w:r>
              <w:rPr>
                <w:szCs w:val="24"/>
              </w:rPr>
              <w:t>20-50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0D7C37F" w14:textId="77777777" w:rsidR="009031BB" w:rsidRDefault="00C9314D">
            <w:pPr>
              <w:jc w:val="left"/>
              <w:rPr>
                <w:szCs w:val="24"/>
              </w:rPr>
            </w:pPr>
            <w:r>
              <w:rPr>
                <w:szCs w:val="24"/>
              </w:rPr>
              <w:t>3-5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0738DF7" w14:textId="77777777" w:rsidR="009031BB" w:rsidRDefault="00C9314D">
            <w:pPr>
              <w:jc w:val="left"/>
              <w:rPr>
                <w:szCs w:val="24"/>
              </w:rPr>
            </w:pPr>
            <w:r>
              <w:rPr>
                <w:szCs w:val="24"/>
              </w:rPr>
              <w:t>1.90-4.85</w:t>
            </w:r>
          </w:p>
        </w:tc>
      </w:tr>
      <w:tr w:rsidR="009031BB" w14:paraId="10E205A6" w14:textId="77777777">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2E5F976" w14:textId="77777777" w:rsidR="009031BB" w:rsidRDefault="00C9314D">
            <w:pPr>
              <w:jc w:val="left"/>
              <w:rPr>
                <w:szCs w:val="24"/>
              </w:rPr>
            </w:pPr>
            <w:r>
              <w:rPr>
                <w:rFonts w:hint="eastAsia"/>
                <w:szCs w:val="24"/>
              </w:rPr>
              <w:t>机器设备</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BA0002E" w14:textId="77777777" w:rsidR="009031BB" w:rsidRDefault="00C9314D">
            <w:pPr>
              <w:jc w:val="left"/>
              <w:rPr>
                <w:szCs w:val="24"/>
              </w:rPr>
            </w:pPr>
            <w:r>
              <w:rPr>
                <w:rFonts w:hint="eastAsia"/>
                <w:szCs w:val="24"/>
              </w:rPr>
              <w:t>年限平均法</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433B629" w14:textId="77777777" w:rsidR="009031BB" w:rsidRDefault="00C9314D">
            <w:pPr>
              <w:jc w:val="left"/>
              <w:rPr>
                <w:szCs w:val="24"/>
              </w:rPr>
            </w:pPr>
            <w:r>
              <w:rPr>
                <w:szCs w:val="24"/>
              </w:rPr>
              <w:t>5-10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EE00761" w14:textId="77777777" w:rsidR="009031BB" w:rsidRDefault="00C9314D">
            <w:pPr>
              <w:jc w:val="left"/>
              <w:rPr>
                <w:szCs w:val="24"/>
              </w:rPr>
            </w:pPr>
            <w:r>
              <w:rPr>
                <w:szCs w:val="24"/>
              </w:rPr>
              <w:t>3-5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387EED5" w14:textId="77777777" w:rsidR="009031BB" w:rsidRDefault="00C9314D">
            <w:pPr>
              <w:jc w:val="left"/>
              <w:rPr>
                <w:szCs w:val="24"/>
              </w:rPr>
            </w:pPr>
            <w:r>
              <w:rPr>
                <w:szCs w:val="24"/>
              </w:rPr>
              <w:t>9.50-19.00</w:t>
            </w:r>
          </w:p>
        </w:tc>
      </w:tr>
      <w:tr w:rsidR="009031BB" w14:paraId="432BA247" w14:textId="77777777">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9FF617C" w14:textId="77777777" w:rsidR="009031BB" w:rsidRDefault="00C9314D">
            <w:pPr>
              <w:jc w:val="left"/>
              <w:rPr>
                <w:szCs w:val="24"/>
              </w:rPr>
            </w:pPr>
            <w:r>
              <w:rPr>
                <w:rFonts w:hint="eastAsia"/>
                <w:szCs w:val="24"/>
              </w:rPr>
              <w:t>电子设备</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54BA404" w14:textId="77777777" w:rsidR="009031BB" w:rsidRDefault="00C9314D">
            <w:pPr>
              <w:jc w:val="left"/>
              <w:rPr>
                <w:szCs w:val="24"/>
              </w:rPr>
            </w:pPr>
            <w:r>
              <w:rPr>
                <w:rFonts w:hint="eastAsia"/>
                <w:szCs w:val="24"/>
              </w:rPr>
              <w:t>年限平均法</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1E022B8" w14:textId="77777777" w:rsidR="009031BB" w:rsidRDefault="00C9314D">
            <w:pPr>
              <w:jc w:val="left"/>
              <w:rPr>
                <w:szCs w:val="24"/>
              </w:rPr>
            </w:pPr>
            <w:r>
              <w:rPr>
                <w:szCs w:val="24"/>
              </w:rPr>
              <w:t>3-5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EA0AA96" w14:textId="77777777" w:rsidR="009031BB" w:rsidRDefault="00C9314D">
            <w:pPr>
              <w:jc w:val="left"/>
              <w:rPr>
                <w:szCs w:val="24"/>
              </w:rPr>
            </w:pPr>
            <w:r>
              <w:rPr>
                <w:szCs w:val="24"/>
              </w:rPr>
              <w:t>3-5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4BD09BE" w14:textId="77777777" w:rsidR="009031BB" w:rsidRDefault="00C9314D">
            <w:pPr>
              <w:jc w:val="left"/>
              <w:rPr>
                <w:szCs w:val="24"/>
              </w:rPr>
            </w:pPr>
            <w:r>
              <w:rPr>
                <w:szCs w:val="24"/>
              </w:rPr>
              <w:t>19.00-32.33</w:t>
            </w:r>
          </w:p>
        </w:tc>
      </w:tr>
      <w:tr w:rsidR="009031BB" w14:paraId="7C8DC24B" w14:textId="77777777">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BFD58FA" w14:textId="77777777" w:rsidR="009031BB" w:rsidRDefault="00C9314D">
            <w:pPr>
              <w:jc w:val="left"/>
              <w:rPr>
                <w:szCs w:val="24"/>
              </w:rPr>
            </w:pPr>
            <w:r>
              <w:rPr>
                <w:rFonts w:hint="eastAsia"/>
                <w:szCs w:val="24"/>
              </w:rPr>
              <w:t>运输设备</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14B7132" w14:textId="77777777" w:rsidR="009031BB" w:rsidRDefault="00C9314D">
            <w:pPr>
              <w:jc w:val="left"/>
              <w:rPr>
                <w:szCs w:val="24"/>
              </w:rPr>
            </w:pPr>
            <w:r>
              <w:rPr>
                <w:rFonts w:hint="eastAsia"/>
                <w:szCs w:val="24"/>
              </w:rPr>
              <w:t>年限平均法</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642671B" w14:textId="77777777" w:rsidR="009031BB" w:rsidRDefault="00C9314D">
            <w:pPr>
              <w:jc w:val="left"/>
              <w:rPr>
                <w:szCs w:val="24"/>
              </w:rPr>
            </w:pPr>
            <w:r>
              <w:rPr>
                <w:szCs w:val="24"/>
              </w:rPr>
              <w:t>4-10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C7A256A" w14:textId="77777777" w:rsidR="009031BB" w:rsidRDefault="00C9314D">
            <w:pPr>
              <w:jc w:val="left"/>
              <w:rPr>
                <w:szCs w:val="24"/>
              </w:rPr>
            </w:pPr>
            <w:r>
              <w:rPr>
                <w:szCs w:val="24"/>
              </w:rPr>
              <w:t>3-5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4FA2C99" w14:textId="77777777" w:rsidR="009031BB" w:rsidRDefault="00C9314D">
            <w:pPr>
              <w:jc w:val="left"/>
              <w:rPr>
                <w:szCs w:val="24"/>
              </w:rPr>
            </w:pPr>
            <w:r>
              <w:rPr>
                <w:szCs w:val="24"/>
              </w:rPr>
              <w:t>9.50-19.00</w:t>
            </w:r>
          </w:p>
        </w:tc>
      </w:tr>
    </w:tbl>
    <w:p w14:paraId="6563B9D8" w14:textId="77777777" w:rsidR="009031BB" w:rsidRDefault="00C9314D">
      <w:pPr>
        <w:pStyle w:val="Section"/>
        <w:outlineLvl w:val="3"/>
        <w:rPr>
          <w:szCs w:val="24"/>
        </w:rPr>
      </w:pPr>
      <w:r>
        <w:rPr>
          <w:rFonts w:hint="eastAsia"/>
          <w:szCs w:val="24"/>
        </w:rPr>
        <w:t>（</w:t>
      </w:r>
      <w:r>
        <w:rPr>
          <w:szCs w:val="24"/>
        </w:rPr>
        <w:t>3</w:t>
      </w:r>
      <w:r>
        <w:rPr>
          <w:rFonts w:hint="eastAsia"/>
          <w:szCs w:val="24"/>
        </w:rPr>
        <w:t>）融资租入固定资产的认定依据、计价和折旧方法</w:t>
      </w:r>
    </w:p>
    <w:p w14:paraId="3DDD8463" w14:textId="77777777" w:rsidR="009031BB" w:rsidRDefault="00C9314D">
      <w:pPr>
        <w:autoSpaceDE w:val="0"/>
        <w:autoSpaceDN w:val="0"/>
        <w:adjustRightInd w:val="0"/>
        <w:spacing w:before="0" w:after="0" w:line="276" w:lineRule="auto"/>
        <w:ind w:firstLine="420"/>
        <w:rPr>
          <w:szCs w:val="24"/>
        </w:rPr>
      </w:pPr>
      <w:r>
        <w:rPr>
          <w:rFonts w:hint="eastAsia"/>
          <w:szCs w:val="24"/>
        </w:rPr>
        <w:t>当本公司租入的固定资产符合下列一项或数项标准时，确认为融资租入固定资产：</w:t>
      </w:r>
    </w:p>
    <w:p w14:paraId="762C9989" w14:textId="77777777" w:rsidR="009031BB" w:rsidRDefault="00C9314D">
      <w:pPr>
        <w:autoSpaceDE w:val="0"/>
        <w:autoSpaceDN w:val="0"/>
        <w:adjustRightInd w:val="0"/>
        <w:spacing w:before="0" w:after="0" w:line="276" w:lineRule="auto"/>
        <w:ind w:firstLine="420"/>
        <w:rPr>
          <w:szCs w:val="24"/>
        </w:rPr>
      </w:pPr>
      <w:r>
        <w:rPr>
          <w:szCs w:val="24"/>
        </w:rPr>
        <w:t>1</w:t>
      </w:r>
      <w:r>
        <w:rPr>
          <w:rFonts w:hint="eastAsia"/>
          <w:szCs w:val="24"/>
        </w:rPr>
        <w:t>）在租赁期届满时，租赁资产的</w:t>
      </w:r>
      <w:r>
        <w:rPr>
          <w:rFonts w:ascii="宋体" w:hAnsi="宋体" w:cs="宋体" w:hint="eastAsia"/>
          <w:kern w:val="0"/>
          <w:sz w:val="21"/>
          <w:szCs w:val="24"/>
          <w:lang w:val="zh-CN"/>
        </w:rPr>
        <w:t>所有权</w:t>
      </w:r>
      <w:r>
        <w:rPr>
          <w:rFonts w:hint="eastAsia"/>
          <w:szCs w:val="24"/>
        </w:rPr>
        <w:t>转移给本公司。</w:t>
      </w:r>
    </w:p>
    <w:p w14:paraId="280B193A" w14:textId="77777777" w:rsidR="009031BB" w:rsidRDefault="00C9314D">
      <w:pPr>
        <w:autoSpaceDE w:val="0"/>
        <w:autoSpaceDN w:val="0"/>
        <w:adjustRightInd w:val="0"/>
        <w:spacing w:before="0" w:after="0" w:line="276" w:lineRule="auto"/>
        <w:ind w:firstLine="420"/>
        <w:rPr>
          <w:szCs w:val="24"/>
        </w:rPr>
      </w:pPr>
      <w:r>
        <w:rPr>
          <w:szCs w:val="24"/>
        </w:rPr>
        <w:t>2</w:t>
      </w:r>
      <w:r>
        <w:rPr>
          <w:rFonts w:hint="eastAsia"/>
          <w:szCs w:val="24"/>
        </w:rPr>
        <w:t>）本公司有购买租赁资产的选择权，所订立的购买价款预计将远低于行使选择权时租赁资产的公允价值，因而在租赁开始日就可以合理确定本公司将会行使这种选择权。</w:t>
      </w:r>
    </w:p>
    <w:p w14:paraId="4CD394AB" w14:textId="77777777" w:rsidR="009031BB" w:rsidRDefault="00C9314D">
      <w:pPr>
        <w:autoSpaceDE w:val="0"/>
        <w:autoSpaceDN w:val="0"/>
        <w:adjustRightInd w:val="0"/>
        <w:spacing w:before="0" w:after="0" w:line="276" w:lineRule="auto"/>
        <w:ind w:firstLine="420"/>
        <w:rPr>
          <w:szCs w:val="24"/>
        </w:rPr>
      </w:pPr>
      <w:r>
        <w:rPr>
          <w:szCs w:val="24"/>
        </w:rPr>
        <w:t>3</w:t>
      </w:r>
      <w:r>
        <w:rPr>
          <w:rFonts w:hint="eastAsia"/>
          <w:szCs w:val="24"/>
        </w:rPr>
        <w:t>）即使资产的所有权不转移，但租赁期占租赁资产使用寿命的大部分。</w:t>
      </w:r>
    </w:p>
    <w:p w14:paraId="6BFB52B7" w14:textId="77777777" w:rsidR="009031BB" w:rsidRDefault="00C9314D">
      <w:pPr>
        <w:autoSpaceDE w:val="0"/>
        <w:autoSpaceDN w:val="0"/>
        <w:adjustRightInd w:val="0"/>
        <w:spacing w:before="0" w:after="0" w:line="276" w:lineRule="auto"/>
        <w:ind w:firstLine="420"/>
        <w:rPr>
          <w:szCs w:val="24"/>
        </w:rPr>
      </w:pPr>
      <w:r>
        <w:rPr>
          <w:szCs w:val="24"/>
        </w:rPr>
        <w:t>4</w:t>
      </w:r>
      <w:r>
        <w:rPr>
          <w:rFonts w:hint="eastAsia"/>
          <w:szCs w:val="24"/>
        </w:rPr>
        <w:t>）本公司在租赁开始日的最低</w:t>
      </w:r>
      <w:r>
        <w:rPr>
          <w:rFonts w:ascii="宋体" w:hAnsi="宋体" w:cs="宋体" w:hint="eastAsia"/>
          <w:kern w:val="0"/>
          <w:sz w:val="21"/>
          <w:szCs w:val="24"/>
          <w:lang w:val="zh-CN"/>
        </w:rPr>
        <w:t>租赁</w:t>
      </w:r>
      <w:r>
        <w:rPr>
          <w:rFonts w:hint="eastAsia"/>
          <w:szCs w:val="24"/>
        </w:rPr>
        <w:t>付款额现值，几乎相当于租赁开始日租赁资产公允价值。</w:t>
      </w:r>
    </w:p>
    <w:p w14:paraId="23A11438" w14:textId="77777777" w:rsidR="009031BB" w:rsidRDefault="00C9314D">
      <w:pPr>
        <w:autoSpaceDE w:val="0"/>
        <w:autoSpaceDN w:val="0"/>
        <w:adjustRightInd w:val="0"/>
        <w:spacing w:before="0" w:after="0" w:line="276" w:lineRule="auto"/>
        <w:ind w:firstLine="420"/>
        <w:rPr>
          <w:szCs w:val="24"/>
        </w:rPr>
      </w:pPr>
      <w:r>
        <w:rPr>
          <w:szCs w:val="24"/>
        </w:rPr>
        <w:t>5</w:t>
      </w:r>
      <w:r>
        <w:rPr>
          <w:rFonts w:hint="eastAsia"/>
          <w:szCs w:val="24"/>
        </w:rPr>
        <w:t>）租赁资产性质特殊，如果不作较大改造，只有本公司才能使用。</w:t>
      </w:r>
    </w:p>
    <w:p w14:paraId="759164CF" w14:textId="77777777" w:rsidR="009031BB" w:rsidRDefault="00C9314D">
      <w:pPr>
        <w:autoSpaceDE w:val="0"/>
        <w:autoSpaceDN w:val="0"/>
        <w:adjustRightInd w:val="0"/>
        <w:spacing w:before="0" w:after="0" w:line="276" w:lineRule="auto"/>
        <w:ind w:firstLine="420"/>
        <w:rPr>
          <w:szCs w:val="24"/>
        </w:rPr>
      </w:pPr>
      <w:r>
        <w:rPr>
          <w:rFonts w:hint="eastAsia"/>
          <w:szCs w:val="24"/>
        </w:rPr>
        <w:t>融资租赁租入的固定资产，按租赁开始日租赁资产公允价值与最低租赁付款额的现值两者中较低者，作为入账价值。最低租赁付款额作为长期应付款的</w:t>
      </w:r>
      <w:r>
        <w:rPr>
          <w:rFonts w:ascii="宋体" w:hAnsi="宋体" w:cs="宋体" w:hint="eastAsia"/>
          <w:kern w:val="0"/>
          <w:sz w:val="21"/>
          <w:szCs w:val="24"/>
          <w:lang w:val="zh-CN"/>
        </w:rPr>
        <w:t>入账</w:t>
      </w:r>
      <w:r>
        <w:rPr>
          <w:rFonts w:hint="eastAsia"/>
          <w:szCs w:val="24"/>
        </w:rPr>
        <w:t>价值，其差额作为未确认融资费用。在租赁谈判和签订租赁合同过程中发生的，可归属于租赁项目的手续费、律师费、差旅费、印花税等初始直接费用，计入租入资产价值。未确认融资费用在租赁期内各个期间采用实际利率法进行分摊。</w:t>
      </w:r>
    </w:p>
    <w:p w14:paraId="65D54971" w14:textId="77777777" w:rsidR="009031BB" w:rsidRDefault="00C9314D">
      <w:pPr>
        <w:autoSpaceDE w:val="0"/>
        <w:autoSpaceDN w:val="0"/>
        <w:adjustRightInd w:val="0"/>
        <w:spacing w:before="0" w:after="0" w:line="276" w:lineRule="auto"/>
        <w:ind w:firstLine="420"/>
        <w:rPr>
          <w:szCs w:val="24"/>
        </w:rPr>
      </w:pPr>
      <w:r>
        <w:rPr>
          <w:rFonts w:hint="eastAsia"/>
          <w:szCs w:val="24"/>
        </w:rPr>
        <w:t>本公司采用与自有固定资产相一致的折旧政策计提融资租入固定资产折旧。能够合理确定租赁期届满时取得租赁资产所有权的，在租赁资产使用寿命内计提折旧。无法合理确定租赁期届满时能够取得租赁资产所有权的，在租赁期与租赁资产使用寿命两者中较短的期间内计提折旧。</w:t>
      </w:r>
    </w:p>
    <w:p w14:paraId="426F51C9" w14:textId="77777777" w:rsidR="009031BB" w:rsidRDefault="00C9314D">
      <w:pPr>
        <w:pStyle w:val="Section"/>
        <w:outlineLvl w:val="2"/>
        <w:rPr>
          <w:szCs w:val="24"/>
        </w:rPr>
      </w:pPr>
      <w:r>
        <w:rPr>
          <w:szCs w:val="24"/>
        </w:rPr>
        <w:t>25</w:t>
      </w:r>
      <w:r>
        <w:rPr>
          <w:rFonts w:hint="eastAsia"/>
          <w:szCs w:val="24"/>
        </w:rPr>
        <w:t>、在建工程</w:t>
      </w:r>
    </w:p>
    <w:p w14:paraId="43A16EC6"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1</w:t>
      </w:r>
      <w:r>
        <w:rPr>
          <w:rFonts w:ascii="宋体" w:hAnsi="宋体" w:cs="宋体" w:hint="eastAsia"/>
          <w:b/>
          <w:kern w:val="0"/>
          <w:sz w:val="21"/>
          <w:szCs w:val="24"/>
          <w:lang w:val="zh-CN"/>
        </w:rPr>
        <w:t>）在建工程初始计量</w:t>
      </w:r>
    </w:p>
    <w:p w14:paraId="23238B35"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本公司自行建造的在建工程按实际成本计价，实际成本由建造该项资产达到预定可使用状态前所发生</w:t>
      </w:r>
      <w:r>
        <w:rPr>
          <w:rFonts w:ascii="宋体" w:hAnsi="宋体" w:cs="宋体" w:hint="eastAsia"/>
          <w:kern w:val="0"/>
          <w:sz w:val="21"/>
          <w:szCs w:val="24"/>
          <w:lang w:val="zh-CN"/>
        </w:rPr>
        <w:lastRenderedPageBreak/>
        <w:t>的必要支出构成，包括工程用物资成本、人工成本、交纳的相关税费、应予资本化的借款费用以及应分摊的间接费用等。</w:t>
      </w:r>
    </w:p>
    <w:p w14:paraId="25A02B99"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2</w:t>
      </w:r>
      <w:r>
        <w:rPr>
          <w:rFonts w:ascii="宋体" w:hAnsi="宋体" w:cs="宋体" w:hint="eastAsia"/>
          <w:b/>
          <w:kern w:val="0"/>
          <w:sz w:val="21"/>
          <w:szCs w:val="24"/>
          <w:lang w:val="zh-CN"/>
        </w:rPr>
        <w:t>）在建工程结转为固定资产的标准和时点</w:t>
      </w:r>
    </w:p>
    <w:p w14:paraId="0CB5610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在建工程项目按建造该项资产达到预定可使用状态前所发生的全部支出，作为固定资产的入账价值。所建造的在建工程已达到预定可使用状态，但尚未办理竣工决算的，自达到预定可使用状态之日起，根据工程预算、造价或者工程实际成本等，按估计的价值转入固定资产，并按本公司固定资产折旧政策计提固定资产的折旧，待办理竣工决算后，再按实际成本调整原来的暂估价值，但不调整原已计提的折旧额。</w:t>
      </w:r>
    </w:p>
    <w:p w14:paraId="25581838" w14:textId="77777777" w:rsidR="009031BB" w:rsidRDefault="00C9314D">
      <w:pPr>
        <w:pStyle w:val="Section"/>
        <w:outlineLvl w:val="2"/>
        <w:rPr>
          <w:szCs w:val="24"/>
        </w:rPr>
      </w:pPr>
      <w:r>
        <w:rPr>
          <w:szCs w:val="24"/>
        </w:rPr>
        <w:t>26</w:t>
      </w:r>
      <w:r>
        <w:rPr>
          <w:rFonts w:hint="eastAsia"/>
          <w:szCs w:val="24"/>
        </w:rPr>
        <w:t>、借款费用</w:t>
      </w:r>
    </w:p>
    <w:p w14:paraId="3FA5EB8B"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1</w:t>
      </w:r>
      <w:r>
        <w:rPr>
          <w:rFonts w:ascii="宋体" w:hAnsi="宋体" w:cs="宋体" w:hint="eastAsia"/>
          <w:b/>
          <w:kern w:val="0"/>
          <w:sz w:val="21"/>
          <w:szCs w:val="24"/>
          <w:lang w:val="zh-CN"/>
        </w:rPr>
        <w:t>）借款费用资本化的确认原则</w:t>
      </w:r>
    </w:p>
    <w:p w14:paraId="5B4A0D1C"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本公司发生的借款费用，可直接归属于符合资本化条件的资产的购建或者生产的，予以资本化，计入相关资产成本；其他借款费用，在发生时根据其发生额确认为费用，计入当期损益。</w:t>
      </w:r>
    </w:p>
    <w:p w14:paraId="42E5CE4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符合资本化条件的资产，是指需要经过相当长时间的购建或者生产活动才能达到预定可使用或者可销售状态的固定资产、投资性房地产和存货等资产。</w:t>
      </w:r>
    </w:p>
    <w:p w14:paraId="052845BB"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借款费用同时满足下列条件时开始资本化：</w:t>
      </w:r>
    </w:p>
    <w:p w14:paraId="7507BDAB"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）资产支出已经发生，资产支出包括为购建或者生产符合资本化条件的资产而以支付现金、转移非现金资产或者承担带息债务形式发生的支出；</w:t>
      </w:r>
    </w:p>
    <w:p w14:paraId="450445C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）借款费用已经发生；</w:t>
      </w:r>
    </w:p>
    <w:p w14:paraId="4FF6ACE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）为使资产达到预定可使用或者可销售状态所必要的购建或者生产活动已经开始。</w:t>
      </w:r>
    </w:p>
    <w:p w14:paraId="4553F52E"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2</w:t>
      </w:r>
      <w:r>
        <w:rPr>
          <w:rFonts w:ascii="宋体" w:hAnsi="宋体" w:cs="宋体" w:hint="eastAsia"/>
          <w:b/>
          <w:kern w:val="0"/>
          <w:sz w:val="21"/>
          <w:szCs w:val="24"/>
          <w:lang w:val="zh-CN"/>
        </w:rPr>
        <w:t>）借款费用资本化期间</w:t>
      </w:r>
    </w:p>
    <w:p w14:paraId="40F1C8B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资本化期间，指从借款费用开始资本化时点到停止资本化时点的期间，借款费用暂停资本化的期间不包括在内。</w:t>
      </w:r>
    </w:p>
    <w:p w14:paraId="16AD061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当购建或者生产符合资本化条件的资产达到预定可使用或者可销售状态时，借款费用停止资本化。</w:t>
      </w:r>
    </w:p>
    <w:p w14:paraId="06D0823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当购建或者生产符合资本化条件的资产中部分项目分别完工且可单独使用时，该部分资产借款费用停止资本化。</w:t>
      </w:r>
    </w:p>
    <w:p w14:paraId="08215A1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购建或者生产的资产的各部分分别完工，但必须等到整体完工后才可使用或可对外销售的，在该资产整体完工时停止借款费用资本化。</w:t>
      </w:r>
    </w:p>
    <w:p w14:paraId="028A0ED5"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3</w:t>
      </w:r>
      <w:r>
        <w:rPr>
          <w:rFonts w:ascii="宋体" w:hAnsi="宋体" w:cs="宋体" w:hint="eastAsia"/>
          <w:b/>
          <w:kern w:val="0"/>
          <w:sz w:val="21"/>
          <w:szCs w:val="24"/>
          <w:lang w:val="zh-CN"/>
        </w:rPr>
        <w:t>）暂停资本化期间</w:t>
      </w:r>
    </w:p>
    <w:p w14:paraId="0567B92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符合资本化条件的资产在购建或生产过程中发生的非正常中断、且中断时间连续超过</w:t>
      </w:r>
      <w:r>
        <w:rPr>
          <w:rFonts w:eastAsia="Times New Roman"/>
          <w:kern w:val="0"/>
          <w:sz w:val="21"/>
          <w:szCs w:val="24"/>
          <w:lang w:val="zh-CN"/>
        </w:rPr>
        <w:t>3</w:t>
      </w:r>
      <w:r>
        <w:rPr>
          <w:rFonts w:ascii="宋体" w:hAnsi="宋体" w:cs="宋体" w:hint="eastAsia"/>
          <w:kern w:val="0"/>
          <w:sz w:val="21"/>
          <w:szCs w:val="24"/>
          <w:lang w:val="zh-CN"/>
        </w:rPr>
        <w:t>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14:paraId="7735DFDC"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4</w:t>
      </w:r>
      <w:r>
        <w:rPr>
          <w:rFonts w:ascii="宋体" w:hAnsi="宋体" w:cs="宋体" w:hint="eastAsia"/>
          <w:b/>
          <w:kern w:val="0"/>
          <w:sz w:val="21"/>
          <w:szCs w:val="24"/>
          <w:lang w:val="zh-CN"/>
        </w:rPr>
        <w:t>）借款费用资本化金额的计算方法</w:t>
      </w:r>
    </w:p>
    <w:p w14:paraId="68D9E695"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专门借款的利息费用（扣除尚未动用的借款资金存入银行取得的利息收入或者进行暂时性投资取得的投资收益）及其辅助费用在所购建或者生产的符合资本化条件的资产达到预定可使用或者可销售状态前，予以资本化。</w:t>
      </w:r>
    </w:p>
    <w:p w14:paraId="0A6FD3CC"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根据累计资产支出超过专门借款部分的资产支出加权平均数乘以所占用一般借款的资本化率，计算确定一般借款应予资本化的利息金额。资本化率根据一般借款加权平均利率计算确定。</w:t>
      </w:r>
    </w:p>
    <w:p w14:paraId="7F1D01A3"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借款存在折价或者溢价的，按照实际利率法确定每一会计期间应摊销的折价或者溢价金额，调整每期</w:t>
      </w:r>
      <w:r>
        <w:rPr>
          <w:rFonts w:ascii="宋体" w:hAnsi="宋体" w:cs="宋体" w:hint="eastAsia"/>
          <w:kern w:val="0"/>
          <w:sz w:val="21"/>
          <w:szCs w:val="24"/>
          <w:lang w:val="zh-CN"/>
        </w:rPr>
        <w:lastRenderedPageBreak/>
        <w:t>利息金额。</w:t>
      </w:r>
    </w:p>
    <w:p w14:paraId="16D4C3D4" w14:textId="77777777" w:rsidR="009031BB" w:rsidRDefault="00C9314D">
      <w:pPr>
        <w:pStyle w:val="Section"/>
        <w:outlineLvl w:val="2"/>
        <w:rPr>
          <w:szCs w:val="24"/>
        </w:rPr>
      </w:pPr>
      <w:r>
        <w:rPr>
          <w:szCs w:val="24"/>
        </w:rPr>
        <w:t>27</w:t>
      </w:r>
      <w:r>
        <w:rPr>
          <w:rFonts w:hint="eastAsia"/>
          <w:szCs w:val="24"/>
        </w:rPr>
        <w:t>、生物资产</w:t>
      </w:r>
    </w:p>
    <w:p w14:paraId="7B6947FF" w14:textId="77777777" w:rsidR="009031BB" w:rsidRDefault="00C9314D">
      <w:pPr>
        <w:pStyle w:val="Section"/>
        <w:outlineLvl w:val="2"/>
        <w:rPr>
          <w:szCs w:val="24"/>
        </w:rPr>
      </w:pPr>
      <w:r>
        <w:rPr>
          <w:szCs w:val="24"/>
        </w:rPr>
        <w:t>28</w:t>
      </w:r>
      <w:r>
        <w:rPr>
          <w:rFonts w:hint="eastAsia"/>
          <w:szCs w:val="24"/>
        </w:rPr>
        <w:t>、油气资产</w:t>
      </w:r>
    </w:p>
    <w:p w14:paraId="10FBF362" w14:textId="77777777" w:rsidR="009031BB" w:rsidRDefault="00C9314D">
      <w:pPr>
        <w:pStyle w:val="Section"/>
        <w:outlineLvl w:val="2"/>
        <w:rPr>
          <w:szCs w:val="24"/>
        </w:rPr>
      </w:pPr>
      <w:r>
        <w:rPr>
          <w:szCs w:val="24"/>
        </w:rPr>
        <w:t>29</w:t>
      </w:r>
      <w:r>
        <w:rPr>
          <w:rFonts w:hint="eastAsia"/>
          <w:szCs w:val="24"/>
        </w:rPr>
        <w:t>、使用权资产</w:t>
      </w:r>
    </w:p>
    <w:p w14:paraId="2CB49FE3"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本公司对使用权资产按照成本进行初始计量，该成本包括：</w:t>
      </w:r>
    </w:p>
    <w:p w14:paraId="2866A48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）租赁负债的初始计量金额；</w:t>
      </w:r>
    </w:p>
    <w:p w14:paraId="04C29973"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）在租赁期开始日或之前支付的租赁付款额，存在租赁激励的，扣除已享受的租赁激励相关金额；</w:t>
      </w:r>
    </w:p>
    <w:p w14:paraId="3885926A"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3</w:t>
      </w:r>
      <w:r>
        <w:rPr>
          <w:rFonts w:ascii="宋体" w:hAnsi="宋体" w:cs="宋体" w:hint="eastAsia"/>
          <w:kern w:val="0"/>
          <w:sz w:val="21"/>
          <w:szCs w:val="24"/>
          <w:lang w:val="zh-CN"/>
        </w:rPr>
        <w:t>）本公司发生的初始直接费用；</w:t>
      </w:r>
    </w:p>
    <w:p w14:paraId="774ECAD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4</w:t>
      </w:r>
      <w:r>
        <w:rPr>
          <w:rFonts w:ascii="宋体" w:hAnsi="宋体" w:cs="宋体" w:hint="eastAsia"/>
          <w:kern w:val="0"/>
          <w:sz w:val="21"/>
          <w:szCs w:val="24"/>
          <w:lang w:val="zh-CN"/>
        </w:rPr>
        <w:t>）本公司为拆卸及移除租赁资产、复原租赁资产所在场地或将租赁资产恢复至租赁条款约定状态预计将发生的成本（不包括为生产存货而发生的成本）。</w:t>
      </w:r>
    </w:p>
    <w:p w14:paraId="24C88E3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在租赁期开始日后，本公司采用成本模式对使用权资产进行后续计量。</w:t>
      </w:r>
    </w:p>
    <w:p w14:paraId="3D05CF5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能够合理确定租赁期届满时取得租赁资产所有权的，本公司在租赁资产剩余使用寿命内计提折旧。无法合理确定租赁期届满时能够取得租赁资产所有权的，本公司在租赁期与租赁资产剩余使用寿命两者孰短的期间内计提折旧。对计提了减值准备的使用权资产，则在未来期间按扣除减值准备后的账面价值参照上述原则计提折旧。</w:t>
      </w:r>
    </w:p>
    <w:p w14:paraId="22F02F3F" w14:textId="77777777" w:rsidR="009031BB" w:rsidRDefault="00C9314D">
      <w:pPr>
        <w:pStyle w:val="Section"/>
        <w:outlineLvl w:val="2"/>
        <w:rPr>
          <w:szCs w:val="24"/>
        </w:rPr>
      </w:pPr>
      <w:r>
        <w:rPr>
          <w:szCs w:val="24"/>
        </w:rPr>
        <w:t>30</w:t>
      </w:r>
      <w:r>
        <w:rPr>
          <w:rFonts w:hint="eastAsia"/>
          <w:szCs w:val="24"/>
        </w:rPr>
        <w:t>、无形资产</w:t>
      </w:r>
    </w:p>
    <w:p w14:paraId="73515A47" w14:textId="77777777" w:rsidR="009031BB" w:rsidRDefault="00C9314D">
      <w:pPr>
        <w:pStyle w:val="Section"/>
        <w:outlineLvl w:val="3"/>
        <w:rPr>
          <w:szCs w:val="24"/>
        </w:rPr>
      </w:pPr>
      <w:r>
        <w:rPr>
          <w:rFonts w:hint="eastAsia"/>
          <w:szCs w:val="24"/>
        </w:rPr>
        <w:t>（</w:t>
      </w:r>
      <w:r>
        <w:rPr>
          <w:szCs w:val="24"/>
        </w:rPr>
        <w:t>1</w:t>
      </w:r>
      <w:r>
        <w:rPr>
          <w:rFonts w:hint="eastAsia"/>
          <w:szCs w:val="24"/>
        </w:rPr>
        <w:t>）计价方法、使用寿命、减值测试</w:t>
      </w:r>
    </w:p>
    <w:p w14:paraId="13014032"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无形资产是指本公司拥有或者控制的没有实物形态的可辨认非货币性资产，包括软件、土地使用权、特许权和非专利技术等。</w:t>
      </w:r>
    </w:p>
    <w:p w14:paraId="32086EF2"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t>1</w:t>
      </w:r>
      <w:r>
        <w:rPr>
          <w:rFonts w:ascii="宋体" w:hAnsi="宋体" w:cs="宋体" w:hint="eastAsia"/>
          <w:b/>
          <w:kern w:val="0"/>
          <w:sz w:val="21"/>
          <w:szCs w:val="24"/>
          <w:lang w:val="zh-CN"/>
        </w:rPr>
        <w:t>）无形资产的初始计量</w:t>
      </w:r>
    </w:p>
    <w:p w14:paraId="0894F6E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外购无形资产的成本，包括购买价款、相关税费以及直接归属于使该项资产达到预定用途所发生的其他支出。购买无形资产的价款超过正常信用条件延期支付，实质上具有融资性质的，无形资产的成本以购买价款的现值为基础确定。</w:t>
      </w:r>
    </w:p>
    <w:p w14:paraId="55D0F693"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债务重组取得债务人用以抵债的无形资产，以该无形资产的公允价值为基础确定其入账价值，并将重组债务的账面价值与该用以抵债的无形资产公允价值之间的差额，计入当期损益。</w:t>
      </w:r>
    </w:p>
    <w:p w14:paraId="4C904C8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在非货币性资产交换具备商业实质且换入资产或换出资产的公允价值能够可靠计量的前提下，非货币性资产交换换入的无形资产以换出资产的公允价值为基础确定其入账价值，除非有确凿证据表明换入资产的公允价值更加可靠；不满足上述前提的非货币性资产交换，以换出资产的账面价值和应支付的相关税费作为换入无形资产的成本，不确认损益。</w:t>
      </w:r>
    </w:p>
    <w:p w14:paraId="56D3C84E"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以同一控制下的企业吸收合并方式取得的无形资产按被合并方的账面价值确定其入账价值；以非同一控制下的企业吸收合并方式取得的无形资产按公允价值确定其入账价值。</w:t>
      </w:r>
    </w:p>
    <w:p w14:paraId="15B83134"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内部自行开发的无形资产，其成本包括：开发该无形资产时耗用的材料、劳务成本、注册费、在开发过程中使用的其他专利权和特许权的摊销以及满足资本化条件的利息费用，以及为使该无形资产达到预定用途前所发生的其他直接费用。</w:t>
      </w:r>
    </w:p>
    <w:p w14:paraId="56445BB3"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lastRenderedPageBreak/>
        <w:t>2</w:t>
      </w:r>
      <w:r>
        <w:rPr>
          <w:rFonts w:ascii="宋体" w:hAnsi="宋体" w:cs="宋体" w:hint="eastAsia"/>
          <w:b/>
          <w:kern w:val="0"/>
          <w:sz w:val="21"/>
          <w:szCs w:val="24"/>
          <w:lang w:val="zh-CN"/>
        </w:rPr>
        <w:t>）无形资产的后续计量</w:t>
      </w:r>
    </w:p>
    <w:p w14:paraId="177ECAA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本公司在取得无形资产时分析判断其使用寿命，划分为使用寿命有限和使用寿命不确定的无形资产。</w:t>
      </w:r>
    </w:p>
    <w:p w14:paraId="76304BD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①使用寿命有限的无形资产</w:t>
      </w:r>
    </w:p>
    <w:p w14:paraId="35DA70A4"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对于使用寿命有限的无形资产，在为企业带来经济利益的期限内按直线法摊销。使用寿命有限的无形资产预计寿命及依据如下：</w:t>
      </w:r>
    </w:p>
    <w:tbl>
      <w:tblPr>
        <w:tblW w:w="0" w:type="auto"/>
        <w:tblInd w:w="-6"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2806"/>
        <w:gridCol w:w="1872"/>
        <w:gridCol w:w="3742"/>
      </w:tblGrid>
      <w:tr w:rsidR="009031BB" w14:paraId="2FBE3FC3" w14:textId="77777777">
        <w:tc>
          <w:tcPr>
            <w:tcW w:w="2806" w:type="dxa"/>
            <w:tcBorders>
              <w:bottom w:val="single" w:sz="12" w:space="0" w:color="auto"/>
              <w:right w:val="nil"/>
            </w:tcBorders>
          </w:tcPr>
          <w:p w14:paraId="18200F09"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项目</w:t>
            </w:r>
          </w:p>
        </w:tc>
        <w:tc>
          <w:tcPr>
            <w:tcW w:w="1872" w:type="dxa"/>
            <w:tcBorders>
              <w:bottom w:val="single" w:sz="12" w:space="0" w:color="auto"/>
              <w:right w:val="nil"/>
            </w:tcBorders>
          </w:tcPr>
          <w:p w14:paraId="20ED7C60"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预计使用寿命</w:t>
            </w:r>
          </w:p>
        </w:tc>
        <w:tc>
          <w:tcPr>
            <w:tcW w:w="3742" w:type="dxa"/>
            <w:tcBorders>
              <w:bottom w:val="single" w:sz="12" w:space="0" w:color="auto"/>
              <w:right w:val="nil"/>
            </w:tcBorders>
          </w:tcPr>
          <w:p w14:paraId="51C939E1"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依据</w:t>
            </w:r>
          </w:p>
        </w:tc>
      </w:tr>
      <w:tr w:rsidR="009031BB" w14:paraId="4A64EAF2" w14:textId="77777777">
        <w:tc>
          <w:tcPr>
            <w:tcW w:w="2806" w:type="dxa"/>
            <w:tcBorders>
              <w:bottom w:val="single" w:sz="12" w:space="0" w:color="auto"/>
              <w:right w:val="nil"/>
            </w:tcBorders>
          </w:tcPr>
          <w:p w14:paraId="30A0D935"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软件</w:t>
            </w:r>
          </w:p>
        </w:tc>
        <w:tc>
          <w:tcPr>
            <w:tcW w:w="1872" w:type="dxa"/>
            <w:tcBorders>
              <w:bottom w:val="single" w:sz="12" w:space="0" w:color="auto"/>
              <w:right w:val="nil"/>
            </w:tcBorders>
          </w:tcPr>
          <w:p w14:paraId="25B99707"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10</w:t>
            </w:r>
            <w:r>
              <w:rPr>
                <w:rFonts w:ascii="宋体" w:hAnsi="宋体" w:cs="宋体" w:hint="eastAsia"/>
                <w:kern w:val="0"/>
                <w:szCs w:val="24"/>
                <w:lang w:val="zh-CN"/>
              </w:rPr>
              <w:t>年</w:t>
            </w:r>
          </w:p>
        </w:tc>
        <w:tc>
          <w:tcPr>
            <w:tcW w:w="3742" w:type="dxa"/>
            <w:tcBorders>
              <w:bottom w:val="single" w:sz="12" w:space="0" w:color="auto"/>
              <w:right w:val="nil"/>
            </w:tcBorders>
          </w:tcPr>
          <w:p w14:paraId="5BE3BA0A"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预计使用寿命</w:t>
            </w:r>
          </w:p>
        </w:tc>
      </w:tr>
      <w:tr w:rsidR="009031BB" w14:paraId="4CB057E6" w14:textId="77777777">
        <w:tc>
          <w:tcPr>
            <w:tcW w:w="2806" w:type="dxa"/>
            <w:tcBorders>
              <w:bottom w:val="single" w:sz="12" w:space="0" w:color="auto"/>
              <w:right w:val="nil"/>
            </w:tcBorders>
          </w:tcPr>
          <w:p w14:paraId="1C963389"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土地使用权</w:t>
            </w:r>
          </w:p>
        </w:tc>
        <w:tc>
          <w:tcPr>
            <w:tcW w:w="1872" w:type="dxa"/>
            <w:tcBorders>
              <w:bottom w:val="single" w:sz="12" w:space="0" w:color="auto"/>
              <w:right w:val="nil"/>
            </w:tcBorders>
          </w:tcPr>
          <w:p w14:paraId="4943DEA5"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30-50</w:t>
            </w:r>
            <w:r>
              <w:rPr>
                <w:rFonts w:ascii="宋体" w:hAnsi="宋体" w:cs="宋体" w:hint="eastAsia"/>
                <w:kern w:val="0"/>
                <w:szCs w:val="24"/>
                <w:lang w:val="zh-CN"/>
              </w:rPr>
              <w:t>年</w:t>
            </w:r>
          </w:p>
        </w:tc>
        <w:tc>
          <w:tcPr>
            <w:tcW w:w="3742" w:type="dxa"/>
            <w:tcBorders>
              <w:bottom w:val="single" w:sz="12" w:space="0" w:color="auto"/>
              <w:right w:val="nil"/>
            </w:tcBorders>
          </w:tcPr>
          <w:p w14:paraId="4BC12B8B"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土地使用权证书登记年限</w:t>
            </w:r>
          </w:p>
        </w:tc>
      </w:tr>
      <w:tr w:rsidR="009031BB" w14:paraId="37B7AAF0" w14:textId="77777777">
        <w:tc>
          <w:tcPr>
            <w:tcW w:w="2806" w:type="dxa"/>
            <w:tcBorders>
              <w:bottom w:val="single" w:sz="12" w:space="0" w:color="auto"/>
              <w:right w:val="nil"/>
            </w:tcBorders>
          </w:tcPr>
          <w:p w14:paraId="2428FBAE"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特许权</w:t>
            </w:r>
          </w:p>
        </w:tc>
        <w:tc>
          <w:tcPr>
            <w:tcW w:w="1872" w:type="dxa"/>
            <w:tcBorders>
              <w:bottom w:val="single" w:sz="12" w:space="0" w:color="auto"/>
              <w:right w:val="nil"/>
            </w:tcBorders>
          </w:tcPr>
          <w:p w14:paraId="534C15FB"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10</w:t>
            </w:r>
            <w:r>
              <w:rPr>
                <w:rFonts w:ascii="宋体" w:hAnsi="宋体" w:cs="宋体" w:hint="eastAsia"/>
                <w:kern w:val="0"/>
                <w:szCs w:val="24"/>
                <w:lang w:val="zh-CN"/>
              </w:rPr>
              <w:t>年</w:t>
            </w:r>
          </w:p>
        </w:tc>
        <w:tc>
          <w:tcPr>
            <w:tcW w:w="3742" w:type="dxa"/>
            <w:tcBorders>
              <w:bottom w:val="single" w:sz="12" w:space="0" w:color="auto"/>
              <w:right w:val="nil"/>
            </w:tcBorders>
          </w:tcPr>
          <w:p w14:paraId="28F41ADF"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预计使用寿命</w:t>
            </w:r>
          </w:p>
        </w:tc>
      </w:tr>
      <w:tr w:rsidR="009031BB" w14:paraId="223C8902" w14:textId="77777777">
        <w:tc>
          <w:tcPr>
            <w:tcW w:w="2806" w:type="dxa"/>
            <w:tcBorders>
              <w:bottom w:val="single" w:sz="12" w:space="0" w:color="auto"/>
              <w:right w:val="nil"/>
            </w:tcBorders>
          </w:tcPr>
          <w:p w14:paraId="1C258F6F"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非专利技术</w:t>
            </w:r>
          </w:p>
        </w:tc>
        <w:tc>
          <w:tcPr>
            <w:tcW w:w="1872" w:type="dxa"/>
            <w:tcBorders>
              <w:bottom w:val="single" w:sz="12" w:space="0" w:color="auto"/>
              <w:right w:val="nil"/>
            </w:tcBorders>
          </w:tcPr>
          <w:p w14:paraId="67FC4B6C"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3</w:t>
            </w:r>
            <w:r>
              <w:rPr>
                <w:rFonts w:ascii="宋体" w:hAnsi="宋体" w:cs="宋体" w:hint="eastAsia"/>
                <w:kern w:val="0"/>
                <w:szCs w:val="24"/>
                <w:lang w:val="zh-CN"/>
              </w:rPr>
              <w:t>年</w:t>
            </w:r>
          </w:p>
        </w:tc>
        <w:tc>
          <w:tcPr>
            <w:tcW w:w="3742" w:type="dxa"/>
            <w:tcBorders>
              <w:bottom w:val="single" w:sz="12" w:space="0" w:color="auto"/>
              <w:right w:val="nil"/>
            </w:tcBorders>
          </w:tcPr>
          <w:p w14:paraId="54E64D9E"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预计使用寿命</w:t>
            </w:r>
          </w:p>
        </w:tc>
      </w:tr>
    </w:tbl>
    <w:p w14:paraId="0760C6B4"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每期末，对使用寿命有限的无形资产的使用寿命及摊销方法进行复核，如与原先估计数存在差异的，进行相应的调整。</w:t>
      </w:r>
    </w:p>
    <w:p w14:paraId="26B3AAFA"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经复核，本期期末无形资产的使用寿命及摊销方法与以前估计未有不同。</w:t>
      </w:r>
    </w:p>
    <w:p w14:paraId="55B30C84"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②使用寿命不确定的无形资产</w:t>
      </w:r>
    </w:p>
    <w:p w14:paraId="50F3F9AC"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无法预见无形资产为企业带来经济利益期限的，视为使用寿命不确定的无形资产。</w:t>
      </w:r>
    </w:p>
    <w:p w14:paraId="3ABE0D8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对于使用寿命不确定的无形资产，在持有期间内不摊销，每期末对无形资产的寿命进行复核。如果期末重新复核后仍为不确定的，在每个会计期间继续进行减值测试。</w:t>
      </w:r>
    </w:p>
    <w:p w14:paraId="2819F04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经复核，本公司无使用寿命不确定的无形资产。</w:t>
      </w:r>
    </w:p>
    <w:p w14:paraId="06238D6B" w14:textId="77777777" w:rsidR="009031BB" w:rsidRDefault="00C9314D">
      <w:pPr>
        <w:pStyle w:val="Section"/>
        <w:outlineLvl w:val="3"/>
        <w:rPr>
          <w:szCs w:val="24"/>
        </w:rPr>
      </w:pPr>
      <w:r>
        <w:rPr>
          <w:rFonts w:hint="eastAsia"/>
          <w:szCs w:val="24"/>
        </w:rPr>
        <w:t>（</w:t>
      </w:r>
      <w:r>
        <w:rPr>
          <w:szCs w:val="24"/>
        </w:rPr>
        <w:t>2</w:t>
      </w:r>
      <w:r>
        <w:rPr>
          <w:rFonts w:hint="eastAsia"/>
          <w:szCs w:val="24"/>
        </w:rPr>
        <w:t>）内部研究开发支出会计政策</w:t>
      </w:r>
    </w:p>
    <w:p w14:paraId="1CF4E923"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t>1</w:t>
      </w:r>
      <w:r>
        <w:rPr>
          <w:rFonts w:ascii="宋体" w:hAnsi="宋体" w:cs="宋体" w:hint="eastAsia"/>
          <w:b/>
          <w:kern w:val="0"/>
          <w:sz w:val="21"/>
          <w:szCs w:val="24"/>
          <w:lang w:val="zh-CN"/>
        </w:rPr>
        <w:t>）划分公司内部研究开发项目的研究阶段和开发阶段具体标准</w:t>
      </w:r>
    </w:p>
    <w:p w14:paraId="7AA09E15"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研究阶段：为获取并理解新的科学或技术知识等而进行的独创性的有计划调查、研究活动的阶段。</w:t>
      </w:r>
    </w:p>
    <w:p w14:paraId="7EDD7892"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开发阶段：在进行商业性生产或使用前，将研究成果或其他知识应用于某项计划或设计，以生产出新的或具有实质性改进的材料、装置、产品等活动的阶段。</w:t>
      </w:r>
    </w:p>
    <w:p w14:paraId="11677D7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内部研究开发项目研究阶段的支出，在发生时计入当期损益。</w:t>
      </w:r>
    </w:p>
    <w:p w14:paraId="4A440A07"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t>2</w:t>
      </w:r>
      <w:r>
        <w:rPr>
          <w:rFonts w:ascii="宋体" w:hAnsi="宋体" w:cs="宋体" w:hint="eastAsia"/>
          <w:b/>
          <w:kern w:val="0"/>
          <w:sz w:val="21"/>
          <w:szCs w:val="24"/>
          <w:lang w:val="zh-CN"/>
        </w:rPr>
        <w:t>）开发阶段支出符合资本化的具体标准</w:t>
      </w:r>
    </w:p>
    <w:p w14:paraId="2F418E4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内部研究开发项目开发阶段的支出，同时满足下列条件时确认为无形资产：</w:t>
      </w:r>
    </w:p>
    <w:p w14:paraId="00FCFF10"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①完成该无形资产以使其能够使用或出售在技术上具有可行性；</w:t>
      </w:r>
    </w:p>
    <w:p w14:paraId="04D1A92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②具有完成该无形资产并使用或出售的意图；</w:t>
      </w:r>
    </w:p>
    <w:p w14:paraId="7A54358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③无形资产产生经济利益的方式，包括能够证明运用该无形资产生产的产品存在市场或无形资产自身存在市场，无形资产将在内部使用的，能够证明其有用性；</w:t>
      </w:r>
    </w:p>
    <w:p w14:paraId="0B96965B"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④有足够的技术、财务资源和其他资源支持，以完成该无形资产的开发，并有能力使用或出售该无形资产；</w:t>
      </w:r>
    </w:p>
    <w:p w14:paraId="2B12E386"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⑤归属于该无形资产开发阶段的支出能够可靠地计量。</w:t>
      </w:r>
    </w:p>
    <w:p w14:paraId="0EAF4394"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不满足上述条件的开发阶段的支出，于发生时计入当期损益。以前期间已计入损益的开发支出不在以后期间重新确认为资产。已资本化的开发阶段的支出在资产负债表上列示为开发支出，自该项目达到预定用途之日起转为无形资产。</w:t>
      </w:r>
    </w:p>
    <w:p w14:paraId="74C04B92" w14:textId="77777777" w:rsidR="009031BB" w:rsidRDefault="00C9314D">
      <w:pPr>
        <w:pStyle w:val="Section"/>
        <w:outlineLvl w:val="2"/>
        <w:rPr>
          <w:szCs w:val="24"/>
        </w:rPr>
      </w:pPr>
      <w:r>
        <w:rPr>
          <w:szCs w:val="24"/>
        </w:rPr>
        <w:lastRenderedPageBreak/>
        <w:t>31</w:t>
      </w:r>
      <w:r>
        <w:rPr>
          <w:rFonts w:hint="eastAsia"/>
          <w:szCs w:val="24"/>
        </w:rPr>
        <w:t>、长期资产减值</w:t>
      </w:r>
    </w:p>
    <w:p w14:paraId="102012D5"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在资产负债表日判断长期资产是否存在可能发生减值的迹象。如果长期资产存在减值迹象的，以单项资产为基础估计其可收回金额；难以对单项资产的可收回金额进行估计的，以该资产所属的资产组为基础确定资产组的可收回金额。</w:t>
      </w:r>
    </w:p>
    <w:p w14:paraId="397F335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资产可收回金额的估计，根据其公允价值减去处置费用后的净额与资产预计未来现金流量的现值两者之间较高者确定。</w:t>
      </w:r>
    </w:p>
    <w:p w14:paraId="5FE19920"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可收回金额的计量结果表明，长期资产的可收回金额低于其账面价值的，将长期资产的账面价值减记至可收回金额，减记的金额确认为资产减值损失，计入当期损益，同时计提相应的资产减值准备。资产减值损失一经确认，在以后会计期间不得转回。</w:t>
      </w:r>
    </w:p>
    <w:p w14:paraId="6CBC3883"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资产减值损失确认后，减值资产的折旧或者摊销费用在未来期间作相应调整，以使该资产在剩余使用寿命内，系统地分摊调整后的资产账面价值（扣除预计净残值）。</w:t>
      </w:r>
    </w:p>
    <w:p w14:paraId="0BD0FC45"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因企业合并所形成的商誉和使用寿命不确定的无形资产，无论是否存在减值迹象，每年都进行减值测试。</w:t>
      </w:r>
    </w:p>
    <w:p w14:paraId="6B6A8E26"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在对商誉进行减值测试时，将商誉的账面价值分摊至预期从企业合并的协同效应中受益的资产组或资产组组合。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再对包含商誉的资产组或者资产组组合进行减值测试，比较这些相关资产组或者资产组组合的账面价值（包括所分摊的商誉的账面价值部分）与其可收回金额，如相关资产组或者资产组组合的可收回金额低于其账面价值的，确认商誉的减值损失。</w:t>
      </w:r>
    </w:p>
    <w:p w14:paraId="71DC32A6" w14:textId="77777777" w:rsidR="009031BB" w:rsidRDefault="00C9314D">
      <w:pPr>
        <w:pStyle w:val="Section"/>
        <w:outlineLvl w:val="2"/>
        <w:rPr>
          <w:szCs w:val="24"/>
        </w:rPr>
      </w:pPr>
      <w:r>
        <w:rPr>
          <w:szCs w:val="24"/>
        </w:rPr>
        <w:t>32</w:t>
      </w:r>
      <w:r>
        <w:rPr>
          <w:rFonts w:hint="eastAsia"/>
          <w:szCs w:val="24"/>
        </w:rPr>
        <w:t>、长期待摊费用</w:t>
      </w:r>
    </w:p>
    <w:p w14:paraId="27900B6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长期待摊费用，是指本公司已经发生但应由本期和以后各期负担的分摊期限在</w:t>
      </w:r>
      <w:r>
        <w:rPr>
          <w:rFonts w:eastAsia="Times New Roman"/>
          <w:kern w:val="0"/>
          <w:sz w:val="21"/>
          <w:szCs w:val="24"/>
          <w:lang w:val="zh-CN"/>
        </w:rPr>
        <w:t>1</w:t>
      </w:r>
      <w:r>
        <w:rPr>
          <w:rFonts w:ascii="宋体" w:hAnsi="宋体" w:cs="宋体" w:hint="eastAsia"/>
          <w:kern w:val="0"/>
          <w:sz w:val="21"/>
          <w:szCs w:val="24"/>
          <w:lang w:val="zh-CN"/>
        </w:rPr>
        <w:t>年以上的各项费用。长期待摊费用在受益期内按直线法分期摊销。</w:t>
      </w:r>
    </w:p>
    <w:p w14:paraId="5C126D6C" w14:textId="77777777" w:rsidR="009031BB" w:rsidRDefault="00C9314D">
      <w:pPr>
        <w:pStyle w:val="Section"/>
        <w:outlineLvl w:val="2"/>
        <w:rPr>
          <w:szCs w:val="24"/>
        </w:rPr>
      </w:pPr>
      <w:r>
        <w:rPr>
          <w:szCs w:val="24"/>
        </w:rPr>
        <w:t>33</w:t>
      </w:r>
      <w:r>
        <w:rPr>
          <w:rFonts w:hint="eastAsia"/>
          <w:szCs w:val="24"/>
        </w:rPr>
        <w:t>、合同负债</w:t>
      </w:r>
    </w:p>
    <w:p w14:paraId="49FC9D8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本公司将已收或应收客户对价而应向客户转让商品的义务部分确认为合同负债。</w:t>
      </w:r>
    </w:p>
    <w:p w14:paraId="7B332C76" w14:textId="77777777" w:rsidR="009031BB" w:rsidRDefault="00C9314D">
      <w:pPr>
        <w:pStyle w:val="Section"/>
        <w:outlineLvl w:val="2"/>
        <w:rPr>
          <w:szCs w:val="24"/>
        </w:rPr>
      </w:pPr>
      <w:r>
        <w:rPr>
          <w:szCs w:val="24"/>
        </w:rPr>
        <w:t>34</w:t>
      </w:r>
      <w:r>
        <w:rPr>
          <w:rFonts w:hint="eastAsia"/>
          <w:szCs w:val="24"/>
        </w:rPr>
        <w:t>、职工薪酬</w:t>
      </w:r>
    </w:p>
    <w:p w14:paraId="753D9975" w14:textId="77777777" w:rsidR="009031BB" w:rsidRDefault="00C9314D">
      <w:pPr>
        <w:pStyle w:val="Section"/>
        <w:outlineLvl w:val="3"/>
        <w:rPr>
          <w:szCs w:val="24"/>
        </w:rPr>
      </w:pPr>
      <w:r>
        <w:rPr>
          <w:rFonts w:hint="eastAsia"/>
          <w:szCs w:val="24"/>
        </w:rPr>
        <w:t>（</w:t>
      </w:r>
      <w:r>
        <w:rPr>
          <w:szCs w:val="24"/>
        </w:rPr>
        <w:t>1</w:t>
      </w:r>
      <w:r>
        <w:rPr>
          <w:rFonts w:hint="eastAsia"/>
          <w:szCs w:val="24"/>
        </w:rPr>
        <w:t>）短期薪酬的会计处理方法</w:t>
      </w:r>
    </w:p>
    <w:p w14:paraId="5735219A"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短期薪酬是指本公司在职工提供相关服务的年度报告期间结束后十二个月内需要全部予以支付的职工薪酬，离职后福利和辞退福利除外。本公司在职工提供服务的会计期间，将应付的短期薪酬确认为负债，并根据职工提供服务的受益对象计入相关资产成本和费用。</w:t>
      </w:r>
    </w:p>
    <w:p w14:paraId="2C56F3C7" w14:textId="77777777" w:rsidR="009031BB" w:rsidRDefault="00C9314D">
      <w:pPr>
        <w:pStyle w:val="Section"/>
        <w:outlineLvl w:val="3"/>
        <w:rPr>
          <w:szCs w:val="24"/>
        </w:rPr>
      </w:pPr>
      <w:r>
        <w:rPr>
          <w:rFonts w:hint="eastAsia"/>
          <w:szCs w:val="24"/>
        </w:rPr>
        <w:t>（</w:t>
      </w:r>
      <w:r>
        <w:rPr>
          <w:szCs w:val="24"/>
        </w:rPr>
        <w:t>2</w:t>
      </w:r>
      <w:r>
        <w:rPr>
          <w:rFonts w:hint="eastAsia"/>
          <w:szCs w:val="24"/>
        </w:rPr>
        <w:t>）离职后福利的会计处理方法</w:t>
      </w:r>
    </w:p>
    <w:p w14:paraId="1ED2E32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离职后福利是指本公司为获得职工提供的服务而在职工退休或与企业解除劳动关系后，提供的各种形</w:t>
      </w:r>
      <w:r>
        <w:rPr>
          <w:rFonts w:ascii="宋体" w:hAnsi="宋体" w:cs="宋体" w:hint="eastAsia"/>
          <w:kern w:val="0"/>
          <w:sz w:val="21"/>
          <w:szCs w:val="24"/>
          <w:lang w:val="zh-CN"/>
        </w:rPr>
        <w:lastRenderedPageBreak/>
        <w:t>式的报酬和福利，短期薪酬和辞退福利除外。</w:t>
      </w:r>
    </w:p>
    <w:p w14:paraId="1B61EC93"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本公司的离职后福利计划全部为设定提存计划。</w:t>
      </w:r>
    </w:p>
    <w:p w14:paraId="16BD71DC"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离职后福利设定提存计划主要为参加由各地劳动及社会保障机构组织实施的社会基本养老保险、失业保险等。在职工为本公司提供服务的会计期间，将根据设定提存计划计算的应缴存金额确认为负债，并计入当期损益或相关资产成本。</w:t>
      </w:r>
    </w:p>
    <w:p w14:paraId="7CC5D012"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本公司按照国家规定的标准和年金计划定期缴付上述款项后，不再有其他的支付义务。</w:t>
      </w:r>
    </w:p>
    <w:p w14:paraId="4BCC49DC" w14:textId="77777777" w:rsidR="009031BB" w:rsidRDefault="00C9314D">
      <w:pPr>
        <w:pStyle w:val="Section"/>
        <w:outlineLvl w:val="3"/>
        <w:rPr>
          <w:szCs w:val="24"/>
        </w:rPr>
      </w:pPr>
      <w:r>
        <w:rPr>
          <w:rFonts w:hint="eastAsia"/>
          <w:szCs w:val="24"/>
        </w:rPr>
        <w:t>（</w:t>
      </w:r>
      <w:r>
        <w:rPr>
          <w:szCs w:val="24"/>
        </w:rPr>
        <w:t>3</w:t>
      </w:r>
      <w:r>
        <w:rPr>
          <w:rFonts w:hint="eastAsia"/>
          <w:szCs w:val="24"/>
        </w:rPr>
        <w:t>）辞退福利的会计处理方法</w:t>
      </w:r>
    </w:p>
    <w:p w14:paraId="773A588E"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辞退福利是指本公司在职工劳动合同到期之前解除与职工的劳动关系，或者为鼓励职工自愿接受裁减而给予职工的补偿，在本公司不能单方面撤回解除劳动关系计划或裁减建议时和确认与涉及支付辞退福利的重组相关的成本费用时两者孰早日，确认因解除与职工的劳动关系给予补偿而产生的负债，同时计入当期损益。</w:t>
      </w:r>
    </w:p>
    <w:p w14:paraId="14644569" w14:textId="77777777" w:rsidR="009031BB" w:rsidRDefault="00C9314D">
      <w:pPr>
        <w:autoSpaceDE w:val="0"/>
        <w:autoSpaceDN w:val="0"/>
        <w:adjustRightInd w:val="0"/>
        <w:spacing w:before="0" w:after="0"/>
        <w:jc w:val="left"/>
        <w:rPr>
          <w:rFonts w:eastAsia="Times New Roman"/>
          <w:kern w:val="0"/>
          <w:sz w:val="21"/>
          <w:szCs w:val="24"/>
          <w:lang w:val="zh-CN"/>
        </w:rPr>
      </w:pPr>
      <w:r>
        <w:rPr>
          <w:rFonts w:ascii="宋体" w:hAnsi="宋体" w:cs="宋体" w:hint="eastAsia"/>
          <w:kern w:val="0"/>
          <w:sz w:val="21"/>
          <w:szCs w:val="24"/>
          <w:lang w:val="zh-CN"/>
        </w:rPr>
        <w:t>本公司向接受内部退休安排的职工提供内退福利。内退福利是指，向未达到国家规定的退休年龄、经本公司管理层批准自愿退出工作岗位的职工支付的工资及为其缴纳的社会保险费等。本公司自内部退休安排开始之日起至职工达到正常退休年龄止，向内退职工支付内部退养福利。对于内退福利，本公司比照辞退福利进行会计处理，在符合辞退福利相关确认条件时，将自职工停止提供服务日至正常退休日期间拟支付的内退职工工资和缴纳的社会保险费等，确认为负债，一次性计入当期损益。内退福利的精算假设变化及福利标准调整引起的差异于发生时计入当期损益。</w:t>
      </w:r>
    </w:p>
    <w:p w14:paraId="65C79081" w14:textId="77777777" w:rsidR="009031BB" w:rsidRDefault="00C9314D">
      <w:pPr>
        <w:pStyle w:val="Section"/>
        <w:outlineLvl w:val="3"/>
        <w:rPr>
          <w:szCs w:val="24"/>
        </w:rPr>
      </w:pPr>
      <w:r>
        <w:rPr>
          <w:rFonts w:hint="eastAsia"/>
          <w:szCs w:val="24"/>
        </w:rPr>
        <w:t>（</w:t>
      </w:r>
      <w:r>
        <w:rPr>
          <w:szCs w:val="24"/>
        </w:rPr>
        <w:t>4</w:t>
      </w:r>
      <w:r>
        <w:rPr>
          <w:rFonts w:hint="eastAsia"/>
          <w:szCs w:val="24"/>
        </w:rPr>
        <w:t>）其他长期职工福利的会计处理方法</w:t>
      </w:r>
    </w:p>
    <w:p w14:paraId="33FF8A04"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其他长期职工福利是指除短期薪酬、离职后福利、辞退福利之外的其他所有职工福利。</w:t>
      </w:r>
    </w:p>
    <w:p w14:paraId="6D5E9D88"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对符合设定提存计划条件的其他长期职工福利，在职工为本公司提供服务的会计期间，将应缴存金额确认为负债，并计入当期损益或相关资产成本；除上述情形外的其他长期职工福利，在资产负债表日由独立精算师使用预期累计福利单位法进行精算，将设定受益计划产生的福利义务归属于职工提供服务的期间，并计入当期损益或相关资产成本。</w:t>
      </w:r>
    </w:p>
    <w:p w14:paraId="61CE61B1" w14:textId="77777777" w:rsidR="009031BB" w:rsidRDefault="00C9314D">
      <w:pPr>
        <w:pStyle w:val="Section"/>
        <w:outlineLvl w:val="2"/>
        <w:rPr>
          <w:szCs w:val="24"/>
        </w:rPr>
      </w:pPr>
      <w:r>
        <w:rPr>
          <w:szCs w:val="24"/>
        </w:rPr>
        <w:t>35</w:t>
      </w:r>
      <w:r>
        <w:rPr>
          <w:rFonts w:hint="eastAsia"/>
          <w:szCs w:val="24"/>
        </w:rPr>
        <w:t>、租赁负债</w:t>
      </w:r>
    </w:p>
    <w:p w14:paraId="4586A3BC"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对租赁负债按照租赁期开始日尚未支付的租赁付款额的现值进行初始计量。在计算租赁付款额的现值时，本公司采用租赁内含利率作为折现率；无法确定租赁内含利率的，采用本公司增量借款利率作为折现率。租赁付款额包括：</w:t>
      </w:r>
    </w:p>
    <w:p w14:paraId="5944345E"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）扣除租赁激励相关金额后的固定付款额及实质固定付款额；</w:t>
      </w:r>
    </w:p>
    <w:p w14:paraId="2899E885"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）取决于指数或比率的可变租赁付款额；</w:t>
      </w:r>
    </w:p>
    <w:p w14:paraId="3379FF26"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3</w:t>
      </w:r>
      <w:r>
        <w:rPr>
          <w:rFonts w:ascii="宋体" w:hAnsi="宋体" w:cs="宋体" w:hint="eastAsia"/>
          <w:kern w:val="0"/>
          <w:sz w:val="21"/>
          <w:szCs w:val="24"/>
          <w:lang w:val="zh-CN"/>
        </w:rPr>
        <w:t>）在本公司合理确定将行使该选择权的情况下，租赁付款额包括购买选择权的行权价格；</w:t>
      </w:r>
    </w:p>
    <w:p w14:paraId="6A3E1D8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4</w:t>
      </w:r>
      <w:r>
        <w:rPr>
          <w:rFonts w:ascii="宋体" w:hAnsi="宋体" w:cs="宋体" w:hint="eastAsia"/>
          <w:kern w:val="0"/>
          <w:sz w:val="21"/>
          <w:szCs w:val="24"/>
          <w:lang w:val="zh-CN"/>
        </w:rPr>
        <w:t>）在租赁期反映出本公司将行使终止租赁选择权的情况下，租赁付款额包括行使终止租赁选择权需支付的款项；</w:t>
      </w:r>
    </w:p>
    <w:p w14:paraId="6C00DF1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5</w:t>
      </w:r>
      <w:r>
        <w:rPr>
          <w:rFonts w:ascii="宋体" w:hAnsi="宋体" w:cs="宋体" w:hint="eastAsia"/>
          <w:kern w:val="0"/>
          <w:sz w:val="21"/>
          <w:szCs w:val="24"/>
          <w:lang w:val="zh-CN"/>
        </w:rPr>
        <w:t>）根据本公司提供的担保余值预计应支付的款项。</w:t>
      </w:r>
    </w:p>
    <w:p w14:paraId="787BAE5A"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本公司按照固定的折现率计算租赁负债在租赁期内各期间的利息费用，并计入当期损益或相关资产成本。</w:t>
      </w:r>
    </w:p>
    <w:p w14:paraId="3BDC9EAB" w14:textId="77777777" w:rsidR="009031BB" w:rsidRDefault="00C9314D">
      <w:pPr>
        <w:autoSpaceDE w:val="0"/>
        <w:autoSpaceDN w:val="0"/>
        <w:adjustRightInd w:val="0"/>
        <w:spacing w:before="0" w:after="0"/>
        <w:ind w:firstLine="420"/>
        <w:jc w:val="left"/>
        <w:rPr>
          <w:rFonts w:eastAsia="Times New Roman"/>
          <w:kern w:val="0"/>
          <w:sz w:val="21"/>
          <w:szCs w:val="24"/>
          <w:lang w:val="zh-CN"/>
        </w:rPr>
      </w:pPr>
      <w:r>
        <w:rPr>
          <w:rFonts w:ascii="宋体" w:hAnsi="宋体" w:cs="宋体" w:hint="eastAsia"/>
          <w:kern w:val="0"/>
          <w:sz w:val="21"/>
          <w:szCs w:val="24"/>
          <w:lang w:val="zh-CN"/>
        </w:rPr>
        <w:t>未纳入租赁负债计量的可变租赁付款额应当在实际发生时计入当期损益或相关资产成本。</w:t>
      </w:r>
    </w:p>
    <w:p w14:paraId="19BFD639" w14:textId="77777777" w:rsidR="009031BB" w:rsidRDefault="00C9314D">
      <w:pPr>
        <w:pStyle w:val="Section"/>
        <w:outlineLvl w:val="2"/>
        <w:rPr>
          <w:szCs w:val="24"/>
        </w:rPr>
      </w:pPr>
      <w:r>
        <w:rPr>
          <w:szCs w:val="24"/>
        </w:rPr>
        <w:lastRenderedPageBreak/>
        <w:t>36</w:t>
      </w:r>
      <w:r>
        <w:rPr>
          <w:rFonts w:hint="eastAsia"/>
          <w:szCs w:val="24"/>
        </w:rPr>
        <w:t>、预计负债</w:t>
      </w:r>
    </w:p>
    <w:p w14:paraId="6F8A02D9"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1</w:t>
      </w:r>
      <w:r>
        <w:rPr>
          <w:rFonts w:ascii="宋体" w:hAnsi="宋体" w:cs="宋体" w:hint="eastAsia"/>
          <w:b/>
          <w:kern w:val="0"/>
          <w:sz w:val="21"/>
          <w:szCs w:val="24"/>
          <w:lang w:val="zh-CN"/>
        </w:rPr>
        <w:t>）预计负债的确认标准</w:t>
      </w:r>
    </w:p>
    <w:p w14:paraId="1C9C3D3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与或有事项相关的义务同时满足下列条件时，本公司确认为预计负债：</w:t>
      </w:r>
    </w:p>
    <w:p w14:paraId="30E6111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该义务是本公司承担的现时义务；</w:t>
      </w:r>
    </w:p>
    <w:p w14:paraId="052BA270"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履行该义务很可能导致经济利益流出本公司；</w:t>
      </w:r>
    </w:p>
    <w:p w14:paraId="760363CC"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该义务的金额能够可靠地计量。</w:t>
      </w:r>
    </w:p>
    <w:p w14:paraId="7B188364"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2</w:t>
      </w:r>
      <w:r>
        <w:rPr>
          <w:rFonts w:ascii="宋体" w:hAnsi="宋体" w:cs="宋体" w:hint="eastAsia"/>
          <w:b/>
          <w:kern w:val="0"/>
          <w:sz w:val="21"/>
          <w:szCs w:val="24"/>
          <w:lang w:val="zh-CN"/>
        </w:rPr>
        <w:t>）预计负债的计量方法</w:t>
      </w:r>
    </w:p>
    <w:p w14:paraId="76757DF3"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本公司预计负债按履行相关现时义务所需的支出的最佳估计数进行初始计量。</w:t>
      </w:r>
    </w:p>
    <w:p w14:paraId="146DBF6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本公司在确定最佳估计数时，综合考虑与或有事项有关的风险、不确定性和货币时间价值等因素。对于货币时间价值影响重大的，通过对相关未来现金流出进行折现后确定最佳估计数。</w:t>
      </w:r>
    </w:p>
    <w:p w14:paraId="51548A1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最佳估计数分别以下情况处理：</w:t>
      </w:r>
    </w:p>
    <w:p w14:paraId="33426C9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所需支出存在一个连续范围（或区间），且该范围内各种结果发生的可能性相同的，则最佳估计数按照该范围的中间值即上下限金额的平均数确定。</w:t>
      </w:r>
    </w:p>
    <w:p w14:paraId="164DE88E"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所需支出不存在一个连续范围（或区间），或虽然存在一个连续范围但该范围内各种结果发生的可能性不相同的，如或有事项涉及单个项目的，则最佳估计数按照最可能发生金额确定；如或有事项涉及多个项目的，则最佳估计数按各种可能结果及相关概率计算确定。</w:t>
      </w:r>
    </w:p>
    <w:p w14:paraId="45DF4C6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本公司清偿预计负债所需支出全部或部分预期由第三方补偿的，补偿金额在基本确定能够收到时，作为资产单独确认，确认的补偿金额不超过预计负债的账面价值。</w:t>
      </w:r>
    </w:p>
    <w:p w14:paraId="2283DE52" w14:textId="77777777" w:rsidR="009031BB" w:rsidRDefault="00C9314D">
      <w:pPr>
        <w:pStyle w:val="Section"/>
        <w:outlineLvl w:val="2"/>
        <w:rPr>
          <w:szCs w:val="24"/>
        </w:rPr>
      </w:pPr>
      <w:r>
        <w:rPr>
          <w:szCs w:val="24"/>
        </w:rPr>
        <w:t>37</w:t>
      </w:r>
      <w:r>
        <w:rPr>
          <w:rFonts w:hint="eastAsia"/>
          <w:szCs w:val="24"/>
        </w:rPr>
        <w:t>、股份支付</w:t>
      </w:r>
    </w:p>
    <w:p w14:paraId="37F4B8C5"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1</w:t>
      </w:r>
      <w:r>
        <w:rPr>
          <w:rFonts w:ascii="宋体" w:hAnsi="宋体" w:cs="宋体" w:hint="eastAsia"/>
          <w:b/>
          <w:kern w:val="0"/>
          <w:sz w:val="21"/>
          <w:szCs w:val="24"/>
          <w:lang w:val="zh-CN"/>
        </w:rPr>
        <w:t>）股份支付的种类</w:t>
      </w:r>
    </w:p>
    <w:p w14:paraId="42613442"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本公司的股份支付分为以权益结算的股份支付和以现金结算的股份支付。</w:t>
      </w:r>
    </w:p>
    <w:p w14:paraId="261EA7E3"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2</w:t>
      </w:r>
      <w:r>
        <w:rPr>
          <w:rFonts w:ascii="宋体" w:hAnsi="宋体" w:cs="宋体" w:hint="eastAsia"/>
          <w:b/>
          <w:kern w:val="0"/>
          <w:sz w:val="21"/>
          <w:szCs w:val="24"/>
          <w:lang w:val="zh-CN"/>
        </w:rPr>
        <w:t>）权益工具公允价值的确定方法</w:t>
      </w:r>
    </w:p>
    <w:p w14:paraId="011B7620"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对于授予的存在活跃市场的期权等权益工具，按照活跃市场中的报价确定其公允价值。对于授予的不存在活跃市场的期权等权益工具，采用期权定价模型等确定其公允价值，选用的期权定价模型考虑以下因素：</w:t>
      </w:r>
      <w:r>
        <w:rPr>
          <w:rFonts w:eastAsia="Times New Roman"/>
          <w:kern w:val="0"/>
          <w:sz w:val="21"/>
          <w:szCs w:val="24"/>
          <w:lang w:val="zh-CN"/>
        </w:rPr>
        <w:t>1</w:t>
      </w:r>
      <w:r>
        <w:rPr>
          <w:rFonts w:ascii="宋体" w:hAnsi="宋体" w:cs="宋体" w:hint="eastAsia"/>
          <w:kern w:val="0"/>
          <w:sz w:val="21"/>
          <w:szCs w:val="24"/>
          <w:lang w:val="zh-CN"/>
        </w:rPr>
        <w:t>）期权的行权价格；</w:t>
      </w:r>
      <w:r>
        <w:rPr>
          <w:rFonts w:eastAsia="Times New Roman"/>
          <w:kern w:val="0"/>
          <w:sz w:val="21"/>
          <w:szCs w:val="24"/>
          <w:lang w:val="zh-CN"/>
        </w:rPr>
        <w:t>2</w:t>
      </w:r>
      <w:r>
        <w:rPr>
          <w:rFonts w:ascii="宋体" w:hAnsi="宋体" w:cs="宋体" w:hint="eastAsia"/>
          <w:kern w:val="0"/>
          <w:sz w:val="21"/>
          <w:szCs w:val="24"/>
          <w:lang w:val="zh-CN"/>
        </w:rPr>
        <w:t>）期权的有效期；</w:t>
      </w:r>
      <w:r>
        <w:rPr>
          <w:rFonts w:eastAsia="Times New Roman"/>
          <w:kern w:val="0"/>
          <w:sz w:val="21"/>
          <w:szCs w:val="24"/>
          <w:lang w:val="zh-CN"/>
        </w:rPr>
        <w:t>3</w:t>
      </w:r>
      <w:r>
        <w:rPr>
          <w:rFonts w:ascii="宋体" w:hAnsi="宋体" w:cs="宋体" w:hint="eastAsia"/>
          <w:kern w:val="0"/>
          <w:sz w:val="21"/>
          <w:szCs w:val="24"/>
          <w:lang w:val="zh-CN"/>
        </w:rPr>
        <w:t>）标的股份的现行价格；</w:t>
      </w:r>
      <w:r>
        <w:rPr>
          <w:rFonts w:eastAsia="Times New Roman"/>
          <w:kern w:val="0"/>
          <w:sz w:val="21"/>
          <w:szCs w:val="24"/>
          <w:lang w:val="zh-CN"/>
        </w:rPr>
        <w:t>4</w:t>
      </w:r>
      <w:r>
        <w:rPr>
          <w:rFonts w:ascii="宋体" w:hAnsi="宋体" w:cs="宋体" w:hint="eastAsia"/>
          <w:kern w:val="0"/>
          <w:sz w:val="21"/>
          <w:szCs w:val="24"/>
          <w:lang w:val="zh-CN"/>
        </w:rPr>
        <w:t>）股价预计波动率；</w:t>
      </w:r>
      <w:r>
        <w:rPr>
          <w:rFonts w:eastAsia="Times New Roman"/>
          <w:kern w:val="0"/>
          <w:sz w:val="21"/>
          <w:szCs w:val="24"/>
          <w:lang w:val="zh-CN"/>
        </w:rPr>
        <w:t>5</w:t>
      </w:r>
      <w:r>
        <w:rPr>
          <w:rFonts w:ascii="宋体" w:hAnsi="宋体" w:cs="宋体" w:hint="eastAsia"/>
          <w:kern w:val="0"/>
          <w:sz w:val="21"/>
          <w:szCs w:val="24"/>
          <w:lang w:val="zh-CN"/>
        </w:rPr>
        <w:t>）股份的预计股利；</w:t>
      </w:r>
      <w:r>
        <w:rPr>
          <w:rFonts w:eastAsia="Times New Roman"/>
          <w:kern w:val="0"/>
          <w:sz w:val="21"/>
          <w:szCs w:val="24"/>
          <w:lang w:val="zh-CN"/>
        </w:rPr>
        <w:t>6</w:t>
      </w:r>
      <w:r>
        <w:rPr>
          <w:rFonts w:ascii="宋体" w:hAnsi="宋体" w:cs="宋体" w:hint="eastAsia"/>
          <w:kern w:val="0"/>
          <w:sz w:val="21"/>
          <w:szCs w:val="24"/>
          <w:lang w:val="zh-CN"/>
        </w:rPr>
        <w:t>）期权有效期内的无风险利率。</w:t>
      </w:r>
    </w:p>
    <w:p w14:paraId="158F681E"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在确定权益工具授予日的公允价值时，考虑股份支付协议规定的可行权条件中的市场条件和非可行权条件的影响。股份支付存在非可行权条件的，只要职工或其他方满足了所有可行权条件中的非市场条件（如服务期限等），即确认已得到服务相对应的成本费用。</w:t>
      </w:r>
    </w:p>
    <w:p w14:paraId="399A0D1C"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3</w:t>
      </w:r>
      <w:r>
        <w:rPr>
          <w:rFonts w:ascii="宋体" w:hAnsi="宋体" w:cs="宋体" w:hint="eastAsia"/>
          <w:b/>
          <w:kern w:val="0"/>
          <w:sz w:val="21"/>
          <w:szCs w:val="24"/>
          <w:lang w:val="zh-CN"/>
        </w:rPr>
        <w:t>）确定可行权权益工具最佳估计的依据</w:t>
      </w:r>
    </w:p>
    <w:p w14:paraId="65F5B1B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等待期内每个资产负债表日，根据最新取得的可行权职工人数变动等后续信息作出最佳估计，修正预计可行权的权益工具数量。在可行权日，最终预计可行权权益工具的数量与实际可行权数量一致。</w:t>
      </w:r>
    </w:p>
    <w:p w14:paraId="1DAFA707"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4</w:t>
      </w:r>
      <w:r>
        <w:rPr>
          <w:rFonts w:ascii="宋体" w:hAnsi="宋体" w:cs="宋体" w:hint="eastAsia"/>
          <w:b/>
          <w:kern w:val="0"/>
          <w:sz w:val="21"/>
          <w:szCs w:val="24"/>
          <w:lang w:val="zh-CN"/>
        </w:rPr>
        <w:t>）会计处理方法</w:t>
      </w:r>
    </w:p>
    <w:p w14:paraId="76A78072"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以权益结算的股份支付，按授予职工权益工具的公允价值计量。授予后立即可行权的，在授予日按照权益工具的公允价值计入相关成本或费用，相应增加资本公积。在完成等待期内的服务或达到规定业绩条件才可行权的，在等待期内的每个资产负债表日，以对可行权权益工具数量的最佳估计为基础，按照权益工具授予日的公允价值，将当期取得的服务计入相关成本或费用和资本公积。在可行权日之后不再对已确</w:t>
      </w:r>
      <w:r>
        <w:rPr>
          <w:rFonts w:ascii="宋体" w:hAnsi="宋体" w:cs="宋体" w:hint="eastAsia"/>
          <w:kern w:val="0"/>
          <w:sz w:val="21"/>
          <w:szCs w:val="24"/>
          <w:lang w:val="zh-CN"/>
        </w:rPr>
        <w:lastRenderedPageBreak/>
        <w:t>认的相关成本或费用和所有者权益总额进行调整。</w:t>
      </w:r>
    </w:p>
    <w:p w14:paraId="12F78B8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以现金结算的股份支付，按照本公司承担的以股份或其他权益工具为基础计算确定的负债的公允价值计量。授予后立即可行权的，在授予日以本公司承担负债的公允价值计入相关成本或费用，相应增加负债。在完成等待期内的服务或达到规定业绩条件以后才可行权的以现金结算的股份支付，在等待期内的每个资产负债表日，以对可行权情况的最佳估计为基础，按照本公司承担负债的公允价值金额，将当期取得的服务计入成本或费用和相应的负债。在相关负债结算前的每个资产负债表日以及结算日，对负债的公允价值重新计量，其变动计入当期损益。</w:t>
      </w:r>
    </w:p>
    <w:p w14:paraId="3DAF918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若在等待期内取消了授予的权益工具，本公司对取消所授予的权益性工具作为加速行权处理，将剩余等待期内应确认的金额立即计入当期损益，同时确认资本公积。职工或其他方能够选择满足非可行权条件但在等待期内未满足的，本公司将其作为授予权益工具的取消处理。</w:t>
      </w:r>
    </w:p>
    <w:p w14:paraId="136ED4B1" w14:textId="77777777" w:rsidR="009031BB" w:rsidRDefault="00C9314D">
      <w:pPr>
        <w:pStyle w:val="Section"/>
        <w:outlineLvl w:val="2"/>
        <w:rPr>
          <w:szCs w:val="24"/>
        </w:rPr>
      </w:pPr>
      <w:r>
        <w:rPr>
          <w:szCs w:val="24"/>
        </w:rPr>
        <w:t>38</w:t>
      </w:r>
      <w:r>
        <w:rPr>
          <w:rFonts w:hint="eastAsia"/>
          <w:szCs w:val="24"/>
        </w:rPr>
        <w:t>、优先股、永续债等其他金融工具</w:t>
      </w:r>
    </w:p>
    <w:p w14:paraId="1DE24C5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按照金融工具准则的规定，根据所发行优先股、永续债等金融工具的合同条款及其所反映的经济实质而非仅以法律形式，结合金融负债和权益工具的定义，在初始确认时将该金融工具或其组成部分分类为金融负债或权益工具：</w:t>
      </w:r>
    </w:p>
    <w:p w14:paraId="0D9673E1"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1</w:t>
      </w:r>
      <w:r>
        <w:rPr>
          <w:rFonts w:ascii="宋体" w:hAnsi="宋体" w:cs="宋体" w:hint="eastAsia"/>
          <w:b/>
          <w:kern w:val="0"/>
          <w:sz w:val="21"/>
          <w:szCs w:val="24"/>
          <w:lang w:val="zh-CN"/>
        </w:rPr>
        <w:t>）符合下列条件之一，将发行的金融工具分类为金融负债：</w:t>
      </w:r>
    </w:p>
    <w:p w14:paraId="5FE837E8"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）向其他方交付现金或其他金融资产的合同义务；</w:t>
      </w:r>
    </w:p>
    <w:p w14:paraId="6AB5AFD2"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）在潜在不利条件下，与其他方交换金融资产或金融负债的合同义务；</w:t>
      </w:r>
      <w:r>
        <w:rPr>
          <w:rFonts w:eastAsia="Times New Roman"/>
          <w:kern w:val="0"/>
          <w:sz w:val="21"/>
          <w:szCs w:val="24"/>
          <w:lang w:val="zh-CN"/>
        </w:rPr>
        <w:tab/>
      </w:r>
    </w:p>
    <w:p w14:paraId="572704BF"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）将来须用或可用企业自身权益工具进行结算的非衍生工具合同，且企业根据该合同将交付可变数量的自身权益工具；</w:t>
      </w:r>
    </w:p>
    <w:p w14:paraId="0EEDFE1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4</w:t>
      </w:r>
      <w:r>
        <w:rPr>
          <w:rFonts w:ascii="宋体" w:hAnsi="宋体" w:cs="宋体" w:hint="eastAsia"/>
          <w:kern w:val="0"/>
          <w:sz w:val="21"/>
          <w:szCs w:val="24"/>
          <w:lang w:val="zh-CN"/>
        </w:rPr>
        <w:t>）将来须用或可用企业自身权益工具进行结算的衍生工具合同，但以固定数量的自身权益工具交换固定金额的现金或其他金融资产的衍生工具合同除外。</w:t>
      </w:r>
    </w:p>
    <w:p w14:paraId="5B395EA4"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2</w:t>
      </w:r>
      <w:r>
        <w:rPr>
          <w:rFonts w:ascii="宋体" w:hAnsi="宋体" w:cs="宋体" w:hint="eastAsia"/>
          <w:b/>
          <w:kern w:val="0"/>
          <w:sz w:val="21"/>
          <w:szCs w:val="24"/>
          <w:lang w:val="zh-CN"/>
        </w:rPr>
        <w:t>）同时满足下列条件的，将发行的金融工具分类为权益工具：</w:t>
      </w:r>
    </w:p>
    <w:p w14:paraId="42F0B2D0"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）该金融工具不包括交付现金或其他金融资产给其他方，或在潜在不利条件下与其他方交换金融资产或金融负债的合同义务；</w:t>
      </w:r>
    </w:p>
    <w:p w14:paraId="2708AB5B"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将来须用或可用企业自身权益工具结算该金融工具的，如该金融工具为非衍生工具，不包括交付可变数量的自身权益工具进行结算的合同义务；如为衍生工具，企业只能通过以固定数量的自身权益工具交换固定金额的现金或其他金融资产结算该金融工具。</w:t>
      </w:r>
    </w:p>
    <w:p w14:paraId="12A29B14"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3</w:t>
      </w:r>
      <w:r>
        <w:rPr>
          <w:rFonts w:ascii="宋体" w:hAnsi="宋体" w:cs="宋体" w:hint="eastAsia"/>
          <w:b/>
          <w:kern w:val="0"/>
          <w:sz w:val="21"/>
          <w:szCs w:val="24"/>
          <w:lang w:val="zh-CN"/>
        </w:rPr>
        <w:t>）会计处理方法</w:t>
      </w:r>
    </w:p>
    <w:p w14:paraId="0323F9A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对于归类为权益工具的金融工具，其利息支出或股利分配都应当作为发行企业的利润分配，其回购、注销等作为权益的变动处理，手续费、佣金等交易费用从权益中扣除；</w:t>
      </w:r>
    </w:p>
    <w:p w14:paraId="162D35AA"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对于归类为金融负债的金融工具，其利息支出或股利分配原则上按照借款费用进行处理，其回购或赎回产生的利得或损失等计入当期损益，手续费、佣金等交易费用计入所发行工具的初始计量金额。</w:t>
      </w:r>
    </w:p>
    <w:p w14:paraId="5F7084DD" w14:textId="77777777" w:rsidR="009031BB" w:rsidRDefault="00C9314D">
      <w:pPr>
        <w:pStyle w:val="Section"/>
        <w:outlineLvl w:val="2"/>
        <w:rPr>
          <w:szCs w:val="24"/>
        </w:rPr>
      </w:pPr>
      <w:r>
        <w:rPr>
          <w:szCs w:val="24"/>
        </w:rPr>
        <w:t>39</w:t>
      </w:r>
      <w:r>
        <w:rPr>
          <w:rFonts w:hint="eastAsia"/>
          <w:szCs w:val="24"/>
        </w:rPr>
        <w:t>、收入</w:t>
      </w:r>
    </w:p>
    <w:p w14:paraId="7AA5F569" w14:textId="77777777" w:rsidR="009031BB" w:rsidRDefault="00C9314D">
      <w:pPr>
        <w:jc w:val="left"/>
        <w:rPr>
          <w:szCs w:val="24"/>
        </w:rPr>
      </w:pPr>
      <w:r>
        <w:rPr>
          <w:rFonts w:hint="eastAsia"/>
          <w:szCs w:val="24"/>
        </w:rPr>
        <w:t>公司需遵守《深圳证券交易所上市公司自律监管指引第</w:t>
      </w:r>
      <w:r>
        <w:rPr>
          <w:szCs w:val="24"/>
        </w:rPr>
        <w:t>3</w:t>
      </w:r>
      <w:r>
        <w:rPr>
          <w:rFonts w:hint="eastAsia"/>
          <w:szCs w:val="24"/>
        </w:rPr>
        <w:t>号</w:t>
      </w:r>
      <w:r>
        <w:rPr>
          <w:szCs w:val="24"/>
        </w:rPr>
        <w:t>——</w:t>
      </w:r>
      <w:r>
        <w:rPr>
          <w:rFonts w:hint="eastAsia"/>
          <w:szCs w:val="24"/>
        </w:rPr>
        <w:t>行业信息披露》中装修装饰业的披露要求</w:t>
      </w:r>
    </w:p>
    <w:p w14:paraId="4BC4C943"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本公司的收入主要来源于如下业务类型：</w:t>
      </w:r>
    </w:p>
    <w:p w14:paraId="5769DC9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）商品销售收入</w:t>
      </w:r>
    </w:p>
    <w:p w14:paraId="1340711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lastRenderedPageBreak/>
        <w:t>2</w:t>
      </w:r>
      <w:r>
        <w:rPr>
          <w:rFonts w:ascii="宋体" w:hAnsi="宋体" w:cs="宋体" w:hint="eastAsia"/>
          <w:kern w:val="0"/>
          <w:sz w:val="21"/>
          <w:szCs w:val="24"/>
          <w:lang w:val="zh-CN"/>
        </w:rPr>
        <w:t>）工程施工收入</w:t>
      </w:r>
    </w:p>
    <w:p w14:paraId="2A401A5C"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1</w:t>
      </w:r>
      <w:r>
        <w:rPr>
          <w:rFonts w:ascii="宋体" w:hAnsi="宋体" w:cs="宋体" w:hint="eastAsia"/>
          <w:b/>
          <w:kern w:val="0"/>
          <w:sz w:val="21"/>
          <w:szCs w:val="24"/>
          <w:lang w:val="zh-CN"/>
        </w:rPr>
        <w:t>）收入确认的一般原则</w:t>
      </w:r>
    </w:p>
    <w:p w14:paraId="7840176E"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本公司在履行了合同中的履约义务，即在客户取得相关商品或服务控制权时，按照分摊至该项履约义务的交易价格确认收入。</w:t>
      </w:r>
    </w:p>
    <w:p w14:paraId="4DCFD943"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履约义务，是指合同中本公司向客户转让可明确区分商品或服务的承诺。</w:t>
      </w:r>
    </w:p>
    <w:p w14:paraId="39CEB462"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取得相关商品控制权，是指能够主导该商品的使用并从中获得几乎全部的经济利益。</w:t>
      </w:r>
    </w:p>
    <w:p w14:paraId="49EAF3A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在合同开始日即对合同进行评估，识别该合同所包含的各单项履约义务，并确定各单项履约义务是在某一时段内履行，还是某一时点履行。满足下列条件之一的，属于在某一时间段内履行的履约义务，本公司按照履约进度，在一段时间内确认收入：</w:t>
      </w:r>
      <w:r>
        <w:rPr>
          <w:rFonts w:eastAsia="Times New Roman"/>
          <w:kern w:val="0"/>
          <w:sz w:val="21"/>
          <w:szCs w:val="24"/>
          <w:lang w:val="zh-CN"/>
        </w:rPr>
        <w:t>(1)</w:t>
      </w:r>
      <w:r>
        <w:rPr>
          <w:rFonts w:ascii="宋体" w:hAnsi="宋体" w:cs="宋体" w:hint="eastAsia"/>
          <w:kern w:val="0"/>
          <w:sz w:val="21"/>
          <w:szCs w:val="24"/>
          <w:lang w:val="zh-CN"/>
        </w:rPr>
        <w:t>客户在本公司履约的同时即取得并消耗本公司履约所带来的经济利益；</w:t>
      </w:r>
      <w:r>
        <w:rPr>
          <w:rFonts w:eastAsia="Times New Roman"/>
          <w:kern w:val="0"/>
          <w:sz w:val="21"/>
          <w:szCs w:val="24"/>
          <w:lang w:val="zh-CN"/>
        </w:rPr>
        <w:t>(2)</w:t>
      </w:r>
      <w:r>
        <w:rPr>
          <w:rFonts w:ascii="宋体" w:hAnsi="宋体" w:cs="宋体" w:hint="eastAsia"/>
          <w:kern w:val="0"/>
          <w:sz w:val="21"/>
          <w:szCs w:val="24"/>
          <w:lang w:val="zh-CN"/>
        </w:rPr>
        <w:t>客户能够控制本公司履约过程中在建的商品；</w:t>
      </w:r>
      <w:r>
        <w:rPr>
          <w:rFonts w:eastAsia="Times New Roman"/>
          <w:kern w:val="0"/>
          <w:sz w:val="21"/>
          <w:szCs w:val="24"/>
          <w:lang w:val="zh-CN"/>
        </w:rPr>
        <w:t>(3)</w:t>
      </w:r>
      <w:r>
        <w:rPr>
          <w:rFonts w:ascii="宋体" w:hAnsi="宋体" w:cs="宋体" w:hint="eastAsia"/>
          <w:kern w:val="0"/>
          <w:sz w:val="21"/>
          <w:szCs w:val="24"/>
          <w:lang w:val="zh-CN"/>
        </w:rPr>
        <w:t>本公司履约过程中所产出的商品具有不可替代用途，且本公司在整个合同期间内有权就累计至今已完成的履约部分收取款项。否则，本公司在客户取得相关商品或服务控制权的时点确认收入。</w:t>
      </w:r>
    </w:p>
    <w:p w14:paraId="55926EF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对于在某一时段内履行的履约义务，本公司根据商品和劳务的性质，采用投入法确定恰当的履约进度。产出法是根据已转移给客户的商品对于客户的价值确定履约进度（投入法是根据公司为履行履约义务的投入确定履约进度）。当履约进度不能合理确定时，公司已经发生的成本预计能够得到补偿的，按照已经发生的成本金额确认收入，直到履约进度能够合理确定为止。</w:t>
      </w:r>
    </w:p>
    <w:p w14:paraId="6DB8BC85"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2</w:t>
      </w:r>
      <w:r>
        <w:rPr>
          <w:rFonts w:ascii="宋体" w:hAnsi="宋体" w:cs="宋体" w:hint="eastAsia"/>
          <w:b/>
          <w:kern w:val="0"/>
          <w:sz w:val="21"/>
          <w:szCs w:val="24"/>
          <w:lang w:val="zh-CN"/>
        </w:rPr>
        <w:t>）收入确认的具体方法</w:t>
      </w:r>
    </w:p>
    <w:p w14:paraId="632527A3"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 xml:space="preserve">1) </w:t>
      </w:r>
      <w:r>
        <w:rPr>
          <w:rFonts w:ascii="宋体" w:hAnsi="宋体" w:cs="宋体" w:hint="eastAsia"/>
          <w:kern w:val="0"/>
          <w:sz w:val="21"/>
          <w:szCs w:val="24"/>
          <w:lang w:val="zh-CN"/>
        </w:rPr>
        <w:t>商品销售收入</w:t>
      </w:r>
    </w:p>
    <w:p w14:paraId="236E72A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本公司对于国内销售在货物交付到买方指定地点并收到客户签收的送货单时确认收入的实现。本公司对于出口销售，主要采用</w:t>
      </w:r>
      <w:r>
        <w:rPr>
          <w:rFonts w:eastAsia="Times New Roman"/>
          <w:kern w:val="0"/>
          <w:sz w:val="21"/>
          <w:szCs w:val="24"/>
          <w:lang w:val="zh-CN"/>
        </w:rPr>
        <w:t>FOB</w:t>
      </w:r>
      <w:r>
        <w:rPr>
          <w:rFonts w:ascii="宋体" w:hAnsi="宋体" w:cs="宋体" w:hint="eastAsia"/>
          <w:kern w:val="0"/>
          <w:sz w:val="21"/>
          <w:szCs w:val="24"/>
          <w:lang w:val="zh-CN"/>
        </w:rPr>
        <w:t>、</w:t>
      </w:r>
      <w:r>
        <w:rPr>
          <w:rFonts w:eastAsia="Times New Roman"/>
          <w:kern w:val="0"/>
          <w:sz w:val="21"/>
          <w:szCs w:val="24"/>
          <w:lang w:val="zh-CN"/>
        </w:rPr>
        <w:t>FCA</w:t>
      </w:r>
      <w:r>
        <w:rPr>
          <w:rFonts w:ascii="宋体" w:hAnsi="宋体" w:cs="宋体" w:hint="eastAsia"/>
          <w:kern w:val="0"/>
          <w:sz w:val="21"/>
          <w:szCs w:val="24"/>
          <w:lang w:val="zh-CN"/>
        </w:rPr>
        <w:t>、</w:t>
      </w:r>
      <w:r>
        <w:rPr>
          <w:rFonts w:eastAsia="Times New Roman"/>
          <w:kern w:val="0"/>
          <w:sz w:val="21"/>
          <w:szCs w:val="24"/>
          <w:lang w:val="zh-CN"/>
        </w:rPr>
        <w:t>DDU</w:t>
      </w:r>
      <w:r>
        <w:rPr>
          <w:rFonts w:ascii="宋体" w:hAnsi="宋体" w:cs="宋体" w:hint="eastAsia"/>
          <w:kern w:val="0"/>
          <w:sz w:val="21"/>
          <w:szCs w:val="24"/>
          <w:lang w:val="zh-CN"/>
        </w:rPr>
        <w:t>贸易方式，对于采用</w:t>
      </w:r>
      <w:r>
        <w:rPr>
          <w:rFonts w:eastAsia="Times New Roman"/>
          <w:kern w:val="0"/>
          <w:sz w:val="21"/>
          <w:szCs w:val="24"/>
          <w:lang w:val="zh-CN"/>
        </w:rPr>
        <w:t>FOB</w:t>
      </w:r>
      <w:r>
        <w:rPr>
          <w:rFonts w:ascii="宋体" w:hAnsi="宋体" w:cs="宋体" w:hint="eastAsia"/>
          <w:kern w:val="0"/>
          <w:sz w:val="21"/>
          <w:szCs w:val="24"/>
          <w:lang w:val="zh-CN"/>
        </w:rPr>
        <w:t>贸易方式，在货物已报关、装船后确认收入的实现；采用</w:t>
      </w:r>
      <w:r>
        <w:rPr>
          <w:rFonts w:eastAsia="Times New Roman"/>
          <w:kern w:val="0"/>
          <w:sz w:val="21"/>
          <w:szCs w:val="24"/>
          <w:lang w:val="zh-CN"/>
        </w:rPr>
        <w:t>DDU</w:t>
      </w:r>
      <w:r>
        <w:rPr>
          <w:rFonts w:ascii="宋体" w:hAnsi="宋体" w:cs="宋体" w:hint="eastAsia"/>
          <w:kern w:val="0"/>
          <w:sz w:val="21"/>
          <w:szCs w:val="24"/>
          <w:lang w:val="zh-CN"/>
        </w:rPr>
        <w:t>贸易方式，在货物交付到客户指定的地点，并由客户签收货运提单时确认收入的</w:t>
      </w:r>
      <w:r>
        <w:rPr>
          <w:rFonts w:eastAsia="Times New Roman"/>
          <w:kern w:val="0"/>
          <w:sz w:val="21"/>
          <w:szCs w:val="24"/>
          <w:lang w:val="zh-CN"/>
        </w:rPr>
        <w:t xml:space="preserve"> </w:t>
      </w:r>
      <w:r>
        <w:rPr>
          <w:rFonts w:ascii="宋体" w:hAnsi="宋体" w:cs="宋体" w:hint="eastAsia"/>
          <w:kern w:val="0"/>
          <w:sz w:val="21"/>
          <w:szCs w:val="24"/>
          <w:lang w:val="zh-CN"/>
        </w:rPr>
        <w:t>实现；采用</w:t>
      </w:r>
      <w:r>
        <w:rPr>
          <w:rFonts w:eastAsia="Times New Roman"/>
          <w:kern w:val="0"/>
          <w:sz w:val="21"/>
          <w:szCs w:val="24"/>
          <w:lang w:val="zh-CN"/>
        </w:rPr>
        <w:t>FCA</w:t>
      </w:r>
      <w:r>
        <w:rPr>
          <w:rFonts w:ascii="宋体" w:hAnsi="宋体" w:cs="宋体" w:hint="eastAsia"/>
          <w:kern w:val="0"/>
          <w:sz w:val="21"/>
          <w:szCs w:val="24"/>
          <w:lang w:val="zh-CN"/>
        </w:rPr>
        <w:t>贸易方式，将货物在指定的地点交给客户指定的承运人，并办理了出口清关手续时确认收入的实现。</w:t>
      </w:r>
    </w:p>
    <w:p w14:paraId="5F3153B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 xml:space="preserve">2) </w:t>
      </w:r>
      <w:r>
        <w:rPr>
          <w:rFonts w:ascii="宋体" w:hAnsi="宋体" w:cs="宋体" w:hint="eastAsia"/>
          <w:kern w:val="0"/>
          <w:sz w:val="21"/>
          <w:szCs w:val="24"/>
          <w:lang w:val="zh-CN"/>
        </w:rPr>
        <w:t>工程施工收入</w:t>
      </w:r>
    </w:p>
    <w:p w14:paraId="0265BEF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的工程施工业务主要属于在某一时段内履行的履约义务，按照履约进度，在合同期内确认收入。本公司在工程施工的过程中按照实际发生的合同成本占合同预计总成本的比例（即履约进度）乘以合同总收入确认收入。</w:t>
      </w:r>
    </w:p>
    <w:p w14:paraId="145CE780" w14:textId="77777777" w:rsidR="009031BB" w:rsidRDefault="00C9314D">
      <w:pPr>
        <w:pStyle w:val="Section"/>
        <w:outlineLvl w:val="2"/>
        <w:rPr>
          <w:szCs w:val="24"/>
        </w:rPr>
      </w:pPr>
      <w:r>
        <w:rPr>
          <w:szCs w:val="24"/>
        </w:rPr>
        <w:t>40</w:t>
      </w:r>
      <w:r>
        <w:rPr>
          <w:rFonts w:hint="eastAsia"/>
          <w:szCs w:val="24"/>
        </w:rPr>
        <w:t>、政府补助</w:t>
      </w:r>
    </w:p>
    <w:p w14:paraId="4B29C915"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1</w:t>
      </w:r>
      <w:r>
        <w:rPr>
          <w:rFonts w:ascii="宋体" w:hAnsi="宋体" w:cs="宋体" w:hint="eastAsia"/>
          <w:b/>
          <w:kern w:val="0"/>
          <w:sz w:val="21"/>
          <w:szCs w:val="24"/>
          <w:lang w:val="zh-CN"/>
        </w:rPr>
        <w:t>）类型</w:t>
      </w:r>
    </w:p>
    <w:p w14:paraId="1D14023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政府补助，是本公司从政府无偿取得的货币性资产与非货币性资产。根据相关政府文件规定的补助对象，将政府补助划分为与资产相关的政府补助和与收益相关的政府补助。</w:t>
      </w:r>
    </w:p>
    <w:p w14:paraId="23A60526"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与资产相关的政府补助，是指本公司取得的、用于购建或以其他方式形成长期资产的政府补助。与收益相关的政府补助，是指除与资产相关的政府补助之外的政府补助。</w:t>
      </w:r>
    </w:p>
    <w:p w14:paraId="33203E60"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t>1</w:t>
      </w:r>
      <w:r>
        <w:rPr>
          <w:rFonts w:ascii="宋体" w:hAnsi="宋体" w:cs="宋体" w:hint="eastAsia"/>
          <w:b/>
          <w:kern w:val="0"/>
          <w:sz w:val="21"/>
          <w:szCs w:val="24"/>
          <w:lang w:val="zh-CN"/>
        </w:rPr>
        <w:t>）政府补助的确认</w:t>
      </w:r>
    </w:p>
    <w:p w14:paraId="7705ABDC"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对期末有证据表明公司能够符合财政扶持政策规定的相关条件且预计能够收到财政扶持资金的，按应收金额确认政府补助。除此之外，政府补助均在实际收到时确认。</w:t>
      </w:r>
    </w:p>
    <w:p w14:paraId="2F9EFF9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政府补助为货币性资产的，按照收到或应收的金额计量。政府补助为非货币性资产的，按照公允价值</w:t>
      </w:r>
      <w:r>
        <w:rPr>
          <w:rFonts w:ascii="宋体" w:hAnsi="宋体" w:cs="宋体" w:hint="eastAsia"/>
          <w:kern w:val="0"/>
          <w:sz w:val="21"/>
          <w:szCs w:val="24"/>
          <w:lang w:val="zh-CN"/>
        </w:rPr>
        <w:lastRenderedPageBreak/>
        <w:t>计量；公允价值不能够可靠取得的，按照名义金额（人民币</w:t>
      </w:r>
      <w:r>
        <w:rPr>
          <w:rFonts w:eastAsia="Times New Roman"/>
          <w:kern w:val="0"/>
          <w:sz w:val="21"/>
          <w:szCs w:val="24"/>
          <w:lang w:val="zh-CN"/>
        </w:rPr>
        <w:t>1</w:t>
      </w:r>
      <w:r>
        <w:rPr>
          <w:rFonts w:ascii="宋体" w:hAnsi="宋体" w:cs="宋体" w:hint="eastAsia"/>
          <w:kern w:val="0"/>
          <w:sz w:val="21"/>
          <w:szCs w:val="24"/>
          <w:lang w:val="zh-CN"/>
        </w:rPr>
        <w:t>元）计量。按照名义金额计量的政府补助，直接计入当期损益。</w:t>
      </w:r>
    </w:p>
    <w:p w14:paraId="01C060FC" w14:textId="77777777" w:rsidR="009031BB" w:rsidRDefault="00C9314D">
      <w:pPr>
        <w:autoSpaceDE w:val="0"/>
        <w:autoSpaceDN w:val="0"/>
        <w:adjustRightInd w:val="0"/>
        <w:spacing w:before="0" w:after="0"/>
        <w:rPr>
          <w:rFonts w:eastAsia="Times New Roman"/>
          <w:b/>
          <w:kern w:val="0"/>
          <w:sz w:val="21"/>
          <w:szCs w:val="24"/>
          <w:lang w:val="zh-CN"/>
        </w:rPr>
      </w:pPr>
      <w:r>
        <w:rPr>
          <w:rFonts w:eastAsia="Times New Roman"/>
          <w:b/>
          <w:kern w:val="0"/>
          <w:sz w:val="21"/>
          <w:szCs w:val="24"/>
          <w:lang w:val="zh-CN"/>
        </w:rPr>
        <w:t>2</w:t>
      </w:r>
      <w:r>
        <w:rPr>
          <w:rFonts w:ascii="宋体" w:hAnsi="宋体" w:cs="宋体" w:hint="eastAsia"/>
          <w:b/>
          <w:kern w:val="0"/>
          <w:sz w:val="21"/>
          <w:szCs w:val="24"/>
          <w:lang w:val="zh-CN"/>
        </w:rPr>
        <w:t>）会计处理方法</w:t>
      </w:r>
    </w:p>
    <w:p w14:paraId="4C555333"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本公司根据经济业务的实质，确定某一类政府补助业务应当采用总额法还是净额法进行会计处理。通常情况下，本公司对于同类或类似政府补助业务只选用一种方法，且对该业务一贯地运用该方法。</w:t>
      </w:r>
    </w:p>
    <w:tbl>
      <w:tblPr>
        <w:tblW w:w="0" w:type="auto"/>
        <w:tblInd w:w="-6"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2835"/>
        <w:gridCol w:w="5467"/>
      </w:tblGrid>
      <w:tr w:rsidR="009031BB" w14:paraId="5D051CAC" w14:textId="77777777">
        <w:tc>
          <w:tcPr>
            <w:tcW w:w="2835" w:type="dxa"/>
            <w:tcBorders>
              <w:bottom w:val="single" w:sz="12" w:space="0" w:color="auto"/>
              <w:right w:val="nil"/>
            </w:tcBorders>
          </w:tcPr>
          <w:p w14:paraId="0065B974"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项目</w:t>
            </w:r>
          </w:p>
        </w:tc>
        <w:tc>
          <w:tcPr>
            <w:tcW w:w="5467" w:type="dxa"/>
            <w:tcBorders>
              <w:bottom w:val="single" w:sz="12" w:space="0" w:color="auto"/>
              <w:right w:val="nil"/>
            </w:tcBorders>
          </w:tcPr>
          <w:p w14:paraId="59884D2A"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核算内容</w:t>
            </w:r>
          </w:p>
        </w:tc>
      </w:tr>
      <w:tr w:rsidR="009031BB" w14:paraId="178AD13F" w14:textId="77777777">
        <w:tc>
          <w:tcPr>
            <w:tcW w:w="2835" w:type="dxa"/>
            <w:tcBorders>
              <w:bottom w:val="single" w:sz="12" w:space="0" w:color="auto"/>
              <w:right w:val="nil"/>
            </w:tcBorders>
          </w:tcPr>
          <w:p w14:paraId="2829E799"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采用总额法核算的政府补助类别</w:t>
            </w:r>
          </w:p>
        </w:tc>
        <w:tc>
          <w:tcPr>
            <w:tcW w:w="5467" w:type="dxa"/>
            <w:tcBorders>
              <w:bottom w:val="single" w:sz="12" w:space="0" w:color="auto"/>
              <w:right w:val="nil"/>
            </w:tcBorders>
          </w:tcPr>
          <w:p w14:paraId="6AA6AEBF"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除采用净额法核算的其他政府补助</w:t>
            </w:r>
          </w:p>
        </w:tc>
      </w:tr>
      <w:tr w:rsidR="009031BB" w14:paraId="22EC33CA" w14:textId="77777777">
        <w:tc>
          <w:tcPr>
            <w:tcW w:w="2835" w:type="dxa"/>
            <w:tcBorders>
              <w:bottom w:val="single" w:sz="12" w:space="0" w:color="auto"/>
              <w:right w:val="nil"/>
            </w:tcBorders>
          </w:tcPr>
          <w:p w14:paraId="438A1B07"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采用净额法核算的政府补助类别</w:t>
            </w:r>
          </w:p>
        </w:tc>
        <w:tc>
          <w:tcPr>
            <w:tcW w:w="5467" w:type="dxa"/>
            <w:tcBorders>
              <w:bottom w:val="single" w:sz="12" w:space="0" w:color="auto"/>
              <w:right w:val="nil"/>
            </w:tcBorders>
          </w:tcPr>
          <w:p w14:paraId="243BBDC7" w14:textId="77777777" w:rsidR="009031BB" w:rsidRDefault="00C9314D">
            <w:pPr>
              <w:autoSpaceDE w:val="0"/>
              <w:autoSpaceDN w:val="0"/>
              <w:adjustRightInd w:val="0"/>
              <w:spacing w:before="0" w:after="0"/>
              <w:jc w:val="left"/>
              <w:rPr>
                <w:rFonts w:eastAsia="Times New Roman"/>
                <w:kern w:val="0"/>
                <w:szCs w:val="24"/>
                <w:lang w:val="zh-CN"/>
              </w:rPr>
            </w:pPr>
            <w:r>
              <w:rPr>
                <w:rFonts w:eastAsia="Times New Roman"/>
                <w:kern w:val="0"/>
                <w:szCs w:val="24"/>
                <w:lang w:val="zh-CN"/>
              </w:rPr>
              <w:t>-</w:t>
            </w:r>
          </w:p>
        </w:tc>
      </w:tr>
    </w:tbl>
    <w:p w14:paraId="5A8BA492"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与资产相关的政府补助，应当冲减相关资产的账面价值或确认为递延收益。与资产相关的政府补助确认为递延收益的，在所建造或购买资产使用寿命内按照合理、系统的方法分期计入损益。</w:t>
      </w:r>
    </w:p>
    <w:p w14:paraId="3A356D3A"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与收益相关的政府补助，用于补偿企业以后期间的相关费用或损失的，确认为递延收益，在确认相关费用或损失的期间计入当期损益或冲减相关成本；用于补偿企业已发生的相关费用或损失的，取得时直接计入当期损益或冲减相关成本。</w:t>
      </w:r>
    </w:p>
    <w:p w14:paraId="2EAC0B09"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与企业日常活动相关的政府补助计入其他收益或冲减相关成本费用；与企业日常活动无关的政府补助计入营业外收支。</w:t>
      </w:r>
    </w:p>
    <w:p w14:paraId="19301E4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收到与政策性优惠贷款贴息相关的政府补助冲减相关借款费用；取得贷款银行提供的政策性优惠利率贷款的，以实际收到的借款金额作为借款的入账价值，按照借款本金和该政策性优惠利率计算相关借款费用。</w:t>
      </w:r>
    </w:p>
    <w:p w14:paraId="6605701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已确认的政府补助需要返还时，初始确认时冲减相关资产账面价值的，调整资产账面价值；存在相关递延收益余额的，冲减相关递延收益账面余额，超出部分计入当期损益；不存在相关递延收益的，直接计入当期损益。</w:t>
      </w:r>
    </w:p>
    <w:p w14:paraId="79AAF3D4" w14:textId="77777777" w:rsidR="009031BB" w:rsidRDefault="00C9314D">
      <w:pPr>
        <w:pStyle w:val="Section"/>
        <w:outlineLvl w:val="2"/>
        <w:rPr>
          <w:szCs w:val="24"/>
        </w:rPr>
      </w:pPr>
      <w:r>
        <w:rPr>
          <w:szCs w:val="24"/>
        </w:rPr>
        <w:t>41</w:t>
      </w:r>
      <w:r>
        <w:rPr>
          <w:rFonts w:hint="eastAsia"/>
          <w:szCs w:val="24"/>
        </w:rPr>
        <w:t>、递延所得税资产</w:t>
      </w:r>
      <w:r>
        <w:rPr>
          <w:szCs w:val="24"/>
        </w:rPr>
        <w:t>/</w:t>
      </w:r>
      <w:r>
        <w:rPr>
          <w:rFonts w:hint="eastAsia"/>
          <w:szCs w:val="24"/>
        </w:rPr>
        <w:t>递延所得税负债</w:t>
      </w:r>
    </w:p>
    <w:p w14:paraId="2E59106A"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递延所得税资产和递延所得税负债根据资产和负债的计税基础与其账面价值的差额</w:t>
      </w:r>
      <w:r>
        <w:rPr>
          <w:rFonts w:eastAsia="Times New Roman"/>
          <w:kern w:val="0"/>
          <w:sz w:val="21"/>
          <w:szCs w:val="24"/>
          <w:lang w:val="zh-CN"/>
        </w:rPr>
        <w:t>(</w:t>
      </w:r>
      <w:r>
        <w:rPr>
          <w:rFonts w:ascii="宋体" w:hAnsi="宋体" w:cs="宋体" w:hint="eastAsia"/>
          <w:kern w:val="0"/>
          <w:sz w:val="21"/>
          <w:szCs w:val="24"/>
          <w:lang w:val="zh-CN"/>
        </w:rPr>
        <w:t>暂时性差异</w:t>
      </w:r>
      <w:r>
        <w:rPr>
          <w:rFonts w:eastAsia="Times New Roman"/>
          <w:kern w:val="0"/>
          <w:sz w:val="21"/>
          <w:szCs w:val="24"/>
          <w:lang w:val="zh-CN"/>
        </w:rPr>
        <w:t>)</w:t>
      </w:r>
      <w:r>
        <w:rPr>
          <w:rFonts w:ascii="宋体" w:hAnsi="宋体" w:cs="宋体" w:hint="eastAsia"/>
          <w:kern w:val="0"/>
          <w:sz w:val="21"/>
          <w:szCs w:val="24"/>
          <w:lang w:val="zh-CN"/>
        </w:rPr>
        <w:t>计算确认。于资产负债表日，递延所得税资产和递延所得税负债，按照预期收回该资产或清偿该负债期间的适用税率计量。</w:t>
      </w:r>
    </w:p>
    <w:p w14:paraId="29D78ADA"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1</w:t>
      </w:r>
      <w:r>
        <w:rPr>
          <w:rFonts w:ascii="宋体" w:hAnsi="宋体" w:cs="宋体" w:hint="eastAsia"/>
          <w:b/>
          <w:kern w:val="0"/>
          <w:sz w:val="21"/>
          <w:szCs w:val="24"/>
          <w:lang w:val="zh-CN"/>
        </w:rPr>
        <w:t>）确认递延所得税资产的依据</w:t>
      </w:r>
    </w:p>
    <w:p w14:paraId="4CF6869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以很可能取得用来抵扣可抵扣暂时性差异、能够结转以后年度的可抵扣亏损和税款抵减的应纳税所得额为限，确认由可抵扣暂时性差异产生的递延所得税资产。但是，同时具有下列特征的交易中因资产或负债的初始确认所产生的递延所得税资产不予确认：</w:t>
      </w:r>
      <w:r>
        <w:rPr>
          <w:rFonts w:eastAsia="Times New Roman"/>
          <w:kern w:val="0"/>
          <w:sz w:val="21"/>
          <w:szCs w:val="24"/>
          <w:lang w:val="zh-CN"/>
        </w:rPr>
        <w:t>1</w:t>
      </w:r>
      <w:r>
        <w:rPr>
          <w:rFonts w:ascii="宋体" w:hAnsi="宋体" w:cs="宋体" w:hint="eastAsia"/>
          <w:kern w:val="0"/>
          <w:sz w:val="21"/>
          <w:szCs w:val="24"/>
          <w:lang w:val="zh-CN"/>
        </w:rPr>
        <w:t>）该交易不是企业合并；</w:t>
      </w:r>
      <w:r>
        <w:rPr>
          <w:rFonts w:eastAsia="Times New Roman"/>
          <w:kern w:val="0"/>
          <w:sz w:val="21"/>
          <w:szCs w:val="24"/>
          <w:lang w:val="zh-CN"/>
        </w:rPr>
        <w:t>2</w:t>
      </w:r>
      <w:r>
        <w:rPr>
          <w:rFonts w:ascii="宋体" w:hAnsi="宋体" w:cs="宋体" w:hint="eastAsia"/>
          <w:kern w:val="0"/>
          <w:sz w:val="21"/>
          <w:szCs w:val="24"/>
          <w:lang w:val="zh-CN"/>
        </w:rPr>
        <w:t>）交易发生时既不影响会计利润也不影响应纳税所得额或可抵扣亏损。</w:t>
      </w:r>
    </w:p>
    <w:p w14:paraId="28962DF1"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对于与联营企业投资相关的可抵扣暂时性差异，同时满足下列条件的，确认相应的递延所得税资产：暂时性差异在可预见的未来很可能转回，且未来很可能获得用来抵扣可抵扣暂时性差异的应纳税所得额。</w:t>
      </w:r>
    </w:p>
    <w:p w14:paraId="246D3D49"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2</w:t>
      </w:r>
      <w:r>
        <w:rPr>
          <w:rFonts w:ascii="宋体" w:hAnsi="宋体" w:cs="宋体" w:hint="eastAsia"/>
          <w:b/>
          <w:kern w:val="0"/>
          <w:sz w:val="21"/>
          <w:szCs w:val="24"/>
          <w:lang w:val="zh-CN"/>
        </w:rPr>
        <w:t>）确认递延所得税负债的依据</w:t>
      </w:r>
    </w:p>
    <w:p w14:paraId="0DD4DEFB"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公司将当期与以前期间应交未交的应纳税暂时性差异确认为递延所得税负债。但不包括：</w:t>
      </w:r>
    </w:p>
    <w:p w14:paraId="3A7B0545"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）商誉的初始确认所形成的暂时性差异；</w:t>
      </w:r>
    </w:p>
    <w:p w14:paraId="1C8609DA"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）非企业合并形成的交易或事项，且该交易或事项发生时既不影响会计利润，也不影响应纳税所得额（或可抵扣亏损）所形成的暂时性差异；</w:t>
      </w:r>
    </w:p>
    <w:p w14:paraId="5D34A53E"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）对于与子公司、联营企业投资相关的应纳税暂时性差异，该暂时性差异转回的时间能够控制并且该</w:t>
      </w:r>
      <w:r>
        <w:rPr>
          <w:rFonts w:ascii="宋体" w:hAnsi="宋体" w:cs="宋体" w:hint="eastAsia"/>
          <w:kern w:val="0"/>
          <w:sz w:val="21"/>
          <w:szCs w:val="24"/>
          <w:lang w:val="zh-CN"/>
        </w:rPr>
        <w:lastRenderedPageBreak/>
        <w:t>暂时性差异在可预见的未来很可能不会转回。</w:t>
      </w:r>
    </w:p>
    <w:p w14:paraId="47B42C71" w14:textId="77777777" w:rsidR="009031BB" w:rsidRDefault="00C9314D">
      <w:pPr>
        <w:autoSpaceDE w:val="0"/>
        <w:autoSpaceDN w:val="0"/>
        <w:adjustRightInd w:val="0"/>
        <w:spacing w:before="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3</w:t>
      </w:r>
      <w:r>
        <w:rPr>
          <w:rFonts w:ascii="宋体" w:hAnsi="宋体" w:cs="宋体" w:hint="eastAsia"/>
          <w:b/>
          <w:kern w:val="0"/>
          <w:sz w:val="21"/>
          <w:szCs w:val="24"/>
          <w:lang w:val="zh-CN"/>
        </w:rPr>
        <w:t>）同时满足下列条件时，将递延所得税资产及递延所得税负债以抵销后的净额列示</w:t>
      </w:r>
    </w:p>
    <w:p w14:paraId="6619BA9F"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）企业拥有以净额结算当期所得税资产及当期所得税负债的法定权利；</w:t>
      </w:r>
    </w:p>
    <w:p w14:paraId="0419623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递延所得税资产和递延所得税负债是与同一税收征管部门对同一纳税主体征收的所得税相关或者对不同的纳税主体相关，但在未来每一具有重要性的递延所得税资产和递延所得税负债转回的期间内，涉及的纳税主体体意图以净额结算当期所得税资产及当期所得税负债或是同时取得资产、清偿债务。</w:t>
      </w:r>
    </w:p>
    <w:p w14:paraId="5CD9CCDE" w14:textId="77777777" w:rsidR="009031BB" w:rsidRDefault="00C9314D">
      <w:pPr>
        <w:pStyle w:val="Section"/>
        <w:outlineLvl w:val="2"/>
        <w:rPr>
          <w:szCs w:val="24"/>
        </w:rPr>
      </w:pPr>
      <w:r>
        <w:rPr>
          <w:szCs w:val="24"/>
        </w:rPr>
        <w:t>42</w:t>
      </w:r>
      <w:r>
        <w:rPr>
          <w:rFonts w:hint="eastAsia"/>
          <w:szCs w:val="24"/>
        </w:rPr>
        <w:t>、租赁</w:t>
      </w:r>
    </w:p>
    <w:p w14:paraId="2A954847" w14:textId="77777777" w:rsidR="009031BB" w:rsidRDefault="00C9314D">
      <w:pPr>
        <w:pStyle w:val="Section"/>
        <w:outlineLvl w:val="3"/>
        <w:rPr>
          <w:szCs w:val="24"/>
        </w:rPr>
      </w:pPr>
      <w:r>
        <w:rPr>
          <w:rFonts w:hint="eastAsia"/>
          <w:szCs w:val="24"/>
        </w:rPr>
        <w:t>（</w:t>
      </w:r>
      <w:r>
        <w:rPr>
          <w:szCs w:val="24"/>
        </w:rPr>
        <w:t>1</w:t>
      </w:r>
      <w:r>
        <w:rPr>
          <w:rFonts w:hint="eastAsia"/>
          <w:szCs w:val="24"/>
        </w:rPr>
        <w:t>）经营租赁的会计处理方法</w:t>
      </w:r>
    </w:p>
    <w:p w14:paraId="3C02874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在租赁期内各个期间采用直线法或其他系统合理的方法，将经营租赁的租赁收款额确认为租金收入；发生的与经营租赁有关的初始直接费用资本化，在租赁期内按照与租金收入确认相同的基础进行分摊，分期计入当期损益；取得的与经营租赁有关的未计入租赁收款额的可变租赁付款额，在实际发生时计入当期损益。</w:t>
      </w:r>
    </w:p>
    <w:p w14:paraId="480CDDE6" w14:textId="77777777" w:rsidR="009031BB" w:rsidRDefault="00C9314D">
      <w:pPr>
        <w:pStyle w:val="Section"/>
        <w:outlineLvl w:val="3"/>
        <w:rPr>
          <w:szCs w:val="24"/>
        </w:rPr>
      </w:pPr>
      <w:r>
        <w:rPr>
          <w:rFonts w:hint="eastAsia"/>
          <w:szCs w:val="24"/>
        </w:rPr>
        <w:t>（</w:t>
      </w:r>
      <w:r>
        <w:rPr>
          <w:szCs w:val="24"/>
        </w:rPr>
        <w:t>2</w:t>
      </w:r>
      <w:r>
        <w:rPr>
          <w:rFonts w:hint="eastAsia"/>
          <w:szCs w:val="24"/>
        </w:rPr>
        <w:t>）融资租赁的会计处理方法</w:t>
      </w:r>
    </w:p>
    <w:p w14:paraId="30A9AD5A"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在租赁期开始日，本公司对融资租赁确认应收融资租赁款，并终止确认融资租赁资产。</w:t>
      </w:r>
    </w:p>
    <w:p w14:paraId="786C25A4"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应收融资租赁款初始计量时，以未担保余值和租赁期开始日尚未收到的租赁收款额按照租赁内含利率折现的现值之和作为应收融资租赁款的入账价值。租赁收款额包括：</w:t>
      </w:r>
    </w:p>
    <w:p w14:paraId="67ECFD83"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）扣除租赁激励相关金额后的固定付款额及实质固定付款额；</w:t>
      </w:r>
    </w:p>
    <w:p w14:paraId="09C66B0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）取决于指数或比率的可变租赁付款额；</w:t>
      </w:r>
    </w:p>
    <w:p w14:paraId="1C04964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）合理确定承租人将行使购买选择权的情况下，租赁收款额包括购买选择权的行权价格；</w:t>
      </w:r>
    </w:p>
    <w:p w14:paraId="7705039E"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4</w:t>
      </w:r>
      <w:r>
        <w:rPr>
          <w:rFonts w:ascii="宋体" w:hAnsi="宋体" w:cs="宋体" w:hint="eastAsia"/>
          <w:kern w:val="0"/>
          <w:sz w:val="21"/>
          <w:szCs w:val="24"/>
          <w:lang w:val="zh-CN"/>
        </w:rPr>
        <w:t>）租赁期反映出承租人将行使终止租赁选择权的情况下，租赁收款额包括承租人行使终止租赁选择权需支付的款项；</w:t>
      </w:r>
    </w:p>
    <w:p w14:paraId="1668B39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5</w:t>
      </w:r>
      <w:r>
        <w:rPr>
          <w:rFonts w:ascii="宋体" w:hAnsi="宋体" w:cs="宋体" w:hint="eastAsia"/>
          <w:kern w:val="0"/>
          <w:sz w:val="21"/>
          <w:szCs w:val="24"/>
          <w:lang w:val="zh-CN"/>
        </w:rPr>
        <w:t>）由承租人、与承租人有关的一方以及有经济能力履行担保义务的独立第三方向出租人提供的担保余值。</w:t>
      </w:r>
    </w:p>
    <w:p w14:paraId="49BE96F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本公司按照固定的租赁内含利率计算并确认租赁期内各个期间的利息收入，所取得的未纳入租赁投资净额计量的可变租赁付款额在实际发生时计入当期损益。</w:t>
      </w:r>
    </w:p>
    <w:p w14:paraId="2FB2B69C"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本公司作为承租人的会计处理</w:t>
      </w:r>
    </w:p>
    <w:p w14:paraId="76144494"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在租赁期开始日，除应用简化处理的短期租赁和低价值资产租赁外，本公司对租赁确认使用权资产和租赁负债。</w:t>
      </w:r>
    </w:p>
    <w:p w14:paraId="0297CDAB"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）短期租赁和低价值资产租赁</w:t>
      </w:r>
    </w:p>
    <w:p w14:paraId="14B9BBD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短期租赁是指不包含购买选择权且租赁期不超过</w:t>
      </w:r>
      <w:r>
        <w:rPr>
          <w:rFonts w:eastAsia="Times New Roman"/>
          <w:kern w:val="0"/>
          <w:sz w:val="21"/>
          <w:szCs w:val="24"/>
          <w:lang w:val="zh-CN"/>
        </w:rPr>
        <w:t>12</w:t>
      </w:r>
      <w:r>
        <w:rPr>
          <w:rFonts w:ascii="宋体" w:hAnsi="宋体" w:cs="宋体" w:hint="eastAsia"/>
          <w:kern w:val="0"/>
          <w:sz w:val="21"/>
          <w:szCs w:val="24"/>
          <w:lang w:val="zh-CN"/>
        </w:rPr>
        <w:t>个月的租赁。低价值资产租赁是指单项租赁资产为全新资产时价值较低的租赁。</w:t>
      </w:r>
    </w:p>
    <w:p w14:paraId="3466F83A"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本公司对以下短期租赁和低价值资产租赁不确认使用权资产和租赁负债，相关租赁付款额在租赁期内各个期间按照直线法或其他系统合理的方法计入相关资产成本或当期损益</w:t>
      </w:r>
    </w:p>
    <w:tbl>
      <w:tblPr>
        <w:tblW w:w="0" w:type="auto"/>
        <w:tblInd w:w="-6"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1843"/>
        <w:gridCol w:w="6463"/>
      </w:tblGrid>
      <w:tr w:rsidR="009031BB" w14:paraId="76AA7075" w14:textId="77777777">
        <w:tc>
          <w:tcPr>
            <w:tcW w:w="1843" w:type="dxa"/>
            <w:tcBorders>
              <w:bottom w:val="single" w:sz="12" w:space="0" w:color="auto"/>
              <w:right w:val="nil"/>
            </w:tcBorders>
          </w:tcPr>
          <w:p w14:paraId="6D4D957F"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项目</w:t>
            </w:r>
          </w:p>
        </w:tc>
        <w:tc>
          <w:tcPr>
            <w:tcW w:w="6463" w:type="dxa"/>
            <w:tcBorders>
              <w:bottom w:val="single" w:sz="12" w:space="0" w:color="auto"/>
              <w:right w:val="nil"/>
            </w:tcBorders>
          </w:tcPr>
          <w:p w14:paraId="546D0D77"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采用简化处理的租赁资产类别</w:t>
            </w:r>
          </w:p>
        </w:tc>
      </w:tr>
      <w:tr w:rsidR="009031BB" w14:paraId="590E2A67" w14:textId="77777777">
        <w:tc>
          <w:tcPr>
            <w:tcW w:w="1843" w:type="dxa"/>
            <w:tcBorders>
              <w:bottom w:val="single" w:sz="12" w:space="0" w:color="auto"/>
              <w:right w:val="nil"/>
            </w:tcBorders>
          </w:tcPr>
          <w:p w14:paraId="03A93DBB"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短期租赁</w:t>
            </w:r>
          </w:p>
        </w:tc>
        <w:tc>
          <w:tcPr>
            <w:tcW w:w="6463" w:type="dxa"/>
            <w:tcBorders>
              <w:bottom w:val="single" w:sz="12" w:space="0" w:color="auto"/>
              <w:right w:val="nil"/>
            </w:tcBorders>
          </w:tcPr>
          <w:p w14:paraId="0EB1E0EA"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根据实际发生额计入当期损益</w:t>
            </w:r>
          </w:p>
        </w:tc>
      </w:tr>
      <w:tr w:rsidR="009031BB" w14:paraId="06B5920B" w14:textId="77777777">
        <w:tc>
          <w:tcPr>
            <w:tcW w:w="1843" w:type="dxa"/>
            <w:tcBorders>
              <w:bottom w:val="single" w:sz="12" w:space="0" w:color="auto"/>
              <w:right w:val="nil"/>
            </w:tcBorders>
          </w:tcPr>
          <w:p w14:paraId="0F7D9081"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lastRenderedPageBreak/>
              <w:t>低价值资产租赁</w:t>
            </w:r>
          </w:p>
        </w:tc>
        <w:tc>
          <w:tcPr>
            <w:tcW w:w="6463" w:type="dxa"/>
            <w:tcBorders>
              <w:bottom w:val="single" w:sz="12" w:space="0" w:color="auto"/>
              <w:right w:val="nil"/>
            </w:tcBorders>
          </w:tcPr>
          <w:p w14:paraId="5F1D6B98"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根据实际发生额计入当期损益</w:t>
            </w:r>
          </w:p>
        </w:tc>
      </w:tr>
    </w:tbl>
    <w:p w14:paraId="7EB07214" w14:textId="77777777" w:rsidR="009031BB" w:rsidRDefault="009031BB">
      <w:pPr>
        <w:autoSpaceDE w:val="0"/>
        <w:autoSpaceDN w:val="0"/>
        <w:adjustRightInd w:val="0"/>
        <w:spacing w:before="0" w:after="0"/>
        <w:ind w:firstLine="420"/>
        <w:jc w:val="left"/>
        <w:rPr>
          <w:rFonts w:eastAsia="Times New Roman"/>
          <w:kern w:val="0"/>
          <w:sz w:val="21"/>
          <w:szCs w:val="24"/>
          <w:lang w:val="zh-CN"/>
        </w:rPr>
      </w:pPr>
    </w:p>
    <w:p w14:paraId="5215716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本公司对除上述以外的短期租赁和低价值资产租赁确认使用权资产和租赁负债。</w:t>
      </w:r>
    </w:p>
    <w:p w14:paraId="1BACA4A2"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）使用权资产和租赁负债的会计政策详见本附注、注释五（二十九）和注释五（三十五）</w:t>
      </w:r>
    </w:p>
    <w:p w14:paraId="4934AC60" w14:textId="77777777" w:rsidR="009031BB" w:rsidRDefault="00C9314D">
      <w:pPr>
        <w:pStyle w:val="Section"/>
        <w:outlineLvl w:val="2"/>
        <w:rPr>
          <w:szCs w:val="24"/>
        </w:rPr>
      </w:pPr>
      <w:r>
        <w:rPr>
          <w:szCs w:val="24"/>
        </w:rPr>
        <w:t>43</w:t>
      </w:r>
      <w:r>
        <w:rPr>
          <w:rFonts w:hint="eastAsia"/>
          <w:szCs w:val="24"/>
        </w:rPr>
        <w:t>、其他重要的会计政策和会计估计</w:t>
      </w:r>
    </w:p>
    <w:p w14:paraId="04C5AA55" w14:textId="77777777" w:rsidR="009031BB" w:rsidRDefault="00C9314D">
      <w:pPr>
        <w:autoSpaceDE w:val="0"/>
        <w:autoSpaceDN w:val="0"/>
        <w:adjustRightInd w:val="0"/>
        <w:spacing w:before="12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1</w:t>
      </w:r>
      <w:r>
        <w:rPr>
          <w:rFonts w:ascii="宋体" w:hAnsi="宋体" w:cs="宋体" w:hint="eastAsia"/>
          <w:b/>
          <w:kern w:val="0"/>
          <w:sz w:val="21"/>
          <w:szCs w:val="24"/>
          <w:lang w:val="zh-CN"/>
        </w:rPr>
        <w:t>）终止经营</w:t>
      </w:r>
    </w:p>
    <w:p w14:paraId="2E242EFC"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本公司将满足下列条件之一的，且该组成部分已经处置或划归为持有待售类别的、能够单独区分的组成部分确认为终止经营组成部分：</w:t>
      </w:r>
    </w:p>
    <w:p w14:paraId="3D2B448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1</w:t>
      </w:r>
      <w:r>
        <w:rPr>
          <w:rFonts w:ascii="宋体" w:hAnsi="宋体" w:cs="宋体" w:hint="eastAsia"/>
          <w:kern w:val="0"/>
          <w:sz w:val="21"/>
          <w:szCs w:val="24"/>
          <w:lang w:val="zh-CN"/>
        </w:rPr>
        <w:t>）该组成部分代表一项独立的主要业务或一个单独的主要经营地区。</w:t>
      </w:r>
    </w:p>
    <w:p w14:paraId="3FF1A83E"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w:t>
      </w:r>
      <w:r>
        <w:rPr>
          <w:rFonts w:ascii="宋体" w:hAnsi="宋体" w:cs="宋体" w:hint="eastAsia"/>
          <w:kern w:val="0"/>
          <w:sz w:val="21"/>
          <w:szCs w:val="24"/>
          <w:lang w:val="zh-CN"/>
        </w:rPr>
        <w:t>）该组成部分是拟对一项独立的主要业务或一个单独的主要经营地区进行处置的一项相关联计划的一部分。</w:t>
      </w:r>
    </w:p>
    <w:p w14:paraId="34D0364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）该组成部分是专为转售而取得的子公司。</w:t>
      </w:r>
    </w:p>
    <w:p w14:paraId="32BE2C63"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终止经营的减值损失和转回金额等经营损益及处置损益作为终止经营损益在利润表中列示。</w:t>
      </w:r>
    </w:p>
    <w:p w14:paraId="44B9A476" w14:textId="77777777" w:rsidR="009031BB" w:rsidRDefault="00C9314D">
      <w:pPr>
        <w:pStyle w:val="Section"/>
        <w:outlineLvl w:val="2"/>
        <w:rPr>
          <w:szCs w:val="24"/>
        </w:rPr>
      </w:pPr>
      <w:r>
        <w:rPr>
          <w:szCs w:val="24"/>
        </w:rPr>
        <w:t>44</w:t>
      </w:r>
      <w:r>
        <w:rPr>
          <w:rFonts w:hint="eastAsia"/>
          <w:szCs w:val="24"/>
        </w:rPr>
        <w:t>、重要会计政策和会计估计变更</w:t>
      </w:r>
    </w:p>
    <w:p w14:paraId="20E71C2F" w14:textId="77777777" w:rsidR="009031BB" w:rsidRDefault="00C9314D">
      <w:pPr>
        <w:pStyle w:val="Section"/>
        <w:outlineLvl w:val="3"/>
        <w:rPr>
          <w:szCs w:val="24"/>
        </w:rPr>
      </w:pPr>
      <w:r>
        <w:rPr>
          <w:rFonts w:hint="eastAsia"/>
          <w:szCs w:val="24"/>
        </w:rPr>
        <w:t>（</w:t>
      </w:r>
      <w:r>
        <w:rPr>
          <w:szCs w:val="24"/>
        </w:rPr>
        <w:t>1</w:t>
      </w:r>
      <w:r>
        <w:rPr>
          <w:rFonts w:hint="eastAsia"/>
          <w:szCs w:val="24"/>
        </w:rPr>
        <w:t>）重要会计政策变更</w:t>
      </w:r>
    </w:p>
    <w:tbl>
      <w:tblPr>
        <w:tblW w:w="0" w:type="auto"/>
        <w:tblInd w:w="-6" w:type="dxa"/>
        <w:tblLayout w:type="fixed"/>
        <w:tblCellMar>
          <w:left w:w="28" w:type="dxa"/>
          <w:right w:w="28" w:type="dxa"/>
        </w:tblCellMar>
        <w:tblLook w:val="0000" w:firstRow="0" w:lastRow="0" w:firstColumn="0" w:lastColumn="0" w:noHBand="0" w:noVBand="0"/>
      </w:tblPr>
      <w:tblGrid>
        <w:gridCol w:w="3969"/>
        <w:gridCol w:w="3544"/>
        <w:gridCol w:w="2056"/>
      </w:tblGrid>
      <w:tr w:rsidR="009031BB" w14:paraId="3449ADE3" w14:textId="77777777">
        <w:tc>
          <w:tcPr>
            <w:tcW w:w="3969" w:type="dxa"/>
            <w:tcBorders>
              <w:top w:val="single" w:sz="4" w:space="0" w:color="auto"/>
              <w:left w:val="single" w:sz="4" w:space="0" w:color="auto"/>
              <w:bottom w:val="single" w:sz="4" w:space="0" w:color="auto"/>
              <w:right w:val="single" w:sz="4" w:space="0" w:color="auto"/>
            </w:tcBorders>
            <w:shd w:val="clear" w:color="auto" w:fill="D3D3D3"/>
            <w:vAlign w:val="center"/>
          </w:tcPr>
          <w:p w14:paraId="5D30FE54" w14:textId="77777777" w:rsidR="009031BB" w:rsidRDefault="00C9314D">
            <w:pPr>
              <w:jc w:val="center"/>
              <w:rPr>
                <w:szCs w:val="24"/>
              </w:rPr>
            </w:pPr>
            <w:r>
              <w:rPr>
                <w:rFonts w:hint="eastAsia"/>
                <w:szCs w:val="24"/>
              </w:rPr>
              <w:t>会计政策变更的内容和原因</w:t>
            </w:r>
          </w:p>
        </w:tc>
        <w:tc>
          <w:tcPr>
            <w:tcW w:w="3544" w:type="dxa"/>
            <w:tcBorders>
              <w:top w:val="single" w:sz="4" w:space="0" w:color="auto"/>
              <w:left w:val="single" w:sz="4" w:space="0" w:color="auto"/>
              <w:bottom w:val="single" w:sz="4" w:space="0" w:color="auto"/>
              <w:right w:val="single" w:sz="4" w:space="0" w:color="auto"/>
            </w:tcBorders>
            <w:shd w:val="clear" w:color="auto" w:fill="D3D3D3"/>
            <w:vAlign w:val="center"/>
          </w:tcPr>
          <w:p w14:paraId="3B99D2C1" w14:textId="77777777" w:rsidR="009031BB" w:rsidRDefault="00C9314D">
            <w:pPr>
              <w:jc w:val="center"/>
              <w:rPr>
                <w:szCs w:val="24"/>
              </w:rPr>
            </w:pPr>
            <w:r>
              <w:rPr>
                <w:rFonts w:hint="eastAsia"/>
                <w:szCs w:val="24"/>
              </w:rPr>
              <w:t>审批程序</w:t>
            </w:r>
          </w:p>
        </w:tc>
        <w:tc>
          <w:tcPr>
            <w:tcW w:w="2056" w:type="dxa"/>
            <w:tcBorders>
              <w:top w:val="single" w:sz="4" w:space="0" w:color="auto"/>
              <w:left w:val="single" w:sz="4" w:space="0" w:color="auto"/>
              <w:bottom w:val="single" w:sz="4" w:space="0" w:color="auto"/>
              <w:right w:val="single" w:sz="4" w:space="0" w:color="auto"/>
            </w:tcBorders>
            <w:shd w:val="clear" w:color="auto" w:fill="D3D3D3"/>
            <w:vAlign w:val="center"/>
          </w:tcPr>
          <w:p w14:paraId="173701B8" w14:textId="77777777" w:rsidR="009031BB" w:rsidRDefault="00C9314D">
            <w:pPr>
              <w:jc w:val="center"/>
              <w:rPr>
                <w:szCs w:val="24"/>
              </w:rPr>
            </w:pPr>
            <w:r>
              <w:rPr>
                <w:rFonts w:hint="eastAsia"/>
                <w:szCs w:val="24"/>
              </w:rPr>
              <w:t>备注</w:t>
            </w:r>
          </w:p>
        </w:tc>
      </w:tr>
      <w:tr w:rsidR="009031BB" w14:paraId="5AFF41BF"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9A0A03B" w14:textId="77777777" w:rsidR="009031BB" w:rsidRDefault="00C9314D">
            <w:pPr>
              <w:jc w:val="left"/>
              <w:rPr>
                <w:szCs w:val="24"/>
              </w:rPr>
            </w:pPr>
            <w:r>
              <w:rPr>
                <w:rFonts w:hint="eastAsia"/>
                <w:szCs w:val="24"/>
              </w:rPr>
              <w:t>本公司自</w:t>
            </w:r>
            <w:r>
              <w:rPr>
                <w:szCs w:val="24"/>
              </w:rPr>
              <w:t>2021</w:t>
            </w:r>
            <w:r>
              <w:rPr>
                <w:rFonts w:hint="eastAsia"/>
                <w:szCs w:val="24"/>
              </w:rPr>
              <w:t>年</w:t>
            </w:r>
            <w:r>
              <w:rPr>
                <w:szCs w:val="24"/>
              </w:rPr>
              <w:t>1</w:t>
            </w:r>
            <w:r>
              <w:rPr>
                <w:rFonts w:hint="eastAsia"/>
                <w:szCs w:val="24"/>
              </w:rPr>
              <w:t>月</w:t>
            </w:r>
            <w:r>
              <w:rPr>
                <w:szCs w:val="24"/>
              </w:rPr>
              <w:t>1</w:t>
            </w:r>
            <w:r>
              <w:rPr>
                <w:rFonts w:hint="eastAsia"/>
                <w:szCs w:val="24"/>
              </w:rPr>
              <w:t>日起执行财政部</w:t>
            </w:r>
            <w:r>
              <w:rPr>
                <w:szCs w:val="24"/>
              </w:rPr>
              <w:t>2018</w:t>
            </w:r>
            <w:r>
              <w:rPr>
                <w:rFonts w:hint="eastAsia"/>
                <w:szCs w:val="24"/>
              </w:rPr>
              <w:t>年修订的《企业会计准则第</w:t>
            </w:r>
            <w:r>
              <w:rPr>
                <w:szCs w:val="24"/>
              </w:rPr>
              <w:t>21</w:t>
            </w:r>
            <w:r>
              <w:rPr>
                <w:rFonts w:hint="eastAsia"/>
                <w:szCs w:val="24"/>
              </w:rPr>
              <w:t>号</w:t>
            </w:r>
            <w:r>
              <w:rPr>
                <w:szCs w:val="24"/>
              </w:rPr>
              <w:t>--</w:t>
            </w:r>
            <w:r>
              <w:rPr>
                <w:rFonts w:hint="eastAsia"/>
                <w:szCs w:val="24"/>
              </w:rPr>
              <w:t>租赁》</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22FA4D6" w14:textId="77777777" w:rsidR="009031BB" w:rsidRDefault="00C9314D">
            <w:pPr>
              <w:jc w:val="left"/>
              <w:rPr>
                <w:szCs w:val="24"/>
              </w:rPr>
            </w:pPr>
            <w:r>
              <w:rPr>
                <w:rFonts w:hint="eastAsia"/>
                <w:szCs w:val="24"/>
              </w:rPr>
              <w:t>公司第四届董事会第十五次会议及第四届监事会第十三次会议审议通过。</w:t>
            </w:r>
          </w:p>
        </w:tc>
        <w:tc>
          <w:tcPr>
            <w:tcW w:w="2056" w:type="dxa"/>
            <w:tcBorders>
              <w:top w:val="single" w:sz="4" w:space="0" w:color="auto"/>
              <w:left w:val="single" w:sz="4" w:space="0" w:color="auto"/>
              <w:bottom w:val="single" w:sz="4" w:space="0" w:color="auto"/>
              <w:right w:val="single" w:sz="4" w:space="0" w:color="auto"/>
            </w:tcBorders>
            <w:shd w:val="clear" w:color="auto" w:fill="FFFFFF"/>
            <w:vAlign w:val="center"/>
          </w:tcPr>
          <w:p w14:paraId="28D3A8CB" w14:textId="77777777" w:rsidR="009031BB" w:rsidRDefault="00C9314D">
            <w:pPr>
              <w:jc w:val="left"/>
              <w:rPr>
                <w:szCs w:val="24"/>
              </w:rPr>
            </w:pPr>
            <w:r>
              <w:rPr>
                <w:szCs w:val="24"/>
              </w:rPr>
              <w:t>1</w:t>
            </w:r>
            <w:r>
              <w:rPr>
                <w:rFonts w:hint="eastAsia"/>
                <w:szCs w:val="24"/>
              </w:rPr>
              <w:t>）</w:t>
            </w:r>
          </w:p>
        </w:tc>
      </w:tr>
      <w:tr w:rsidR="009031BB" w14:paraId="197513DC"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D8A199A" w14:textId="77777777" w:rsidR="009031BB" w:rsidRDefault="00C9314D">
            <w:pPr>
              <w:jc w:val="left"/>
              <w:rPr>
                <w:szCs w:val="24"/>
              </w:rPr>
            </w:pPr>
            <w:r>
              <w:rPr>
                <w:rFonts w:hint="eastAsia"/>
                <w:szCs w:val="24"/>
              </w:rPr>
              <w:t>本公司自</w:t>
            </w:r>
            <w:r>
              <w:rPr>
                <w:szCs w:val="24"/>
              </w:rPr>
              <w:t>2021</w:t>
            </w:r>
            <w:r>
              <w:rPr>
                <w:rFonts w:hint="eastAsia"/>
                <w:szCs w:val="24"/>
              </w:rPr>
              <w:t>年</w:t>
            </w:r>
            <w:r>
              <w:rPr>
                <w:szCs w:val="24"/>
              </w:rPr>
              <w:t>2</w:t>
            </w:r>
            <w:r>
              <w:rPr>
                <w:rFonts w:hint="eastAsia"/>
                <w:szCs w:val="24"/>
              </w:rPr>
              <w:t>月</w:t>
            </w:r>
            <w:r>
              <w:rPr>
                <w:szCs w:val="24"/>
              </w:rPr>
              <w:t>2</w:t>
            </w:r>
            <w:r>
              <w:rPr>
                <w:rFonts w:hint="eastAsia"/>
                <w:szCs w:val="24"/>
              </w:rPr>
              <w:t>日起执行财政部</w:t>
            </w:r>
            <w:r>
              <w:rPr>
                <w:szCs w:val="24"/>
              </w:rPr>
              <w:t>2021</w:t>
            </w:r>
            <w:r>
              <w:rPr>
                <w:rFonts w:hint="eastAsia"/>
                <w:szCs w:val="24"/>
              </w:rPr>
              <w:t>年发布的《企业会计准则解释第</w:t>
            </w:r>
            <w:r>
              <w:rPr>
                <w:szCs w:val="24"/>
              </w:rPr>
              <w:t>14</w:t>
            </w:r>
            <w:r>
              <w:rPr>
                <w:rFonts w:hint="eastAsia"/>
                <w:szCs w:val="24"/>
              </w:rPr>
              <w:t>号》</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604DAED" w14:textId="77777777" w:rsidR="009031BB" w:rsidRDefault="00C9314D">
            <w:pPr>
              <w:jc w:val="left"/>
              <w:rPr>
                <w:szCs w:val="24"/>
              </w:rPr>
            </w:pPr>
            <w:r>
              <w:rPr>
                <w:rFonts w:hint="eastAsia"/>
                <w:szCs w:val="24"/>
              </w:rPr>
              <w:t>公司第四届董事会第二十八次会议及第四届二十三次会议审议通过。</w:t>
            </w:r>
          </w:p>
        </w:tc>
        <w:tc>
          <w:tcPr>
            <w:tcW w:w="2056" w:type="dxa"/>
            <w:tcBorders>
              <w:top w:val="single" w:sz="4" w:space="0" w:color="auto"/>
              <w:left w:val="single" w:sz="4" w:space="0" w:color="auto"/>
              <w:bottom w:val="single" w:sz="4" w:space="0" w:color="auto"/>
              <w:right w:val="single" w:sz="4" w:space="0" w:color="auto"/>
            </w:tcBorders>
            <w:shd w:val="clear" w:color="auto" w:fill="FFFFFF"/>
            <w:vAlign w:val="center"/>
          </w:tcPr>
          <w:p w14:paraId="034F6F7F" w14:textId="77777777" w:rsidR="009031BB" w:rsidRDefault="00C9314D">
            <w:pPr>
              <w:jc w:val="left"/>
              <w:rPr>
                <w:szCs w:val="24"/>
              </w:rPr>
            </w:pPr>
            <w:r>
              <w:rPr>
                <w:szCs w:val="24"/>
              </w:rPr>
              <w:t>2</w:t>
            </w:r>
            <w:r>
              <w:rPr>
                <w:rFonts w:hint="eastAsia"/>
                <w:szCs w:val="24"/>
              </w:rPr>
              <w:t>）</w:t>
            </w:r>
          </w:p>
        </w:tc>
      </w:tr>
      <w:tr w:rsidR="009031BB" w14:paraId="6A524822" w14:textId="77777777">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B87A5A8" w14:textId="77777777" w:rsidR="009031BB" w:rsidRDefault="00C9314D">
            <w:pPr>
              <w:jc w:val="left"/>
              <w:rPr>
                <w:szCs w:val="24"/>
              </w:rPr>
            </w:pPr>
            <w:r>
              <w:rPr>
                <w:rFonts w:hint="eastAsia"/>
                <w:szCs w:val="24"/>
              </w:rPr>
              <w:t>本公司自</w:t>
            </w:r>
            <w:r>
              <w:rPr>
                <w:szCs w:val="24"/>
              </w:rPr>
              <w:t>2021</w:t>
            </w:r>
            <w:r>
              <w:rPr>
                <w:rFonts w:hint="eastAsia"/>
                <w:szCs w:val="24"/>
              </w:rPr>
              <w:t>年</w:t>
            </w:r>
            <w:r>
              <w:rPr>
                <w:szCs w:val="24"/>
              </w:rPr>
              <w:t>12</w:t>
            </w:r>
            <w:r>
              <w:rPr>
                <w:rFonts w:hint="eastAsia"/>
                <w:szCs w:val="24"/>
              </w:rPr>
              <w:t>月</w:t>
            </w:r>
            <w:r>
              <w:rPr>
                <w:szCs w:val="24"/>
              </w:rPr>
              <w:t>31</w:t>
            </w:r>
            <w:r>
              <w:rPr>
                <w:rFonts w:hint="eastAsia"/>
                <w:szCs w:val="24"/>
              </w:rPr>
              <w:t>日起执行财政部</w:t>
            </w:r>
            <w:r>
              <w:rPr>
                <w:szCs w:val="24"/>
              </w:rPr>
              <w:t>2021</w:t>
            </w:r>
            <w:r>
              <w:rPr>
                <w:rFonts w:hint="eastAsia"/>
                <w:szCs w:val="24"/>
              </w:rPr>
              <w:t>年发布的《企业会计准则解释第</w:t>
            </w:r>
            <w:r>
              <w:rPr>
                <w:szCs w:val="24"/>
              </w:rPr>
              <w:t>15</w:t>
            </w:r>
            <w:r>
              <w:rPr>
                <w:rFonts w:hint="eastAsia"/>
                <w:szCs w:val="24"/>
              </w:rPr>
              <w:t>号》</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5DEAFA7E" w14:textId="77777777" w:rsidR="009031BB" w:rsidRDefault="00C9314D">
            <w:pPr>
              <w:jc w:val="left"/>
              <w:rPr>
                <w:szCs w:val="24"/>
              </w:rPr>
            </w:pPr>
            <w:r>
              <w:rPr>
                <w:rFonts w:hint="eastAsia"/>
                <w:szCs w:val="24"/>
              </w:rPr>
              <w:t>公司第四届董事会第二十八次会议及第四届二十三次会议审议通过。</w:t>
            </w:r>
          </w:p>
        </w:tc>
        <w:tc>
          <w:tcPr>
            <w:tcW w:w="2056" w:type="dxa"/>
            <w:tcBorders>
              <w:top w:val="single" w:sz="4" w:space="0" w:color="auto"/>
              <w:left w:val="single" w:sz="4" w:space="0" w:color="auto"/>
              <w:bottom w:val="single" w:sz="4" w:space="0" w:color="auto"/>
              <w:right w:val="single" w:sz="4" w:space="0" w:color="auto"/>
            </w:tcBorders>
            <w:shd w:val="clear" w:color="auto" w:fill="FFFFFF"/>
            <w:vAlign w:val="center"/>
          </w:tcPr>
          <w:p w14:paraId="1A989329" w14:textId="77777777" w:rsidR="009031BB" w:rsidRDefault="00C9314D">
            <w:pPr>
              <w:jc w:val="left"/>
              <w:rPr>
                <w:szCs w:val="24"/>
              </w:rPr>
            </w:pPr>
            <w:r>
              <w:rPr>
                <w:szCs w:val="24"/>
              </w:rPr>
              <w:t>3</w:t>
            </w:r>
            <w:r>
              <w:rPr>
                <w:rFonts w:hint="eastAsia"/>
                <w:szCs w:val="24"/>
              </w:rPr>
              <w:t>）</w:t>
            </w:r>
          </w:p>
        </w:tc>
      </w:tr>
    </w:tbl>
    <w:p w14:paraId="71A6420D" w14:textId="77777777" w:rsidR="009031BB" w:rsidRDefault="00C9314D">
      <w:pPr>
        <w:autoSpaceDE w:val="0"/>
        <w:autoSpaceDN w:val="0"/>
        <w:adjustRightInd w:val="0"/>
        <w:spacing w:before="0" w:after="0"/>
        <w:jc w:val="left"/>
        <w:rPr>
          <w:rFonts w:eastAsia="Times New Roman"/>
          <w:b/>
          <w:kern w:val="0"/>
          <w:sz w:val="21"/>
          <w:szCs w:val="24"/>
          <w:lang w:val="zh-CN"/>
        </w:rPr>
      </w:pPr>
      <w:r>
        <w:rPr>
          <w:rFonts w:eastAsia="Times New Roman"/>
          <w:b/>
          <w:kern w:val="0"/>
          <w:sz w:val="21"/>
          <w:szCs w:val="24"/>
          <w:lang w:val="zh-CN"/>
        </w:rPr>
        <w:t>1</w:t>
      </w:r>
      <w:r>
        <w:rPr>
          <w:rFonts w:ascii="宋体" w:hAnsi="宋体" w:cs="宋体" w:hint="eastAsia"/>
          <w:b/>
          <w:kern w:val="0"/>
          <w:sz w:val="21"/>
          <w:szCs w:val="24"/>
          <w:lang w:val="zh-CN"/>
        </w:rPr>
        <w:t>）执行新租赁准则对本公司的影响</w:t>
      </w:r>
    </w:p>
    <w:p w14:paraId="1240D6AD"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本公司自</w:t>
      </w:r>
      <w:r>
        <w:rPr>
          <w:rFonts w:eastAsia="Times New Roman"/>
          <w:kern w:val="0"/>
          <w:sz w:val="21"/>
          <w:szCs w:val="24"/>
          <w:lang w:val="zh-CN"/>
        </w:rPr>
        <w:t>2021</w:t>
      </w:r>
      <w:r>
        <w:rPr>
          <w:rFonts w:ascii="宋体" w:hAnsi="宋体" w:cs="宋体" w:hint="eastAsia"/>
          <w:kern w:val="0"/>
          <w:sz w:val="21"/>
          <w:szCs w:val="24"/>
          <w:lang w:val="zh-CN"/>
        </w:rPr>
        <w:t>年</w:t>
      </w:r>
      <w:r>
        <w:rPr>
          <w:rFonts w:eastAsia="Times New Roman"/>
          <w:kern w:val="0"/>
          <w:sz w:val="21"/>
          <w:szCs w:val="24"/>
          <w:lang w:val="zh-CN"/>
        </w:rPr>
        <w:t>1</w:t>
      </w:r>
      <w:r>
        <w:rPr>
          <w:rFonts w:ascii="宋体" w:hAnsi="宋体" w:cs="宋体" w:hint="eastAsia"/>
          <w:kern w:val="0"/>
          <w:sz w:val="21"/>
          <w:szCs w:val="24"/>
          <w:lang w:val="zh-CN"/>
        </w:rPr>
        <w:t>月</w:t>
      </w:r>
      <w:r>
        <w:rPr>
          <w:rFonts w:eastAsia="Times New Roman"/>
          <w:kern w:val="0"/>
          <w:sz w:val="21"/>
          <w:szCs w:val="24"/>
          <w:lang w:val="zh-CN"/>
        </w:rPr>
        <w:t>1</w:t>
      </w:r>
      <w:r>
        <w:rPr>
          <w:rFonts w:ascii="宋体" w:hAnsi="宋体" w:cs="宋体" w:hint="eastAsia"/>
          <w:kern w:val="0"/>
          <w:sz w:val="21"/>
          <w:szCs w:val="24"/>
          <w:lang w:val="zh-CN"/>
        </w:rPr>
        <w:t>日起执行财政部</w:t>
      </w:r>
      <w:r>
        <w:rPr>
          <w:rFonts w:eastAsia="Times New Roman"/>
          <w:kern w:val="0"/>
          <w:sz w:val="21"/>
          <w:szCs w:val="24"/>
          <w:lang w:val="zh-CN"/>
        </w:rPr>
        <w:t>2018</w:t>
      </w:r>
      <w:r>
        <w:rPr>
          <w:rFonts w:ascii="宋体" w:hAnsi="宋体" w:cs="宋体" w:hint="eastAsia"/>
          <w:kern w:val="0"/>
          <w:sz w:val="21"/>
          <w:szCs w:val="24"/>
          <w:lang w:val="zh-CN"/>
        </w:rPr>
        <w:t>年修订的《企业会计准则第</w:t>
      </w:r>
      <w:r>
        <w:rPr>
          <w:rFonts w:eastAsia="Times New Roman"/>
          <w:kern w:val="0"/>
          <w:sz w:val="21"/>
          <w:szCs w:val="24"/>
          <w:lang w:val="zh-CN"/>
        </w:rPr>
        <w:t>21</w:t>
      </w:r>
      <w:r>
        <w:rPr>
          <w:rFonts w:ascii="宋体" w:hAnsi="宋体" w:cs="宋体" w:hint="eastAsia"/>
          <w:kern w:val="0"/>
          <w:sz w:val="21"/>
          <w:szCs w:val="24"/>
          <w:lang w:val="zh-CN"/>
        </w:rPr>
        <w:t>号</w:t>
      </w:r>
      <w:r>
        <w:rPr>
          <w:rFonts w:eastAsia="Times New Roman"/>
          <w:kern w:val="0"/>
          <w:sz w:val="21"/>
          <w:szCs w:val="24"/>
          <w:lang w:val="zh-CN"/>
        </w:rPr>
        <w:t>——</w:t>
      </w:r>
      <w:r>
        <w:rPr>
          <w:rFonts w:ascii="宋体" w:hAnsi="宋体" w:cs="宋体" w:hint="eastAsia"/>
          <w:kern w:val="0"/>
          <w:sz w:val="21"/>
          <w:szCs w:val="24"/>
          <w:lang w:val="zh-CN"/>
        </w:rPr>
        <w:t>租赁》，变更后的会计政策详见附注五、重要会计政策、会计估计。</w:t>
      </w:r>
    </w:p>
    <w:p w14:paraId="5C785854" w14:textId="77777777" w:rsidR="009031BB" w:rsidRDefault="00C9314D">
      <w:pPr>
        <w:autoSpaceDE w:val="0"/>
        <w:autoSpaceDN w:val="0"/>
        <w:adjustRightInd w:val="0"/>
        <w:spacing w:before="0" w:after="0"/>
        <w:ind w:firstLine="420"/>
        <w:rPr>
          <w:rFonts w:eastAsia="Times New Roman"/>
          <w:kern w:val="0"/>
          <w:sz w:val="21"/>
          <w:szCs w:val="24"/>
          <w:lang w:val="zh-CN"/>
        </w:rPr>
      </w:pPr>
      <w:r>
        <w:rPr>
          <w:rFonts w:ascii="宋体" w:hAnsi="宋体" w:cs="宋体" w:hint="eastAsia"/>
          <w:kern w:val="0"/>
          <w:sz w:val="21"/>
          <w:szCs w:val="24"/>
          <w:lang w:val="zh-CN"/>
        </w:rPr>
        <w:t>在首次执行日，本公司选择不重新评估此前已存在的合同是否为租赁或是否包含租赁，并将此方法一致应用于所有合同，因此仅对上述在原租赁准则下识别为租赁的合同采用本准则衔接规定。</w:t>
      </w:r>
    </w:p>
    <w:p w14:paraId="0FE1722C" w14:textId="77777777" w:rsidR="009031BB" w:rsidRDefault="00C9314D">
      <w:pPr>
        <w:autoSpaceDE w:val="0"/>
        <w:autoSpaceDN w:val="0"/>
        <w:adjustRightInd w:val="0"/>
        <w:spacing w:before="0" w:after="0"/>
        <w:ind w:firstLine="420"/>
        <w:jc w:val="left"/>
        <w:rPr>
          <w:rFonts w:eastAsia="Times New Roman"/>
          <w:kern w:val="0"/>
          <w:sz w:val="21"/>
          <w:szCs w:val="24"/>
          <w:lang w:val="zh-CN"/>
        </w:rPr>
      </w:pPr>
      <w:r>
        <w:rPr>
          <w:rFonts w:ascii="宋体" w:hAnsi="宋体" w:cs="宋体" w:hint="eastAsia"/>
          <w:kern w:val="0"/>
          <w:sz w:val="21"/>
          <w:szCs w:val="24"/>
          <w:lang w:val="zh-CN"/>
        </w:rPr>
        <w:t>此外，本公司对上述租赁合同选择按照《企业会计准则第</w:t>
      </w:r>
      <w:r>
        <w:rPr>
          <w:rFonts w:eastAsia="Times New Roman"/>
          <w:kern w:val="0"/>
          <w:sz w:val="21"/>
          <w:szCs w:val="24"/>
          <w:lang w:val="zh-CN"/>
        </w:rPr>
        <w:t>28</w:t>
      </w:r>
      <w:r>
        <w:rPr>
          <w:rFonts w:ascii="宋体" w:hAnsi="宋体" w:cs="宋体" w:hint="eastAsia"/>
          <w:kern w:val="0"/>
          <w:sz w:val="21"/>
          <w:szCs w:val="24"/>
          <w:lang w:val="zh-CN"/>
        </w:rPr>
        <w:t>号</w:t>
      </w:r>
      <w:r>
        <w:rPr>
          <w:rFonts w:eastAsia="Times New Roman"/>
          <w:kern w:val="0"/>
          <w:sz w:val="21"/>
          <w:szCs w:val="24"/>
          <w:lang w:val="zh-CN"/>
        </w:rPr>
        <w:t>——</w:t>
      </w:r>
      <w:r>
        <w:rPr>
          <w:rFonts w:ascii="宋体" w:hAnsi="宋体" w:cs="宋体" w:hint="eastAsia"/>
          <w:kern w:val="0"/>
          <w:sz w:val="21"/>
          <w:szCs w:val="24"/>
          <w:lang w:val="zh-CN"/>
        </w:rPr>
        <w:t>会计政策、会计估计变更和差错更正》的规定采用追溯调整法处理</w:t>
      </w:r>
      <w:r>
        <w:rPr>
          <w:rFonts w:eastAsia="Times New Roman"/>
          <w:kern w:val="0"/>
          <w:sz w:val="21"/>
          <w:szCs w:val="24"/>
          <w:lang w:val="zh-CN"/>
        </w:rPr>
        <w:t>/</w:t>
      </w:r>
      <w:r>
        <w:rPr>
          <w:rFonts w:ascii="宋体" w:hAnsi="宋体" w:cs="宋体" w:hint="eastAsia"/>
          <w:kern w:val="0"/>
          <w:sz w:val="21"/>
          <w:szCs w:val="24"/>
          <w:lang w:val="zh-CN"/>
        </w:rPr>
        <w:t>选择采用简化的追溯调整法进行衔接会计处理，即调整首次执行本准则当年年初留存收益及财务报表其他相关项目金额，不调整可比期间信息，并对其中的经营租赁根据每项租赁选择使用权资产计量方法和采用相关简化处理，具体如下：</w:t>
      </w:r>
    </w:p>
    <w:p w14:paraId="56E5CBCA" w14:textId="77777777" w:rsidR="009031BB" w:rsidRDefault="00C9314D">
      <w:pPr>
        <w:autoSpaceDE w:val="0"/>
        <w:autoSpaceDN w:val="0"/>
        <w:adjustRightInd w:val="0"/>
        <w:spacing w:before="0" w:after="0"/>
        <w:ind w:firstLine="420"/>
        <w:jc w:val="left"/>
        <w:rPr>
          <w:rFonts w:eastAsia="Times New Roman"/>
          <w:kern w:val="0"/>
          <w:sz w:val="21"/>
          <w:szCs w:val="24"/>
          <w:lang w:val="zh-CN"/>
        </w:rPr>
      </w:pPr>
      <w:r>
        <w:rPr>
          <w:rFonts w:ascii="宋体" w:hAnsi="宋体" w:cs="宋体" w:hint="eastAsia"/>
          <w:kern w:val="0"/>
          <w:sz w:val="21"/>
          <w:szCs w:val="24"/>
          <w:lang w:val="zh-CN"/>
        </w:rPr>
        <w:t>本公司对低价值资产租赁的会计政策为不确认使用权资产和租赁负债。根据新租赁准则的衔接规定，本公司在首次执行日前的低价值资产租赁，自首次执行日起按照新租赁准则进行会计处理，不对低价值资产租赁进行追溯调整。</w:t>
      </w:r>
    </w:p>
    <w:p w14:paraId="48C7DB00" w14:textId="77777777" w:rsidR="009031BB" w:rsidRDefault="00C9314D">
      <w:pPr>
        <w:autoSpaceDE w:val="0"/>
        <w:autoSpaceDN w:val="0"/>
        <w:adjustRightInd w:val="0"/>
        <w:spacing w:before="0" w:after="0"/>
        <w:ind w:firstLine="420"/>
        <w:jc w:val="left"/>
        <w:rPr>
          <w:rFonts w:eastAsia="Times New Roman"/>
          <w:kern w:val="0"/>
          <w:sz w:val="21"/>
          <w:szCs w:val="24"/>
          <w:lang w:val="zh-CN"/>
        </w:rPr>
      </w:pPr>
      <w:r>
        <w:rPr>
          <w:rFonts w:ascii="宋体" w:hAnsi="宋体" w:cs="宋体" w:hint="eastAsia"/>
          <w:kern w:val="0"/>
          <w:sz w:val="21"/>
          <w:szCs w:val="24"/>
          <w:lang w:val="zh-CN"/>
        </w:rPr>
        <w:t>执行新租赁准则对</w:t>
      </w:r>
      <w:r>
        <w:rPr>
          <w:rFonts w:eastAsia="Times New Roman"/>
          <w:kern w:val="0"/>
          <w:sz w:val="21"/>
          <w:szCs w:val="24"/>
          <w:lang w:val="zh-CN"/>
        </w:rPr>
        <w:t>2021</w:t>
      </w:r>
      <w:r>
        <w:rPr>
          <w:rFonts w:ascii="宋体" w:hAnsi="宋体" w:cs="宋体" w:hint="eastAsia"/>
          <w:kern w:val="0"/>
          <w:sz w:val="21"/>
          <w:szCs w:val="24"/>
          <w:lang w:val="zh-CN"/>
        </w:rPr>
        <w:t>年</w:t>
      </w:r>
      <w:r>
        <w:rPr>
          <w:rFonts w:eastAsia="Times New Roman"/>
          <w:kern w:val="0"/>
          <w:sz w:val="21"/>
          <w:szCs w:val="24"/>
          <w:lang w:val="zh-CN"/>
        </w:rPr>
        <w:t>1</w:t>
      </w:r>
      <w:r>
        <w:rPr>
          <w:rFonts w:ascii="宋体" w:hAnsi="宋体" w:cs="宋体" w:hint="eastAsia"/>
          <w:kern w:val="0"/>
          <w:sz w:val="21"/>
          <w:szCs w:val="24"/>
          <w:lang w:val="zh-CN"/>
        </w:rPr>
        <w:t>月</w:t>
      </w:r>
      <w:r>
        <w:rPr>
          <w:rFonts w:eastAsia="Times New Roman"/>
          <w:kern w:val="0"/>
          <w:sz w:val="21"/>
          <w:szCs w:val="24"/>
          <w:lang w:val="zh-CN"/>
        </w:rPr>
        <w:t>1</w:t>
      </w:r>
      <w:r>
        <w:rPr>
          <w:rFonts w:ascii="宋体" w:hAnsi="宋体" w:cs="宋体" w:hint="eastAsia"/>
          <w:kern w:val="0"/>
          <w:sz w:val="21"/>
          <w:szCs w:val="24"/>
          <w:lang w:val="zh-CN"/>
        </w:rPr>
        <w:t>日资产负债表相关项目的影响列示如下：</w:t>
      </w:r>
    </w:p>
    <w:tbl>
      <w:tblPr>
        <w:tblW w:w="0" w:type="auto"/>
        <w:tblInd w:w="-6"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1690"/>
        <w:gridCol w:w="2299"/>
        <w:gridCol w:w="2321"/>
        <w:gridCol w:w="2137"/>
      </w:tblGrid>
      <w:tr w:rsidR="009031BB" w14:paraId="4D4D2F0F" w14:textId="77777777">
        <w:tc>
          <w:tcPr>
            <w:tcW w:w="1690" w:type="dxa"/>
            <w:tcBorders>
              <w:bottom w:val="single" w:sz="12" w:space="0" w:color="auto"/>
              <w:right w:val="nil"/>
            </w:tcBorders>
          </w:tcPr>
          <w:p w14:paraId="362967F1"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资产负债表项目</w:t>
            </w:r>
          </w:p>
        </w:tc>
        <w:tc>
          <w:tcPr>
            <w:tcW w:w="2299" w:type="dxa"/>
            <w:tcBorders>
              <w:bottom w:val="single" w:sz="12" w:space="0" w:color="auto"/>
              <w:right w:val="nil"/>
            </w:tcBorders>
          </w:tcPr>
          <w:p w14:paraId="6D855354"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2020</w:t>
            </w:r>
            <w:r>
              <w:rPr>
                <w:rFonts w:ascii="宋体" w:hAnsi="宋体" w:cs="宋体" w:hint="eastAsia"/>
                <w:kern w:val="0"/>
                <w:szCs w:val="24"/>
                <w:lang w:val="zh-CN"/>
              </w:rPr>
              <w:t>年</w:t>
            </w:r>
            <w:r>
              <w:rPr>
                <w:rFonts w:eastAsia="Times New Roman"/>
                <w:kern w:val="0"/>
                <w:szCs w:val="24"/>
                <w:lang w:val="zh-CN"/>
              </w:rPr>
              <w:t>12</w:t>
            </w:r>
            <w:r>
              <w:rPr>
                <w:rFonts w:ascii="宋体" w:hAnsi="宋体" w:cs="宋体" w:hint="eastAsia"/>
                <w:kern w:val="0"/>
                <w:szCs w:val="24"/>
                <w:lang w:val="zh-CN"/>
              </w:rPr>
              <w:t>月</w:t>
            </w:r>
            <w:r>
              <w:rPr>
                <w:rFonts w:eastAsia="Times New Roman"/>
                <w:kern w:val="0"/>
                <w:szCs w:val="24"/>
                <w:lang w:val="zh-CN"/>
              </w:rPr>
              <w:t>31</w:t>
            </w:r>
            <w:r>
              <w:rPr>
                <w:rFonts w:ascii="宋体" w:hAnsi="宋体" w:cs="宋体" w:hint="eastAsia"/>
                <w:kern w:val="0"/>
                <w:szCs w:val="24"/>
                <w:lang w:val="zh-CN"/>
              </w:rPr>
              <w:t>日</w:t>
            </w:r>
          </w:p>
          <w:p w14:paraId="2EDAA1FF"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lastRenderedPageBreak/>
              <w:t>原列报金额</w:t>
            </w:r>
          </w:p>
        </w:tc>
        <w:tc>
          <w:tcPr>
            <w:tcW w:w="2321" w:type="dxa"/>
            <w:tcBorders>
              <w:bottom w:val="single" w:sz="12" w:space="0" w:color="auto"/>
              <w:right w:val="nil"/>
            </w:tcBorders>
          </w:tcPr>
          <w:p w14:paraId="14857D72"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lastRenderedPageBreak/>
              <w:t>累积影响金额</w:t>
            </w:r>
          </w:p>
        </w:tc>
        <w:tc>
          <w:tcPr>
            <w:tcW w:w="2137" w:type="dxa"/>
            <w:tcBorders>
              <w:bottom w:val="single" w:sz="12" w:space="0" w:color="auto"/>
              <w:right w:val="nil"/>
            </w:tcBorders>
          </w:tcPr>
          <w:p w14:paraId="602A2EAB"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追溯调整后</w:t>
            </w:r>
            <w:r>
              <w:rPr>
                <w:rFonts w:eastAsia="Times New Roman"/>
                <w:kern w:val="0"/>
                <w:szCs w:val="24"/>
                <w:lang w:val="zh-CN"/>
              </w:rPr>
              <w:t>2021</w:t>
            </w:r>
            <w:r>
              <w:rPr>
                <w:rFonts w:ascii="宋体" w:hAnsi="宋体" w:cs="宋体" w:hint="eastAsia"/>
                <w:kern w:val="0"/>
                <w:szCs w:val="24"/>
                <w:lang w:val="zh-CN"/>
              </w:rPr>
              <w:t>年</w:t>
            </w:r>
            <w:r>
              <w:rPr>
                <w:rFonts w:eastAsia="Times New Roman"/>
                <w:kern w:val="0"/>
                <w:szCs w:val="24"/>
                <w:lang w:val="zh-CN"/>
              </w:rPr>
              <w:t>1</w:t>
            </w:r>
            <w:r>
              <w:rPr>
                <w:rFonts w:ascii="宋体" w:hAnsi="宋体" w:cs="宋体" w:hint="eastAsia"/>
                <w:kern w:val="0"/>
                <w:szCs w:val="24"/>
                <w:lang w:val="zh-CN"/>
              </w:rPr>
              <w:t>月</w:t>
            </w:r>
            <w:r>
              <w:rPr>
                <w:rFonts w:eastAsia="Times New Roman"/>
                <w:kern w:val="0"/>
                <w:szCs w:val="24"/>
                <w:lang w:val="zh-CN"/>
              </w:rPr>
              <w:t>1</w:t>
            </w:r>
            <w:r>
              <w:rPr>
                <w:rFonts w:ascii="宋体" w:hAnsi="宋体" w:cs="宋体" w:hint="eastAsia"/>
                <w:kern w:val="0"/>
                <w:szCs w:val="24"/>
                <w:lang w:val="zh-CN"/>
              </w:rPr>
              <w:t>日</w:t>
            </w:r>
            <w:r>
              <w:rPr>
                <w:rFonts w:ascii="宋体" w:hAnsi="宋体" w:cs="宋体" w:hint="eastAsia"/>
                <w:kern w:val="0"/>
                <w:szCs w:val="24"/>
                <w:lang w:val="zh-CN"/>
              </w:rPr>
              <w:lastRenderedPageBreak/>
              <w:t>列报金额</w:t>
            </w:r>
          </w:p>
        </w:tc>
      </w:tr>
      <w:tr w:rsidR="009031BB" w14:paraId="4772E0DF" w14:textId="77777777">
        <w:tc>
          <w:tcPr>
            <w:tcW w:w="1690" w:type="dxa"/>
            <w:tcBorders>
              <w:bottom w:val="single" w:sz="12" w:space="0" w:color="auto"/>
              <w:right w:val="nil"/>
            </w:tcBorders>
          </w:tcPr>
          <w:p w14:paraId="25134398"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lastRenderedPageBreak/>
              <w:t>使用权资产</w:t>
            </w:r>
          </w:p>
        </w:tc>
        <w:tc>
          <w:tcPr>
            <w:tcW w:w="2299" w:type="dxa"/>
            <w:tcBorders>
              <w:bottom w:val="single" w:sz="12" w:space="0" w:color="auto"/>
              <w:right w:val="nil"/>
            </w:tcBorders>
          </w:tcPr>
          <w:p w14:paraId="6F14DC55" w14:textId="77777777" w:rsidR="009031BB" w:rsidRDefault="009031BB">
            <w:pPr>
              <w:autoSpaceDE w:val="0"/>
              <w:autoSpaceDN w:val="0"/>
              <w:adjustRightInd w:val="0"/>
              <w:spacing w:before="0" w:after="0"/>
              <w:jc w:val="right"/>
              <w:rPr>
                <w:rFonts w:eastAsia="Times New Roman"/>
                <w:kern w:val="0"/>
                <w:szCs w:val="24"/>
                <w:lang w:val="zh-CN"/>
              </w:rPr>
            </w:pPr>
          </w:p>
        </w:tc>
        <w:tc>
          <w:tcPr>
            <w:tcW w:w="2321" w:type="dxa"/>
            <w:tcBorders>
              <w:bottom w:val="single" w:sz="12" w:space="0" w:color="auto"/>
              <w:right w:val="nil"/>
            </w:tcBorders>
          </w:tcPr>
          <w:p w14:paraId="0E5598FA"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16,613,119.64</w:t>
            </w:r>
          </w:p>
        </w:tc>
        <w:tc>
          <w:tcPr>
            <w:tcW w:w="2137" w:type="dxa"/>
            <w:tcBorders>
              <w:bottom w:val="single" w:sz="12" w:space="0" w:color="auto"/>
              <w:right w:val="nil"/>
            </w:tcBorders>
          </w:tcPr>
          <w:p w14:paraId="04DA581C"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16,613,119.64</w:t>
            </w:r>
          </w:p>
        </w:tc>
      </w:tr>
      <w:tr w:rsidR="009031BB" w14:paraId="537A4CCF" w14:textId="77777777">
        <w:tc>
          <w:tcPr>
            <w:tcW w:w="1690" w:type="dxa"/>
            <w:tcBorders>
              <w:bottom w:val="single" w:sz="12" w:space="0" w:color="auto"/>
              <w:right w:val="nil"/>
            </w:tcBorders>
          </w:tcPr>
          <w:p w14:paraId="1D29956B"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资产合计</w:t>
            </w:r>
          </w:p>
        </w:tc>
        <w:tc>
          <w:tcPr>
            <w:tcW w:w="2299" w:type="dxa"/>
            <w:tcBorders>
              <w:bottom w:val="single" w:sz="12" w:space="0" w:color="auto"/>
              <w:right w:val="nil"/>
            </w:tcBorders>
          </w:tcPr>
          <w:p w14:paraId="5F55EB82" w14:textId="77777777" w:rsidR="009031BB" w:rsidRDefault="009031BB">
            <w:pPr>
              <w:autoSpaceDE w:val="0"/>
              <w:autoSpaceDN w:val="0"/>
              <w:adjustRightInd w:val="0"/>
              <w:spacing w:before="0" w:after="0"/>
              <w:jc w:val="right"/>
              <w:rPr>
                <w:rFonts w:eastAsia="Times New Roman"/>
                <w:kern w:val="0"/>
                <w:szCs w:val="24"/>
                <w:lang w:val="zh-CN"/>
              </w:rPr>
            </w:pPr>
          </w:p>
        </w:tc>
        <w:tc>
          <w:tcPr>
            <w:tcW w:w="2321" w:type="dxa"/>
            <w:tcBorders>
              <w:bottom w:val="single" w:sz="12" w:space="0" w:color="auto"/>
              <w:right w:val="nil"/>
            </w:tcBorders>
          </w:tcPr>
          <w:p w14:paraId="7E38B88F"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16,613,119.64</w:t>
            </w:r>
          </w:p>
        </w:tc>
        <w:tc>
          <w:tcPr>
            <w:tcW w:w="2137" w:type="dxa"/>
            <w:tcBorders>
              <w:bottom w:val="single" w:sz="12" w:space="0" w:color="auto"/>
              <w:right w:val="nil"/>
            </w:tcBorders>
          </w:tcPr>
          <w:p w14:paraId="610D3A16"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16,613,119.64</w:t>
            </w:r>
          </w:p>
        </w:tc>
      </w:tr>
      <w:tr w:rsidR="009031BB" w14:paraId="1E213F00" w14:textId="77777777">
        <w:tc>
          <w:tcPr>
            <w:tcW w:w="1690" w:type="dxa"/>
            <w:tcBorders>
              <w:bottom w:val="single" w:sz="12" w:space="0" w:color="auto"/>
              <w:right w:val="nil"/>
            </w:tcBorders>
          </w:tcPr>
          <w:p w14:paraId="15E193D8"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一年内到期的非流动负债</w:t>
            </w:r>
          </w:p>
        </w:tc>
        <w:tc>
          <w:tcPr>
            <w:tcW w:w="2299" w:type="dxa"/>
            <w:tcBorders>
              <w:bottom w:val="single" w:sz="12" w:space="0" w:color="auto"/>
              <w:right w:val="nil"/>
            </w:tcBorders>
          </w:tcPr>
          <w:p w14:paraId="09F17580"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990,871.28</w:t>
            </w:r>
          </w:p>
        </w:tc>
        <w:tc>
          <w:tcPr>
            <w:tcW w:w="2321" w:type="dxa"/>
            <w:tcBorders>
              <w:bottom w:val="single" w:sz="12" w:space="0" w:color="auto"/>
              <w:right w:val="nil"/>
            </w:tcBorders>
          </w:tcPr>
          <w:p w14:paraId="0F35738A"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5,130,229.32</w:t>
            </w:r>
          </w:p>
        </w:tc>
        <w:tc>
          <w:tcPr>
            <w:tcW w:w="2137" w:type="dxa"/>
            <w:tcBorders>
              <w:bottom w:val="single" w:sz="12" w:space="0" w:color="auto"/>
              <w:right w:val="nil"/>
            </w:tcBorders>
          </w:tcPr>
          <w:p w14:paraId="109E25EA"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6,121,100.60</w:t>
            </w:r>
          </w:p>
        </w:tc>
      </w:tr>
      <w:tr w:rsidR="009031BB" w14:paraId="6664B9EB" w14:textId="77777777">
        <w:tc>
          <w:tcPr>
            <w:tcW w:w="1690" w:type="dxa"/>
            <w:tcBorders>
              <w:bottom w:val="single" w:sz="12" w:space="0" w:color="auto"/>
              <w:right w:val="nil"/>
            </w:tcBorders>
          </w:tcPr>
          <w:p w14:paraId="7C7AB74A"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租赁负债</w:t>
            </w:r>
          </w:p>
        </w:tc>
        <w:tc>
          <w:tcPr>
            <w:tcW w:w="2299" w:type="dxa"/>
            <w:tcBorders>
              <w:bottom w:val="single" w:sz="12" w:space="0" w:color="auto"/>
              <w:right w:val="nil"/>
            </w:tcBorders>
          </w:tcPr>
          <w:p w14:paraId="0AD69F5A" w14:textId="77777777" w:rsidR="009031BB" w:rsidRDefault="009031BB">
            <w:pPr>
              <w:autoSpaceDE w:val="0"/>
              <w:autoSpaceDN w:val="0"/>
              <w:adjustRightInd w:val="0"/>
              <w:spacing w:before="0" w:after="0"/>
              <w:jc w:val="right"/>
              <w:rPr>
                <w:rFonts w:eastAsia="Times New Roman"/>
                <w:kern w:val="0"/>
                <w:szCs w:val="24"/>
                <w:lang w:val="zh-CN"/>
              </w:rPr>
            </w:pPr>
          </w:p>
        </w:tc>
        <w:tc>
          <w:tcPr>
            <w:tcW w:w="2321" w:type="dxa"/>
            <w:tcBorders>
              <w:bottom w:val="single" w:sz="12" w:space="0" w:color="auto"/>
              <w:right w:val="nil"/>
            </w:tcBorders>
          </w:tcPr>
          <w:p w14:paraId="66ABF0C5"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11,482,890.32</w:t>
            </w:r>
          </w:p>
        </w:tc>
        <w:tc>
          <w:tcPr>
            <w:tcW w:w="2137" w:type="dxa"/>
            <w:tcBorders>
              <w:bottom w:val="single" w:sz="12" w:space="0" w:color="auto"/>
              <w:right w:val="nil"/>
            </w:tcBorders>
          </w:tcPr>
          <w:p w14:paraId="6D40B4CB"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11,482,890.32</w:t>
            </w:r>
          </w:p>
        </w:tc>
      </w:tr>
      <w:tr w:rsidR="009031BB" w14:paraId="1CC0EDD9" w14:textId="77777777">
        <w:tc>
          <w:tcPr>
            <w:tcW w:w="1690" w:type="dxa"/>
            <w:tcBorders>
              <w:bottom w:val="single" w:sz="12" w:space="0" w:color="auto"/>
              <w:right w:val="nil"/>
            </w:tcBorders>
          </w:tcPr>
          <w:p w14:paraId="413D550C"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负债合计</w:t>
            </w:r>
          </w:p>
        </w:tc>
        <w:tc>
          <w:tcPr>
            <w:tcW w:w="2299" w:type="dxa"/>
            <w:tcBorders>
              <w:bottom w:val="single" w:sz="12" w:space="0" w:color="auto"/>
              <w:right w:val="nil"/>
            </w:tcBorders>
          </w:tcPr>
          <w:p w14:paraId="68F47DAE"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990,871.28</w:t>
            </w:r>
          </w:p>
        </w:tc>
        <w:tc>
          <w:tcPr>
            <w:tcW w:w="2321" w:type="dxa"/>
            <w:tcBorders>
              <w:bottom w:val="single" w:sz="12" w:space="0" w:color="auto"/>
              <w:right w:val="nil"/>
            </w:tcBorders>
          </w:tcPr>
          <w:p w14:paraId="068671A1"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16,613,119.64</w:t>
            </w:r>
          </w:p>
        </w:tc>
        <w:tc>
          <w:tcPr>
            <w:tcW w:w="2137" w:type="dxa"/>
            <w:tcBorders>
              <w:bottom w:val="single" w:sz="12" w:space="0" w:color="auto"/>
              <w:right w:val="nil"/>
            </w:tcBorders>
          </w:tcPr>
          <w:p w14:paraId="6EC1D2CD"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17,603,990.92</w:t>
            </w:r>
          </w:p>
        </w:tc>
      </w:tr>
    </w:tbl>
    <w:p w14:paraId="30715C8C" w14:textId="77777777" w:rsidR="009031BB" w:rsidRDefault="009031BB">
      <w:pPr>
        <w:autoSpaceDE w:val="0"/>
        <w:autoSpaceDN w:val="0"/>
        <w:adjustRightInd w:val="0"/>
        <w:spacing w:before="0" w:after="0"/>
        <w:rPr>
          <w:rFonts w:eastAsia="Times New Roman"/>
          <w:kern w:val="0"/>
          <w:sz w:val="21"/>
          <w:szCs w:val="24"/>
          <w:lang w:val="zh-CN"/>
        </w:rPr>
      </w:pPr>
    </w:p>
    <w:p w14:paraId="07F841FA" w14:textId="77777777" w:rsidR="009031BB" w:rsidRDefault="009031BB">
      <w:pPr>
        <w:autoSpaceDE w:val="0"/>
        <w:autoSpaceDN w:val="0"/>
        <w:adjustRightInd w:val="0"/>
        <w:spacing w:before="0" w:after="0"/>
        <w:ind w:firstLine="420"/>
        <w:jc w:val="left"/>
        <w:rPr>
          <w:rFonts w:eastAsia="Times New Roman"/>
          <w:kern w:val="0"/>
          <w:sz w:val="21"/>
          <w:szCs w:val="24"/>
          <w:lang w:val="zh-CN"/>
        </w:rPr>
      </w:pPr>
    </w:p>
    <w:p w14:paraId="5A07C280" w14:textId="77777777" w:rsidR="009031BB" w:rsidRDefault="00C9314D">
      <w:pPr>
        <w:autoSpaceDE w:val="0"/>
        <w:autoSpaceDN w:val="0"/>
        <w:adjustRightInd w:val="0"/>
        <w:spacing w:before="0" w:after="0"/>
        <w:jc w:val="left"/>
        <w:rPr>
          <w:rFonts w:eastAsia="Times New Roman"/>
          <w:b/>
          <w:kern w:val="0"/>
          <w:sz w:val="21"/>
          <w:szCs w:val="24"/>
          <w:lang w:val="zh-CN"/>
        </w:rPr>
      </w:pPr>
      <w:r>
        <w:rPr>
          <w:rFonts w:eastAsia="Times New Roman"/>
          <w:b/>
          <w:kern w:val="0"/>
          <w:sz w:val="21"/>
          <w:szCs w:val="24"/>
          <w:lang w:val="zh-CN"/>
        </w:rPr>
        <w:t>2</w:t>
      </w:r>
      <w:r>
        <w:rPr>
          <w:rFonts w:ascii="宋体" w:hAnsi="宋体" w:cs="宋体" w:hint="eastAsia"/>
          <w:b/>
          <w:kern w:val="0"/>
          <w:sz w:val="21"/>
          <w:szCs w:val="24"/>
          <w:lang w:val="zh-CN"/>
        </w:rPr>
        <w:t>）执行企业会计准则解释第</w:t>
      </w:r>
      <w:r>
        <w:rPr>
          <w:rFonts w:eastAsia="Times New Roman"/>
          <w:b/>
          <w:kern w:val="0"/>
          <w:sz w:val="21"/>
          <w:szCs w:val="24"/>
          <w:lang w:val="zh-CN"/>
        </w:rPr>
        <w:t>14</w:t>
      </w:r>
      <w:r>
        <w:rPr>
          <w:rFonts w:ascii="宋体" w:hAnsi="宋体" w:cs="宋体" w:hint="eastAsia"/>
          <w:b/>
          <w:kern w:val="0"/>
          <w:sz w:val="21"/>
          <w:szCs w:val="24"/>
          <w:lang w:val="zh-CN"/>
        </w:rPr>
        <w:t>号对本公司的影响</w:t>
      </w:r>
    </w:p>
    <w:p w14:paraId="76BD888E" w14:textId="77777777" w:rsidR="009031BB" w:rsidRDefault="00C9314D">
      <w:pPr>
        <w:autoSpaceDE w:val="0"/>
        <w:autoSpaceDN w:val="0"/>
        <w:adjustRightInd w:val="0"/>
        <w:spacing w:before="0" w:after="0"/>
        <w:ind w:firstLine="420"/>
        <w:jc w:val="left"/>
        <w:rPr>
          <w:rFonts w:eastAsia="Times New Roman"/>
          <w:kern w:val="0"/>
          <w:sz w:val="21"/>
          <w:szCs w:val="24"/>
          <w:lang w:val="zh-CN"/>
        </w:rPr>
      </w:pPr>
      <w:r>
        <w:rPr>
          <w:rFonts w:eastAsia="Times New Roman"/>
          <w:kern w:val="0"/>
          <w:sz w:val="21"/>
          <w:szCs w:val="24"/>
          <w:lang w:val="zh-CN"/>
        </w:rPr>
        <w:t>2021</w:t>
      </w:r>
      <w:r>
        <w:rPr>
          <w:rFonts w:ascii="宋体" w:hAnsi="宋体" w:cs="宋体" w:hint="eastAsia"/>
          <w:kern w:val="0"/>
          <w:sz w:val="21"/>
          <w:szCs w:val="24"/>
          <w:lang w:val="zh-CN"/>
        </w:rPr>
        <w:t>年</w:t>
      </w:r>
      <w:r>
        <w:rPr>
          <w:rFonts w:eastAsia="Times New Roman"/>
          <w:kern w:val="0"/>
          <w:sz w:val="21"/>
          <w:szCs w:val="24"/>
          <w:lang w:val="zh-CN"/>
        </w:rPr>
        <w:t>2</w:t>
      </w:r>
      <w:r>
        <w:rPr>
          <w:rFonts w:ascii="宋体" w:hAnsi="宋体" w:cs="宋体" w:hint="eastAsia"/>
          <w:kern w:val="0"/>
          <w:sz w:val="21"/>
          <w:szCs w:val="24"/>
          <w:lang w:val="zh-CN"/>
        </w:rPr>
        <w:t>月</w:t>
      </w:r>
      <w:r>
        <w:rPr>
          <w:rFonts w:eastAsia="Times New Roman"/>
          <w:kern w:val="0"/>
          <w:sz w:val="21"/>
          <w:szCs w:val="24"/>
          <w:lang w:val="zh-CN"/>
        </w:rPr>
        <w:t>2</w:t>
      </w:r>
      <w:r>
        <w:rPr>
          <w:rFonts w:ascii="宋体" w:hAnsi="宋体" w:cs="宋体" w:hint="eastAsia"/>
          <w:kern w:val="0"/>
          <w:sz w:val="21"/>
          <w:szCs w:val="24"/>
          <w:lang w:val="zh-CN"/>
        </w:rPr>
        <w:t>日，财政部发布了《企业会计准则解释第</w:t>
      </w:r>
      <w:r>
        <w:rPr>
          <w:rFonts w:eastAsia="Times New Roman"/>
          <w:kern w:val="0"/>
          <w:sz w:val="21"/>
          <w:szCs w:val="24"/>
          <w:lang w:val="zh-CN"/>
        </w:rPr>
        <w:t>14</w:t>
      </w:r>
      <w:r>
        <w:rPr>
          <w:rFonts w:ascii="宋体" w:hAnsi="宋体" w:cs="宋体" w:hint="eastAsia"/>
          <w:kern w:val="0"/>
          <w:sz w:val="21"/>
          <w:szCs w:val="24"/>
          <w:lang w:val="zh-CN"/>
        </w:rPr>
        <w:t>号》（财会〔</w:t>
      </w:r>
      <w:r>
        <w:rPr>
          <w:rFonts w:eastAsia="Times New Roman"/>
          <w:kern w:val="0"/>
          <w:sz w:val="21"/>
          <w:szCs w:val="24"/>
          <w:lang w:val="zh-CN"/>
        </w:rPr>
        <w:t>2021</w:t>
      </w: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号，以下简称</w:t>
      </w:r>
      <w:r>
        <w:rPr>
          <w:rFonts w:eastAsia="Times New Roman"/>
          <w:kern w:val="0"/>
          <w:sz w:val="21"/>
          <w:szCs w:val="24"/>
          <w:lang w:val="zh-CN"/>
        </w:rPr>
        <w:t>“</w:t>
      </w:r>
      <w:r>
        <w:rPr>
          <w:rFonts w:ascii="宋体" w:hAnsi="宋体" w:cs="宋体" w:hint="eastAsia"/>
          <w:kern w:val="0"/>
          <w:sz w:val="21"/>
          <w:szCs w:val="24"/>
          <w:lang w:val="zh-CN"/>
        </w:rPr>
        <w:t>解释</w:t>
      </w:r>
      <w:r>
        <w:rPr>
          <w:rFonts w:eastAsia="Times New Roman"/>
          <w:kern w:val="0"/>
          <w:sz w:val="21"/>
          <w:szCs w:val="24"/>
          <w:lang w:val="zh-CN"/>
        </w:rPr>
        <w:t>14</w:t>
      </w:r>
      <w:r>
        <w:rPr>
          <w:rFonts w:ascii="宋体" w:hAnsi="宋体" w:cs="宋体" w:hint="eastAsia"/>
          <w:kern w:val="0"/>
          <w:sz w:val="21"/>
          <w:szCs w:val="24"/>
          <w:lang w:val="zh-CN"/>
        </w:rPr>
        <w:t>号</w:t>
      </w:r>
      <w:r>
        <w:rPr>
          <w:rFonts w:eastAsia="Times New Roman"/>
          <w:kern w:val="0"/>
          <w:sz w:val="21"/>
          <w:szCs w:val="24"/>
          <w:lang w:val="zh-CN"/>
        </w:rPr>
        <w:t>”</w:t>
      </w:r>
      <w:r>
        <w:rPr>
          <w:rFonts w:ascii="宋体" w:hAnsi="宋体" w:cs="宋体" w:hint="eastAsia"/>
          <w:kern w:val="0"/>
          <w:sz w:val="21"/>
          <w:szCs w:val="24"/>
          <w:lang w:val="zh-CN"/>
        </w:rPr>
        <w:t>），自</w:t>
      </w:r>
      <w:r>
        <w:rPr>
          <w:rFonts w:eastAsia="Times New Roman"/>
          <w:kern w:val="0"/>
          <w:sz w:val="21"/>
          <w:szCs w:val="24"/>
          <w:lang w:val="zh-CN"/>
        </w:rPr>
        <w:t>2021</w:t>
      </w:r>
      <w:r>
        <w:rPr>
          <w:rFonts w:ascii="宋体" w:hAnsi="宋体" w:cs="宋体" w:hint="eastAsia"/>
          <w:kern w:val="0"/>
          <w:sz w:val="21"/>
          <w:szCs w:val="24"/>
          <w:lang w:val="zh-CN"/>
        </w:rPr>
        <w:t>年</w:t>
      </w:r>
      <w:r>
        <w:rPr>
          <w:rFonts w:eastAsia="Times New Roman"/>
          <w:kern w:val="0"/>
          <w:sz w:val="21"/>
          <w:szCs w:val="24"/>
          <w:lang w:val="zh-CN"/>
        </w:rPr>
        <w:t>2</w:t>
      </w:r>
      <w:r>
        <w:rPr>
          <w:rFonts w:ascii="宋体" w:hAnsi="宋体" w:cs="宋体" w:hint="eastAsia"/>
          <w:kern w:val="0"/>
          <w:sz w:val="21"/>
          <w:szCs w:val="24"/>
          <w:lang w:val="zh-CN"/>
        </w:rPr>
        <w:t>月</w:t>
      </w:r>
      <w:r>
        <w:rPr>
          <w:rFonts w:eastAsia="Times New Roman"/>
          <w:kern w:val="0"/>
          <w:sz w:val="21"/>
          <w:szCs w:val="24"/>
          <w:lang w:val="zh-CN"/>
        </w:rPr>
        <w:t>2</w:t>
      </w:r>
      <w:r>
        <w:rPr>
          <w:rFonts w:ascii="宋体" w:hAnsi="宋体" w:cs="宋体" w:hint="eastAsia"/>
          <w:kern w:val="0"/>
          <w:sz w:val="21"/>
          <w:szCs w:val="24"/>
          <w:lang w:val="zh-CN"/>
        </w:rPr>
        <w:t>日起施行（以下简称</w:t>
      </w:r>
      <w:r>
        <w:rPr>
          <w:rFonts w:eastAsia="Times New Roman"/>
          <w:kern w:val="0"/>
          <w:sz w:val="21"/>
          <w:szCs w:val="24"/>
          <w:lang w:val="zh-CN"/>
        </w:rPr>
        <w:t>“</w:t>
      </w:r>
      <w:r>
        <w:rPr>
          <w:rFonts w:ascii="宋体" w:hAnsi="宋体" w:cs="宋体" w:hint="eastAsia"/>
          <w:kern w:val="0"/>
          <w:sz w:val="21"/>
          <w:szCs w:val="24"/>
          <w:lang w:val="zh-CN"/>
        </w:rPr>
        <w:t>施行日</w:t>
      </w:r>
      <w:r>
        <w:rPr>
          <w:rFonts w:eastAsia="Times New Roman"/>
          <w:kern w:val="0"/>
          <w:sz w:val="21"/>
          <w:szCs w:val="24"/>
          <w:lang w:val="zh-CN"/>
        </w:rPr>
        <w:t>”</w:t>
      </w:r>
      <w:r>
        <w:rPr>
          <w:rFonts w:ascii="宋体" w:hAnsi="宋体" w:cs="宋体" w:hint="eastAsia"/>
          <w:kern w:val="0"/>
          <w:sz w:val="21"/>
          <w:szCs w:val="24"/>
          <w:lang w:val="zh-CN"/>
        </w:rPr>
        <w:t>）。</w:t>
      </w:r>
    </w:p>
    <w:p w14:paraId="602CAA8B" w14:textId="77777777" w:rsidR="009031BB" w:rsidRDefault="00C9314D">
      <w:pPr>
        <w:autoSpaceDE w:val="0"/>
        <w:autoSpaceDN w:val="0"/>
        <w:adjustRightInd w:val="0"/>
        <w:spacing w:before="0" w:after="0"/>
        <w:ind w:firstLine="420"/>
        <w:jc w:val="left"/>
        <w:rPr>
          <w:rFonts w:eastAsia="Times New Roman"/>
          <w:kern w:val="0"/>
          <w:sz w:val="21"/>
          <w:szCs w:val="24"/>
          <w:lang w:val="zh-CN"/>
        </w:rPr>
      </w:pPr>
      <w:r>
        <w:rPr>
          <w:rFonts w:ascii="宋体" w:hAnsi="宋体" w:cs="宋体" w:hint="eastAsia"/>
          <w:kern w:val="0"/>
          <w:sz w:val="21"/>
          <w:szCs w:val="24"/>
          <w:lang w:val="zh-CN"/>
        </w:rPr>
        <w:t>本公司自施行日起执行解释</w:t>
      </w:r>
      <w:r>
        <w:rPr>
          <w:rFonts w:eastAsia="Times New Roman"/>
          <w:kern w:val="0"/>
          <w:sz w:val="21"/>
          <w:szCs w:val="24"/>
          <w:lang w:val="zh-CN"/>
        </w:rPr>
        <w:t>14</w:t>
      </w:r>
      <w:r>
        <w:rPr>
          <w:rFonts w:ascii="宋体" w:hAnsi="宋体" w:cs="宋体" w:hint="eastAsia"/>
          <w:kern w:val="0"/>
          <w:sz w:val="21"/>
          <w:szCs w:val="24"/>
          <w:lang w:val="zh-CN"/>
        </w:rPr>
        <w:t>号，执行解释</w:t>
      </w:r>
      <w:r>
        <w:rPr>
          <w:rFonts w:eastAsia="Times New Roman"/>
          <w:kern w:val="0"/>
          <w:sz w:val="21"/>
          <w:szCs w:val="24"/>
          <w:lang w:val="zh-CN"/>
        </w:rPr>
        <w:t>14</w:t>
      </w:r>
      <w:r>
        <w:rPr>
          <w:rFonts w:ascii="宋体" w:hAnsi="宋体" w:cs="宋体" w:hint="eastAsia"/>
          <w:kern w:val="0"/>
          <w:sz w:val="21"/>
          <w:szCs w:val="24"/>
          <w:lang w:val="zh-CN"/>
        </w:rPr>
        <w:t>号对本报告期内财务报表无重大影响。</w:t>
      </w:r>
    </w:p>
    <w:p w14:paraId="2C97732F" w14:textId="77777777" w:rsidR="009031BB" w:rsidRDefault="00C9314D">
      <w:pPr>
        <w:autoSpaceDE w:val="0"/>
        <w:autoSpaceDN w:val="0"/>
        <w:adjustRightInd w:val="0"/>
        <w:spacing w:before="0" w:after="0"/>
        <w:jc w:val="left"/>
        <w:rPr>
          <w:rFonts w:eastAsia="Times New Roman"/>
          <w:kern w:val="0"/>
          <w:sz w:val="21"/>
          <w:szCs w:val="24"/>
          <w:lang w:val="zh-CN"/>
        </w:rPr>
      </w:pPr>
      <w:r>
        <w:rPr>
          <w:rFonts w:eastAsia="Times New Roman"/>
          <w:kern w:val="0"/>
          <w:sz w:val="21"/>
          <w:szCs w:val="24"/>
          <w:lang w:val="zh-CN"/>
        </w:rPr>
        <w:t>3</w:t>
      </w:r>
      <w:r>
        <w:rPr>
          <w:rFonts w:ascii="宋体" w:hAnsi="宋体" w:cs="宋体" w:hint="eastAsia"/>
          <w:kern w:val="0"/>
          <w:sz w:val="21"/>
          <w:szCs w:val="24"/>
          <w:lang w:val="zh-CN"/>
        </w:rPr>
        <w:t>）执行企业会计准则解释第</w:t>
      </w:r>
      <w:r>
        <w:rPr>
          <w:rFonts w:eastAsia="Times New Roman"/>
          <w:kern w:val="0"/>
          <w:sz w:val="21"/>
          <w:szCs w:val="24"/>
          <w:lang w:val="zh-CN"/>
        </w:rPr>
        <w:t>15</w:t>
      </w:r>
      <w:r>
        <w:rPr>
          <w:rFonts w:ascii="宋体" w:hAnsi="宋体" w:cs="宋体" w:hint="eastAsia"/>
          <w:kern w:val="0"/>
          <w:sz w:val="21"/>
          <w:szCs w:val="24"/>
          <w:lang w:val="zh-CN"/>
        </w:rPr>
        <w:t>号对本公司的影响</w:t>
      </w:r>
    </w:p>
    <w:p w14:paraId="492AA000" w14:textId="77777777" w:rsidR="009031BB" w:rsidRDefault="00C9314D">
      <w:pPr>
        <w:autoSpaceDE w:val="0"/>
        <w:autoSpaceDN w:val="0"/>
        <w:adjustRightInd w:val="0"/>
        <w:spacing w:before="0" w:after="0"/>
        <w:ind w:firstLine="420"/>
        <w:jc w:val="left"/>
        <w:rPr>
          <w:rFonts w:eastAsia="Times New Roman"/>
          <w:kern w:val="0"/>
          <w:sz w:val="21"/>
          <w:szCs w:val="24"/>
          <w:lang w:val="zh-CN"/>
        </w:rPr>
      </w:pPr>
      <w:r>
        <w:rPr>
          <w:rFonts w:eastAsia="Times New Roman"/>
          <w:kern w:val="0"/>
          <w:sz w:val="21"/>
          <w:szCs w:val="24"/>
          <w:lang w:val="zh-CN"/>
        </w:rPr>
        <w:t>2021</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w:t>
      </w:r>
      <w:r>
        <w:rPr>
          <w:rFonts w:eastAsia="Times New Roman"/>
          <w:kern w:val="0"/>
          <w:sz w:val="21"/>
          <w:szCs w:val="24"/>
          <w:lang w:val="zh-CN"/>
        </w:rPr>
        <w:t>31</w:t>
      </w:r>
      <w:r>
        <w:rPr>
          <w:rFonts w:ascii="宋体" w:hAnsi="宋体" w:cs="宋体" w:hint="eastAsia"/>
          <w:kern w:val="0"/>
          <w:sz w:val="21"/>
          <w:szCs w:val="24"/>
          <w:lang w:val="zh-CN"/>
        </w:rPr>
        <w:t>日，财政部发布了《企业会计准则解释第</w:t>
      </w:r>
      <w:r>
        <w:rPr>
          <w:rFonts w:eastAsia="Times New Roman"/>
          <w:kern w:val="0"/>
          <w:sz w:val="21"/>
          <w:szCs w:val="24"/>
          <w:lang w:val="zh-CN"/>
        </w:rPr>
        <w:t>15</w:t>
      </w:r>
      <w:r>
        <w:rPr>
          <w:rFonts w:ascii="宋体" w:hAnsi="宋体" w:cs="宋体" w:hint="eastAsia"/>
          <w:kern w:val="0"/>
          <w:sz w:val="21"/>
          <w:szCs w:val="24"/>
          <w:lang w:val="zh-CN"/>
        </w:rPr>
        <w:t>号》（财会〔</w:t>
      </w:r>
      <w:r>
        <w:rPr>
          <w:rFonts w:eastAsia="Times New Roman"/>
          <w:kern w:val="0"/>
          <w:sz w:val="21"/>
          <w:szCs w:val="24"/>
          <w:lang w:val="zh-CN"/>
        </w:rPr>
        <w:t>2021</w:t>
      </w:r>
      <w:r>
        <w:rPr>
          <w:rFonts w:ascii="宋体" w:hAnsi="宋体" w:cs="宋体" w:hint="eastAsia"/>
          <w:kern w:val="0"/>
          <w:sz w:val="21"/>
          <w:szCs w:val="24"/>
          <w:lang w:val="zh-CN"/>
        </w:rPr>
        <w:t>〕</w:t>
      </w:r>
      <w:r>
        <w:rPr>
          <w:rFonts w:eastAsia="Times New Roman"/>
          <w:kern w:val="0"/>
          <w:sz w:val="21"/>
          <w:szCs w:val="24"/>
          <w:lang w:val="zh-CN"/>
        </w:rPr>
        <w:t>35</w:t>
      </w:r>
      <w:r>
        <w:rPr>
          <w:rFonts w:ascii="宋体" w:hAnsi="宋体" w:cs="宋体" w:hint="eastAsia"/>
          <w:kern w:val="0"/>
          <w:sz w:val="21"/>
          <w:szCs w:val="24"/>
          <w:lang w:val="zh-CN"/>
        </w:rPr>
        <w:t>号，以下简称</w:t>
      </w:r>
      <w:r>
        <w:rPr>
          <w:rFonts w:eastAsia="Times New Roman"/>
          <w:kern w:val="0"/>
          <w:sz w:val="21"/>
          <w:szCs w:val="24"/>
          <w:lang w:val="zh-CN"/>
        </w:rPr>
        <w:t>“</w:t>
      </w:r>
      <w:r>
        <w:rPr>
          <w:rFonts w:ascii="宋体" w:hAnsi="宋体" w:cs="宋体" w:hint="eastAsia"/>
          <w:kern w:val="0"/>
          <w:sz w:val="21"/>
          <w:szCs w:val="24"/>
          <w:lang w:val="zh-CN"/>
        </w:rPr>
        <w:t>解释</w:t>
      </w:r>
      <w:r>
        <w:rPr>
          <w:rFonts w:eastAsia="Times New Roman"/>
          <w:kern w:val="0"/>
          <w:sz w:val="21"/>
          <w:szCs w:val="24"/>
          <w:lang w:val="zh-CN"/>
        </w:rPr>
        <w:t>15</w:t>
      </w:r>
      <w:r>
        <w:rPr>
          <w:rFonts w:ascii="宋体" w:hAnsi="宋体" w:cs="宋体" w:hint="eastAsia"/>
          <w:kern w:val="0"/>
          <w:sz w:val="21"/>
          <w:szCs w:val="24"/>
          <w:lang w:val="zh-CN"/>
        </w:rPr>
        <w:t>号</w:t>
      </w:r>
      <w:r>
        <w:rPr>
          <w:rFonts w:eastAsia="Times New Roman"/>
          <w:kern w:val="0"/>
          <w:sz w:val="21"/>
          <w:szCs w:val="24"/>
          <w:lang w:val="zh-CN"/>
        </w:rPr>
        <w:t>”</w:t>
      </w:r>
      <w:r>
        <w:rPr>
          <w:rFonts w:ascii="宋体" w:hAnsi="宋体" w:cs="宋体" w:hint="eastAsia"/>
          <w:kern w:val="0"/>
          <w:sz w:val="21"/>
          <w:szCs w:val="24"/>
          <w:lang w:val="zh-CN"/>
        </w:rPr>
        <w:t>），于发布之日起实施。解释</w:t>
      </w:r>
      <w:r>
        <w:rPr>
          <w:rFonts w:eastAsia="Times New Roman"/>
          <w:kern w:val="0"/>
          <w:sz w:val="21"/>
          <w:szCs w:val="24"/>
          <w:lang w:val="zh-CN"/>
        </w:rPr>
        <w:t>15</w:t>
      </w:r>
      <w:r>
        <w:rPr>
          <w:rFonts w:ascii="宋体" w:hAnsi="宋体" w:cs="宋体" w:hint="eastAsia"/>
          <w:kern w:val="0"/>
          <w:sz w:val="21"/>
          <w:szCs w:val="24"/>
          <w:lang w:val="zh-CN"/>
        </w:rPr>
        <w:t>号对通过内部结算中心、财务公司等对母公司及成员单位资金实行集中统一管理的列报进行了规范。</w:t>
      </w:r>
    </w:p>
    <w:p w14:paraId="0348F63F" w14:textId="77777777" w:rsidR="009031BB" w:rsidRDefault="00C9314D">
      <w:pPr>
        <w:autoSpaceDE w:val="0"/>
        <w:autoSpaceDN w:val="0"/>
        <w:adjustRightInd w:val="0"/>
        <w:spacing w:before="0" w:after="0"/>
        <w:ind w:firstLine="420"/>
        <w:jc w:val="left"/>
        <w:rPr>
          <w:rFonts w:eastAsia="Times New Roman"/>
          <w:kern w:val="0"/>
          <w:sz w:val="21"/>
          <w:szCs w:val="24"/>
          <w:lang w:val="zh-CN"/>
        </w:rPr>
      </w:pPr>
      <w:r>
        <w:rPr>
          <w:rFonts w:ascii="宋体" w:hAnsi="宋体" w:cs="宋体" w:hint="eastAsia"/>
          <w:kern w:val="0"/>
          <w:sz w:val="21"/>
          <w:szCs w:val="24"/>
          <w:lang w:val="zh-CN"/>
        </w:rPr>
        <w:t>本公司自</w:t>
      </w:r>
      <w:r>
        <w:rPr>
          <w:rFonts w:ascii="宋体" w:hAnsi="宋体" w:cs="宋体"/>
          <w:kern w:val="0"/>
          <w:sz w:val="21"/>
          <w:szCs w:val="24"/>
          <w:lang w:val="zh-CN"/>
        </w:rPr>
        <w:t>2021</w:t>
      </w:r>
      <w:r>
        <w:rPr>
          <w:rFonts w:ascii="宋体" w:hAnsi="宋体" w:cs="宋体" w:hint="eastAsia"/>
          <w:kern w:val="0"/>
          <w:sz w:val="21"/>
          <w:szCs w:val="24"/>
          <w:lang w:val="zh-CN"/>
        </w:rPr>
        <w:t>年</w:t>
      </w:r>
      <w:r>
        <w:rPr>
          <w:rFonts w:ascii="宋体" w:hAnsi="宋体" w:cs="宋体"/>
          <w:kern w:val="0"/>
          <w:sz w:val="21"/>
          <w:szCs w:val="24"/>
          <w:lang w:val="zh-CN"/>
        </w:rPr>
        <w:t>12</w:t>
      </w:r>
      <w:r>
        <w:rPr>
          <w:rFonts w:ascii="宋体" w:hAnsi="宋体" w:cs="宋体" w:hint="eastAsia"/>
          <w:kern w:val="0"/>
          <w:sz w:val="21"/>
          <w:szCs w:val="24"/>
          <w:lang w:val="zh-CN"/>
        </w:rPr>
        <w:t>月</w:t>
      </w:r>
      <w:r>
        <w:rPr>
          <w:rFonts w:ascii="宋体" w:hAnsi="宋体" w:cs="宋体"/>
          <w:kern w:val="0"/>
          <w:sz w:val="21"/>
          <w:szCs w:val="24"/>
          <w:lang w:val="zh-CN"/>
        </w:rPr>
        <w:t>31</w:t>
      </w:r>
      <w:r>
        <w:rPr>
          <w:rFonts w:ascii="宋体" w:hAnsi="宋体" w:cs="宋体" w:hint="eastAsia"/>
          <w:kern w:val="0"/>
          <w:sz w:val="21"/>
          <w:szCs w:val="24"/>
          <w:lang w:val="zh-CN"/>
        </w:rPr>
        <w:t>日起执行解释</w:t>
      </w:r>
      <w:r>
        <w:rPr>
          <w:rFonts w:eastAsia="Times New Roman"/>
          <w:kern w:val="0"/>
          <w:sz w:val="21"/>
          <w:szCs w:val="24"/>
          <w:lang w:val="zh-CN"/>
        </w:rPr>
        <w:t>15</w:t>
      </w:r>
      <w:r>
        <w:rPr>
          <w:rFonts w:ascii="宋体" w:hAnsi="宋体" w:cs="宋体" w:hint="eastAsia"/>
          <w:kern w:val="0"/>
          <w:sz w:val="21"/>
          <w:szCs w:val="24"/>
          <w:lang w:val="zh-CN"/>
        </w:rPr>
        <w:t>号，执行解释</w:t>
      </w:r>
      <w:r>
        <w:rPr>
          <w:rFonts w:eastAsia="Times New Roman"/>
          <w:kern w:val="0"/>
          <w:sz w:val="21"/>
          <w:szCs w:val="24"/>
          <w:lang w:val="zh-CN"/>
        </w:rPr>
        <w:t>15</w:t>
      </w:r>
      <w:r>
        <w:rPr>
          <w:rFonts w:ascii="宋体" w:hAnsi="宋体" w:cs="宋体" w:hint="eastAsia"/>
          <w:kern w:val="0"/>
          <w:sz w:val="21"/>
          <w:szCs w:val="24"/>
          <w:lang w:val="zh-CN"/>
        </w:rPr>
        <w:t>号对可比期间财务报表无重大影响。</w:t>
      </w:r>
    </w:p>
    <w:p w14:paraId="211B84FD" w14:textId="77777777" w:rsidR="009031BB" w:rsidRDefault="00C9314D">
      <w:pPr>
        <w:pStyle w:val="Section"/>
        <w:outlineLvl w:val="3"/>
        <w:rPr>
          <w:szCs w:val="24"/>
        </w:rPr>
      </w:pPr>
      <w:r>
        <w:rPr>
          <w:rFonts w:hint="eastAsia"/>
          <w:szCs w:val="24"/>
        </w:rPr>
        <w:t>（</w:t>
      </w:r>
      <w:r>
        <w:rPr>
          <w:szCs w:val="24"/>
        </w:rPr>
        <w:t>2</w:t>
      </w:r>
      <w:r>
        <w:rPr>
          <w:rFonts w:hint="eastAsia"/>
          <w:szCs w:val="24"/>
        </w:rPr>
        <w:t>）重要会计估计变更</w:t>
      </w:r>
    </w:p>
    <w:p w14:paraId="37C996EF"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4BB02212" w14:textId="77777777" w:rsidR="009031BB" w:rsidRDefault="00C9314D">
      <w:pPr>
        <w:pStyle w:val="Section"/>
        <w:outlineLvl w:val="3"/>
        <w:rPr>
          <w:szCs w:val="24"/>
        </w:rPr>
      </w:pPr>
      <w:r>
        <w:rPr>
          <w:rFonts w:hint="eastAsia"/>
          <w:szCs w:val="24"/>
        </w:rPr>
        <w:t>（</w:t>
      </w:r>
      <w:r>
        <w:rPr>
          <w:szCs w:val="24"/>
        </w:rPr>
        <w:t>3</w:t>
      </w:r>
      <w:r>
        <w:rPr>
          <w:rFonts w:hint="eastAsia"/>
          <w:szCs w:val="24"/>
        </w:rPr>
        <w:t>）</w:t>
      </w:r>
      <w:r>
        <w:rPr>
          <w:szCs w:val="24"/>
        </w:rPr>
        <w:t>2021</w:t>
      </w:r>
      <w:r>
        <w:rPr>
          <w:rFonts w:hint="eastAsia"/>
          <w:szCs w:val="24"/>
        </w:rPr>
        <w:t>年起首次执行新租赁准则调整首次执行当年年初财务报表相关项目情况</w:t>
      </w:r>
    </w:p>
    <w:p w14:paraId="3F17DED0" w14:textId="77777777" w:rsidR="009031BB" w:rsidRDefault="00C9314D">
      <w:pPr>
        <w:jc w:val="left"/>
        <w:rPr>
          <w:szCs w:val="24"/>
        </w:rPr>
      </w:pPr>
      <w:r>
        <w:rPr>
          <w:rFonts w:hint="eastAsia"/>
          <w:szCs w:val="24"/>
        </w:rPr>
        <w:t>是否需要调整年初资产负债表科目</w:t>
      </w:r>
    </w:p>
    <w:p w14:paraId="11CB95FA" w14:textId="77777777" w:rsidR="009031BB" w:rsidRDefault="00C9314D">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14:paraId="4A454514" w14:textId="77777777" w:rsidR="009031BB" w:rsidRDefault="00C9314D">
      <w:pPr>
        <w:jc w:val="left"/>
        <w:rPr>
          <w:szCs w:val="24"/>
        </w:rPr>
      </w:pPr>
      <w:r>
        <w:rPr>
          <w:rFonts w:hint="eastAsia"/>
          <w:szCs w:val="24"/>
        </w:rPr>
        <w:t>合并资产负债表</w:t>
      </w:r>
    </w:p>
    <w:p w14:paraId="5E77DF04"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835"/>
        <w:gridCol w:w="2552"/>
        <w:gridCol w:w="2410"/>
        <w:gridCol w:w="1770"/>
      </w:tblGrid>
      <w:tr w:rsidR="009031BB" w14:paraId="0086D5DA"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37B3729F" w14:textId="77777777" w:rsidR="009031BB" w:rsidRDefault="00C9314D">
            <w:pPr>
              <w:jc w:val="center"/>
              <w:rPr>
                <w:szCs w:val="24"/>
              </w:rPr>
            </w:pPr>
            <w:r>
              <w:rPr>
                <w:rFonts w:hint="eastAsia"/>
                <w:szCs w:val="24"/>
              </w:rPr>
              <w:t>项目</w:t>
            </w:r>
          </w:p>
        </w:tc>
        <w:tc>
          <w:tcPr>
            <w:tcW w:w="2552" w:type="dxa"/>
            <w:tcBorders>
              <w:top w:val="single" w:sz="4" w:space="0" w:color="auto"/>
              <w:left w:val="single" w:sz="4" w:space="0" w:color="auto"/>
              <w:bottom w:val="single" w:sz="4" w:space="0" w:color="auto"/>
              <w:right w:val="single" w:sz="4" w:space="0" w:color="auto"/>
            </w:tcBorders>
            <w:shd w:val="clear" w:color="auto" w:fill="D3D3D3"/>
            <w:vAlign w:val="center"/>
          </w:tcPr>
          <w:p w14:paraId="7A411340" w14:textId="77777777" w:rsidR="009031BB" w:rsidRDefault="00C9314D">
            <w:pPr>
              <w:jc w:val="center"/>
              <w:rPr>
                <w:szCs w:val="24"/>
              </w:rPr>
            </w:pPr>
            <w:r>
              <w:rPr>
                <w:szCs w:val="24"/>
              </w:rPr>
              <w:t>2020</w:t>
            </w:r>
            <w:r>
              <w:rPr>
                <w:rFonts w:hint="eastAsia"/>
                <w:szCs w:val="24"/>
              </w:rPr>
              <w:t>年</w:t>
            </w:r>
            <w:r>
              <w:rPr>
                <w:szCs w:val="24"/>
              </w:rPr>
              <w:t>12</w:t>
            </w:r>
            <w:r>
              <w:rPr>
                <w:rFonts w:hint="eastAsia"/>
                <w:szCs w:val="24"/>
              </w:rPr>
              <w:t>月</w:t>
            </w:r>
            <w:r>
              <w:rPr>
                <w:szCs w:val="24"/>
              </w:rPr>
              <w:t>31</w:t>
            </w:r>
            <w:r>
              <w:rPr>
                <w:rFonts w:hint="eastAsia"/>
                <w:szCs w:val="24"/>
              </w:rPr>
              <w:t>日</w:t>
            </w:r>
          </w:p>
        </w:tc>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14:paraId="2D8C881F" w14:textId="77777777" w:rsidR="009031BB" w:rsidRDefault="00C9314D">
            <w:pPr>
              <w:jc w:val="center"/>
              <w:rPr>
                <w:szCs w:val="24"/>
              </w:rPr>
            </w:pPr>
            <w:r>
              <w:rPr>
                <w:szCs w:val="24"/>
              </w:rPr>
              <w:t>2021</w:t>
            </w:r>
            <w:r>
              <w:rPr>
                <w:rFonts w:hint="eastAsia"/>
                <w:szCs w:val="24"/>
              </w:rPr>
              <w:t>年</w:t>
            </w:r>
            <w:r>
              <w:rPr>
                <w:szCs w:val="24"/>
              </w:rPr>
              <w:t>01</w:t>
            </w:r>
            <w:r>
              <w:rPr>
                <w:rFonts w:hint="eastAsia"/>
                <w:szCs w:val="24"/>
              </w:rPr>
              <w:t>月</w:t>
            </w:r>
            <w:r>
              <w:rPr>
                <w:szCs w:val="24"/>
              </w:rPr>
              <w:t>01</w:t>
            </w:r>
            <w:r>
              <w:rPr>
                <w:rFonts w:hint="eastAsia"/>
                <w:szCs w:val="24"/>
              </w:rPr>
              <w:t>日</w:t>
            </w:r>
          </w:p>
        </w:tc>
        <w:tc>
          <w:tcPr>
            <w:tcW w:w="1770" w:type="dxa"/>
            <w:tcBorders>
              <w:top w:val="single" w:sz="4" w:space="0" w:color="auto"/>
              <w:left w:val="single" w:sz="4" w:space="0" w:color="auto"/>
              <w:bottom w:val="single" w:sz="4" w:space="0" w:color="auto"/>
              <w:right w:val="single" w:sz="4" w:space="0" w:color="auto"/>
            </w:tcBorders>
            <w:shd w:val="clear" w:color="auto" w:fill="D3D3D3"/>
            <w:vAlign w:val="center"/>
          </w:tcPr>
          <w:p w14:paraId="034EC922" w14:textId="77777777" w:rsidR="009031BB" w:rsidRDefault="00C9314D">
            <w:pPr>
              <w:jc w:val="center"/>
              <w:rPr>
                <w:szCs w:val="24"/>
              </w:rPr>
            </w:pPr>
            <w:r>
              <w:rPr>
                <w:rFonts w:hint="eastAsia"/>
                <w:szCs w:val="24"/>
              </w:rPr>
              <w:t>调整数</w:t>
            </w:r>
          </w:p>
        </w:tc>
      </w:tr>
      <w:tr w:rsidR="009031BB" w14:paraId="21EF681D"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FC6BE06" w14:textId="77777777" w:rsidR="009031BB" w:rsidRDefault="00C9314D">
            <w:pPr>
              <w:jc w:val="left"/>
              <w:rPr>
                <w:szCs w:val="24"/>
              </w:rPr>
            </w:pPr>
            <w:r>
              <w:rPr>
                <w:rFonts w:hint="eastAsia"/>
                <w:szCs w:val="24"/>
              </w:rPr>
              <w:t>流动资产：</w:t>
            </w:r>
          </w:p>
        </w:tc>
        <w:tc>
          <w:tcPr>
            <w:tcW w:w="2552" w:type="dxa"/>
            <w:tcBorders>
              <w:top w:val="single" w:sz="4" w:space="0" w:color="auto"/>
              <w:left w:val="single" w:sz="4" w:space="0" w:color="auto"/>
              <w:bottom w:val="single" w:sz="4" w:space="0" w:color="auto"/>
              <w:right w:val="single" w:sz="4" w:space="0" w:color="auto"/>
            </w:tcBorders>
            <w:shd w:val="clear" w:color="auto" w:fill="D3D3D3"/>
            <w:vAlign w:val="center"/>
          </w:tcPr>
          <w:p w14:paraId="1674D500" w14:textId="77777777" w:rsidR="009031BB" w:rsidRDefault="009031BB">
            <w:pPr>
              <w:jc w:val="lef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14:paraId="1B1C2C28" w14:textId="77777777" w:rsidR="009031BB" w:rsidRDefault="009031BB">
            <w:pPr>
              <w:jc w:val="lef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D3D3D3"/>
            <w:vAlign w:val="center"/>
          </w:tcPr>
          <w:p w14:paraId="22D6B521" w14:textId="77777777" w:rsidR="009031BB" w:rsidRDefault="009031BB">
            <w:pPr>
              <w:jc w:val="left"/>
              <w:rPr>
                <w:szCs w:val="24"/>
              </w:rPr>
            </w:pPr>
          </w:p>
        </w:tc>
      </w:tr>
      <w:tr w:rsidR="009031BB" w14:paraId="1A323EE1"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879F20E" w14:textId="77777777" w:rsidR="009031BB" w:rsidRDefault="00C9314D">
            <w:pPr>
              <w:jc w:val="left"/>
              <w:rPr>
                <w:szCs w:val="24"/>
              </w:rPr>
            </w:pPr>
            <w:r>
              <w:rPr>
                <w:rFonts w:hint="eastAsia"/>
                <w:szCs w:val="24"/>
              </w:rPr>
              <w:t xml:space="preserve">　　货币资金</w:t>
            </w:r>
          </w:p>
        </w:tc>
        <w:tc>
          <w:tcPr>
            <w:tcW w:w="2552" w:type="dxa"/>
            <w:tcBorders>
              <w:top w:val="single" w:sz="4" w:space="0" w:color="auto"/>
              <w:left w:val="single" w:sz="4" w:space="0" w:color="auto"/>
              <w:bottom w:val="single" w:sz="4" w:space="0" w:color="auto"/>
              <w:right w:val="single" w:sz="4" w:space="0" w:color="auto"/>
            </w:tcBorders>
            <w:vAlign w:val="center"/>
          </w:tcPr>
          <w:p w14:paraId="7947F4E6" w14:textId="77777777" w:rsidR="009031BB" w:rsidRDefault="00C9314D">
            <w:pPr>
              <w:jc w:val="right"/>
              <w:rPr>
                <w:szCs w:val="24"/>
              </w:rPr>
            </w:pPr>
            <w:r>
              <w:rPr>
                <w:szCs w:val="24"/>
              </w:rPr>
              <w:t>96,879,107.50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88B1875" w14:textId="77777777" w:rsidR="009031BB" w:rsidRDefault="00C9314D">
            <w:pPr>
              <w:jc w:val="right"/>
              <w:rPr>
                <w:szCs w:val="24"/>
              </w:rPr>
            </w:pPr>
            <w:r>
              <w:rPr>
                <w:szCs w:val="24"/>
              </w:rPr>
              <w:t>96,879,107.50</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6B3638E9" w14:textId="77777777" w:rsidR="009031BB" w:rsidRDefault="009031BB">
            <w:pPr>
              <w:jc w:val="right"/>
              <w:rPr>
                <w:szCs w:val="24"/>
              </w:rPr>
            </w:pPr>
          </w:p>
        </w:tc>
      </w:tr>
      <w:tr w:rsidR="009031BB" w14:paraId="1F8F0899"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14A2F783" w14:textId="77777777" w:rsidR="009031BB" w:rsidRDefault="00C9314D">
            <w:pPr>
              <w:jc w:val="left"/>
              <w:rPr>
                <w:szCs w:val="24"/>
              </w:rPr>
            </w:pPr>
            <w:r>
              <w:rPr>
                <w:rFonts w:hint="eastAsia"/>
                <w:szCs w:val="24"/>
              </w:rPr>
              <w:t xml:space="preserve">　　结算备付金</w:t>
            </w:r>
          </w:p>
        </w:tc>
        <w:tc>
          <w:tcPr>
            <w:tcW w:w="2552" w:type="dxa"/>
            <w:tcBorders>
              <w:top w:val="single" w:sz="4" w:space="0" w:color="auto"/>
              <w:left w:val="single" w:sz="4" w:space="0" w:color="auto"/>
              <w:bottom w:val="single" w:sz="4" w:space="0" w:color="auto"/>
              <w:right w:val="single" w:sz="4" w:space="0" w:color="auto"/>
            </w:tcBorders>
            <w:vAlign w:val="center"/>
          </w:tcPr>
          <w:p w14:paraId="4AFE11CA"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FFD4AE0"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032E3AB6" w14:textId="77777777" w:rsidR="009031BB" w:rsidRDefault="009031BB">
            <w:pPr>
              <w:jc w:val="right"/>
              <w:rPr>
                <w:szCs w:val="24"/>
              </w:rPr>
            </w:pPr>
          </w:p>
        </w:tc>
      </w:tr>
      <w:tr w:rsidR="009031BB" w14:paraId="3F270AB7"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D499D11" w14:textId="77777777" w:rsidR="009031BB" w:rsidRDefault="00C9314D">
            <w:pPr>
              <w:jc w:val="left"/>
              <w:rPr>
                <w:szCs w:val="24"/>
              </w:rPr>
            </w:pPr>
            <w:r>
              <w:rPr>
                <w:rFonts w:hint="eastAsia"/>
                <w:szCs w:val="24"/>
              </w:rPr>
              <w:t xml:space="preserve">　　拆出资金</w:t>
            </w:r>
          </w:p>
        </w:tc>
        <w:tc>
          <w:tcPr>
            <w:tcW w:w="2552" w:type="dxa"/>
            <w:tcBorders>
              <w:top w:val="single" w:sz="4" w:space="0" w:color="auto"/>
              <w:left w:val="single" w:sz="4" w:space="0" w:color="auto"/>
              <w:bottom w:val="single" w:sz="4" w:space="0" w:color="auto"/>
              <w:right w:val="single" w:sz="4" w:space="0" w:color="auto"/>
            </w:tcBorders>
            <w:vAlign w:val="center"/>
          </w:tcPr>
          <w:p w14:paraId="1C1B6A99"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2D525C1"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6164378" w14:textId="77777777" w:rsidR="009031BB" w:rsidRDefault="009031BB">
            <w:pPr>
              <w:jc w:val="right"/>
              <w:rPr>
                <w:szCs w:val="24"/>
              </w:rPr>
            </w:pPr>
          </w:p>
        </w:tc>
      </w:tr>
      <w:tr w:rsidR="009031BB" w14:paraId="37F1FFDE"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7D2EA31" w14:textId="77777777" w:rsidR="009031BB" w:rsidRDefault="00C9314D">
            <w:pPr>
              <w:jc w:val="left"/>
              <w:rPr>
                <w:szCs w:val="24"/>
              </w:rPr>
            </w:pPr>
            <w:r>
              <w:rPr>
                <w:rFonts w:hint="eastAsia"/>
                <w:szCs w:val="24"/>
              </w:rPr>
              <w:t xml:space="preserve">　　交易性金融资产</w:t>
            </w:r>
          </w:p>
        </w:tc>
        <w:tc>
          <w:tcPr>
            <w:tcW w:w="2552" w:type="dxa"/>
            <w:tcBorders>
              <w:top w:val="single" w:sz="4" w:space="0" w:color="auto"/>
              <w:left w:val="single" w:sz="4" w:space="0" w:color="auto"/>
              <w:bottom w:val="single" w:sz="4" w:space="0" w:color="auto"/>
              <w:right w:val="single" w:sz="4" w:space="0" w:color="auto"/>
            </w:tcBorders>
            <w:vAlign w:val="center"/>
          </w:tcPr>
          <w:p w14:paraId="516F403A"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3FFD686"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78D5AA45" w14:textId="77777777" w:rsidR="009031BB" w:rsidRDefault="009031BB">
            <w:pPr>
              <w:jc w:val="right"/>
              <w:rPr>
                <w:szCs w:val="24"/>
              </w:rPr>
            </w:pPr>
          </w:p>
        </w:tc>
      </w:tr>
      <w:tr w:rsidR="009031BB" w14:paraId="45876C9A"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9F1C994" w14:textId="77777777" w:rsidR="009031BB" w:rsidRDefault="00C9314D">
            <w:pPr>
              <w:jc w:val="left"/>
              <w:rPr>
                <w:szCs w:val="24"/>
              </w:rPr>
            </w:pPr>
            <w:r>
              <w:rPr>
                <w:rFonts w:hint="eastAsia"/>
                <w:szCs w:val="24"/>
              </w:rPr>
              <w:t xml:space="preserve">　　衍生金融资产</w:t>
            </w:r>
          </w:p>
        </w:tc>
        <w:tc>
          <w:tcPr>
            <w:tcW w:w="2552" w:type="dxa"/>
            <w:tcBorders>
              <w:top w:val="single" w:sz="4" w:space="0" w:color="auto"/>
              <w:left w:val="single" w:sz="4" w:space="0" w:color="auto"/>
              <w:bottom w:val="single" w:sz="4" w:space="0" w:color="auto"/>
              <w:right w:val="single" w:sz="4" w:space="0" w:color="auto"/>
            </w:tcBorders>
            <w:vAlign w:val="center"/>
          </w:tcPr>
          <w:p w14:paraId="2BCF1C1E"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3766D36"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314880F1" w14:textId="77777777" w:rsidR="009031BB" w:rsidRDefault="009031BB">
            <w:pPr>
              <w:jc w:val="right"/>
              <w:rPr>
                <w:szCs w:val="24"/>
              </w:rPr>
            </w:pPr>
          </w:p>
        </w:tc>
      </w:tr>
      <w:tr w:rsidR="009031BB" w14:paraId="762E93D0"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75E1B9F" w14:textId="77777777" w:rsidR="009031BB" w:rsidRDefault="00C9314D">
            <w:pPr>
              <w:jc w:val="left"/>
              <w:rPr>
                <w:szCs w:val="24"/>
              </w:rPr>
            </w:pPr>
            <w:r>
              <w:rPr>
                <w:rFonts w:hint="eastAsia"/>
                <w:szCs w:val="24"/>
              </w:rPr>
              <w:t xml:space="preserve">　　应收票据</w:t>
            </w:r>
          </w:p>
        </w:tc>
        <w:tc>
          <w:tcPr>
            <w:tcW w:w="2552" w:type="dxa"/>
            <w:tcBorders>
              <w:top w:val="single" w:sz="4" w:space="0" w:color="auto"/>
              <w:left w:val="single" w:sz="4" w:space="0" w:color="auto"/>
              <w:bottom w:val="single" w:sz="4" w:space="0" w:color="auto"/>
              <w:right w:val="single" w:sz="4" w:space="0" w:color="auto"/>
            </w:tcBorders>
            <w:vAlign w:val="center"/>
          </w:tcPr>
          <w:p w14:paraId="70568E22"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397936E"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8FFBE27" w14:textId="77777777" w:rsidR="009031BB" w:rsidRDefault="009031BB">
            <w:pPr>
              <w:jc w:val="right"/>
              <w:rPr>
                <w:szCs w:val="24"/>
              </w:rPr>
            </w:pPr>
          </w:p>
        </w:tc>
      </w:tr>
      <w:tr w:rsidR="009031BB" w14:paraId="01BC4525"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3E994DC" w14:textId="77777777" w:rsidR="009031BB" w:rsidRDefault="00C9314D">
            <w:pPr>
              <w:jc w:val="left"/>
              <w:rPr>
                <w:szCs w:val="24"/>
              </w:rPr>
            </w:pPr>
            <w:r>
              <w:rPr>
                <w:rFonts w:hint="eastAsia"/>
                <w:szCs w:val="24"/>
              </w:rPr>
              <w:t xml:space="preserve">　　应收账款</w:t>
            </w:r>
          </w:p>
        </w:tc>
        <w:tc>
          <w:tcPr>
            <w:tcW w:w="2552" w:type="dxa"/>
            <w:tcBorders>
              <w:top w:val="single" w:sz="4" w:space="0" w:color="auto"/>
              <w:left w:val="single" w:sz="4" w:space="0" w:color="auto"/>
              <w:bottom w:val="single" w:sz="4" w:space="0" w:color="auto"/>
              <w:right w:val="single" w:sz="4" w:space="0" w:color="auto"/>
            </w:tcBorders>
            <w:vAlign w:val="center"/>
          </w:tcPr>
          <w:p w14:paraId="6300B754" w14:textId="77777777" w:rsidR="009031BB" w:rsidRDefault="00C9314D">
            <w:pPr>
              <w:jc w:val="right"/>
              <w:rPr>
                <w:szCs w:val="24"/>
              </w:rPr>
            </w:pPr>
            <w:r>
              <w:rPr>
                <w:szCs w:val="24"/>
              </w:rPr>
              <w:t>613,523,030.17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D85F1A6" w14:textId="77777777" w:rsidR="009031BB" w:rsidRDefault="00C9314D">
            <w:pPr>
              <w:jc w:val="right"/>
              <w:rPr>
                <w:szCs w:val="24"/>
              </w:rPr>
            </w:pPr>
            <w:r>
              <w:rPr>
                <w:szCs w:val="24"/>
              </w:rPr>
              <w:t>613,523,030.17</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069448DF" w14:textId="77777777" w:rsidR="009031BB" w:rsidRDefault="009031BB">
            <w:pPr>
              <w:jc w:val="right"/>
              <w:rPr>
                <w:szCs w:val="24"/>
              </w:rPr>
            </w:pPr>
          </w:p>
        </w:tc>
      </w:tr>
      <w:tr w:rsidR="009031BB" w14:paraId="09A62AB8"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2EB53D69" w14:textId="77777777" w:rsidR="009031BB" w:rsidRDefault="00C9314D">
            <w:pPr>
              <w:jc w:val="left"/>
              <w:rPr>
                <w:szCs w:val="24"/>
              </w:rPr>
            </w:pPr>
            <w:r>
              <w:rPr>
                <w:rFonts w:hint="eastAsia"/>
                <w:szCs w:val="24"/>
              </w:rPr>
              <w:t xml:space="preserve">　　应收款项融资</w:t>
            </w:r>
          </w:p>
        </w:tc>
        <w:tc>
          <w:tcPr>
            <w:tcW w:w="2552" w:type="dxa"/>
            <w:tcBorders>
              <w:top w:val="single" w:sz="4" w:space="0" w:color="auto"/>
              <w:left w:val="single" w:sz="4" w:space="0" w:color="auto"/>
              <w:bottom w:val="single" w:sz="4" w:space="0" w:color="auto"/>
              <w:right w:val="single" w:sz="4" w:space="0" w:color="auto"/>
            </w:tcBorders>
            <w:vAlign w:val="center"/>
          </w:tcPr>
          <w:p w14:paraId="7A01BBFC" w14:textId="77777777" w:rsidR="009031BB" w:rsidRDefault="00C9314D">
            <w:pPr>
              <w:jc w:val="right"/>
              <w:rPr>
                <w:szCs w:val="24"/>
              </w:rPr>
            </w:pPr>
            <w:r>
              <w:rPr>
                <w:szCs w:val="24"/>
              </w:rPr>
              <w:t>561,527.04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F95B765" w14:textId="77777777" w:rsidR="009031BB" w:rsidRDefault="00C9314D">
            <w:pPr>
              <w:jc w:val="right"/>
              <w:rPr>
                <w:szCs w:val="24"/>
              </w:rPr>
            </w:pPr>
            <w:r>
              <w:rPr>
                <w:szCs w:val="24"/>
              </w:rPr>
              <w:t>561,527.04</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1DA9797B" w14:textId="77777777" w:rsidR="009031BB" w:rsidRDefault="009031BB">
            <w:pPr>
              <w:jc w:val="right"/>
              <w:rPr>
                <w:szCs w:val="24"/>
              </w:rPr>
            </w:pPr>
          </w:p>
        </w:tc>
      </w:tr>
      <w:tr w:rsidR="009031BB" w14:paraId="3C41B88B"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6C18FD0" w14:textId="77777777" w:rsidR="009031BB" w:rsidRDefault="00C9314D">
            <w:pPr>
              <w:jc w:val="left"/>
              <w:rPr>
                <w:szCs w:val="24"/>
              </w:rPr>
            </w:pPr>
            <w:r>
              <w:rPr>
                <w:rFonts w:hint="eastAsia"/>
                <w:szCs w:val="24"/>
              </w:rPr>
              <w:t xml:space="preserve">　　预付款项</w:t>
            </w:r>
          </w:p>
        </w:tc>
        <w:tc>
          <w:tcPr>
            <w:tcW w:w="2552" w:type="dxa"/>
            <w:tcBorders>
              <w:top w:val="single" w:sz="4" w:space="0" w:color="auto"/>
              <w:left w:val="single" w:sz="4" w:space="0" w:color="auto"/>
              <w:bottom w:val="single" w:sz="4" w:space="0" w:color="auto"/>
              <w:right w:val="single" w:sz="4" w:space="0" w:color="auto"/>
            </w:tcBorders>
            <w:vAlign w:val="center"/>
          </w:tcPr>
          <w:p w14:paraId="0AB6F688" w14:textId="77777777" w:rsidR="009031BB" w:rsidRDefault="00C9314D">
            <w:pPr>
              <w:jc w:val="right"/>
              <w:rPr>
                <w:szCs w:val="24"/>
              </w:rPr>
            </w:pPr>
            <w:r>
              <w:rPr>
                <w:szCs w:val="24"/>
              </w:rPr>
              <w:t>53,849,256.20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81C7C53" w14:textId="77777777" w:rsidR="009031BB" w:rsidRDefault="00C9314D">
            <w:pPr>
              <w:jc w:val="right"/>
              <w:rPr>
                <w:szCs w:val="24"/>
              </w:rPr>
            </w:pPr>
            <w:r>
              <w:rPr>
                <w:szCs w:val="24"/>
              </w:rPr>
              <w:t>53,849,256.20</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67DA497A" w14:textId="77777777" w:rsidR="009031BB" w:rsidRDefault="009031BB">
            <w:pPr>
              <w:jc w:val="right"/>
              <w:rPr>
                <w:szCs w:val="24"/>
              </w:rPr>
            </w:pPr>
          </w:p>
        </w:tc>
      </w:tr>
      <w:tr w:rsidR="009031BB" w14:paraId="00707456"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0518390" w14:textId="77777777" w:rsidR="009031BB" w:rsidRDefault="00C9314D">
            <w:pPr>
              <w:jc w:val="left"/>
              <w:rPr>
                <w:szCs w:val="24"/>
              </w:rPr>
            </w:pPr>
            <w:r>
              <w:rPr>
                <w:rFonts w:hint="eastAsia"/>
                <w:szCs w:val="24"/>
              </w:rPr>
              <w:lastRenderedPageBreak/>
              <w:t xml:space="preserve">　　应收保费</w:t>
            </w:r>
          </w:p>
        </w:tc>
        <w:tc>
          <w:tcPr>
            <w:tcW w:w="2552" w:type="dxa"/>
            <w:tcBorders>
              <w:top w:val="single" w:sz="4" w:space="0" w:color="auto"/>
              <w:left w:val="single" w:sz="4" w:space="0" w:color="auto"/>
              <w:bottom w:val="single" w:sz="4" w:space="0" w:color="auto"/>
              <w:right w:val="single" w:sz="4" w:space="0" w:color="auto"/>
            </w:tcBorders>
            <w:vAlign w:val="center"/>
          </w:tcPr>
          <w:p w14:paraId="123107B4"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E013670"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0F9273C8" w14:textId="77777777" w:rsidR="009031BB" w:rsidRDefault="009031BB">
            <w:pPr>
              <w:jc w:val="right"/>
              <w:rPr>
                <w:szCs w:val="24"/>
              </w:rPr>
            </w:pPr>
          </w:p>
        </w:tc>
      </w:tr>
      <w:tr w:rsidR="009031BB" w14:paraId="0825CF0A"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52BAEF4" w14:textId="77777777" w:rsidR="009031BB" w:rsidRDefault="00C9314D">
            <w:pPr>
              <w:jc w:val="left"/>
              <w:rPr>
                <w:szCs w:val="24"/>
              </w:rPr>
            </w:pPr>
            <w:r>
              <w:rPr>
                <w:rFonts w:hint="eastAsia"/>
                <w:szCs w:val="24"/>
              </w:rPr>
              <w:t xml:space="preserve">　　应收分保账款</w:t>
            </w:r>
          </w:p>
        </w:tc>
        <w:tc>
          <w:tcPr>
            <w:tcW w:w="2552" w:type="dxa"/>
            <w:tcBorders>
              <w:top w:val="single" w:sz="4" w:space="0" w:color="auto"/>
              <w:left w:val="single" w:sz="4" w:space="0" w:color="auto"/>
              <w:bottom w:val="single" w:sz="4" w:space="0" w:color="auto"/>
              <w:right w:val="single" w:sz="4" w:space="0" w:color="auto"/>
            </w:tcBorders>
            <w:vAlign w:val="center"/>
          </w:tcPr>
          <w:p w14:paraId="27E3AAD3"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1D1A1F"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B7FFD50" w14:textId="77777777" w:rsidR="009031BB" w:rsidRDefault="009031BB">
            <w:pPr>
              <w:jc w:val="right"/>
              <w:rPr>
                <w:szCs w:val="24"/>
              </w:rPr>
            </w:pPr>
          </w:p>
        </w:tc>
      </w:tr>
      <w:tr w:rsidR="009031BB" w14:paraId="57EF0CF6"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2D847878" w14:textId="77777777" w:rsidR="009031BB" w:rsidRDefault="00C9314D">
            <w:pPr>
              <w:jc w:val="left"/>
              <w:rPr>
                <w:szCs w:val="24"/>
              </w:rPr>
            </w:pPr>
            <w:r>
              <w:rPr>
                <w:rFonts w:hint="eastAsia"/>
                <w:szCs w:val="24"/>
              </w:rPr>
              <w:t xml:space="preserve">　　应收分保合同准备金</w:t>
            </w:r>
          </w:p>
        </w:tc>
        <w:tc>
          <w:tcPr>
            <w:tcW w:w="2552" w:type="dxa"/>
            <w:tcBorders>
              <w:top w:val="single" w:sz="4" w:space="0" w:color="auto"/>
              <w:left w:val="single" w:sz="4" w:space="0" w:color="auto"/>
              <w:bottom w:val="single" w:sz="4" w:space="0" w:color="auto"/>
              <w:right w:val="single" w:sz="4" w:space="0" w:color="auto"/>
            </w:tcBorders>
            <w:vAlign w:val="center"/>
          </w:tcPr>
          <w:p w14:paraId="4E0E5229"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672BC13"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AA5DBD3" w14:textId="77777777" w:rsidR="009031BB" w:rsidRDefault="009031BB">
            <w:pPr>
              <w:jc w:val="right"/>
              <w:rPr>
                <w:szCs w:val="24"/>
              </w:rPr>
            </w:pPr>
          </w:p>
        </w:tc>
      </w:tr>
      <w:tr w:rsidR="009031BB" w14:paraId="09F380D4"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08D11502" w14:textId="77777777" w:rsidR="009031BB" w:rsidRDefault="00C9314D">
            <w:pPr>
              <w:jc w:val="left"/>
              <w:rPr>
                <w:szCs w:val="24"/>
              </w:rPr>
            </w:pPr>
            <w:r>
              <w:rPr>
                <w:rFonts w:hint="eastAsia"/>
                <w:szCs w:val="24"/>
              </w:rPr>
              <w:t xml:space="preserve">　　其他应收款</w:t>
            </w:r>
          </w:p>
        </w:tc>
        <w:tc>
          <w:tcPr>
            <w:tcW w:w="2552" w:type="dxa"/>
            <w:tcBorders>
              <w:top w:val="single" w:sz="4" w:space="0" w:color="auto"/>
              <w:left w:val="single" w:sz="4" w:space="0" w:color="auto"/>
              <w:bottom w:val="single" w:sz="4" w:space="0" w:color="auto"/>
              <w:right w:val="single" w:sz="4" w:space="0" w:color="auto"/>
            </w:tcBorders>
            <w:vAlign w:val="center"/>
          </w:tcPr>
          <w:p w14:paraId="581FA6D2" w14:textId="77777777" w:rsidR="009031BB" w:rsidRDefault="00C9314D">
            <w:pPr>
              <w:jc w:val="right"/>
              <w:rPr>
                <w:szCs w:val="24"/>
              </w:rPr>
            </w:pPr>
            <w:r>
              <w:rPr>
                <w:szCs w:val="24"/>
              </w:rPr>
              <w:t>16,934,652.63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14FAFDD" w14:textId="77777777" w:rsidR="009031BB" w:rsidRDefault="00C9314D">
            <w:pPr>
              <w:jc w:val="right"/>
              <w:rPr>
                <w:szCs w:val="24"/>
              </w:rPr>
            </w:pPr>
            <w:r>
              <w:rPr>
                <w:szCs w:val="24"/>
              </w:rPr>
              <w:t>16,934,652.63</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791A8880" w14:textId="77777777" w:rsidR="009031BB" w:rsidRDefault="009031BB">
            <w:pPr>
              <w:jc w:val="right"/>
              <w:rPr>
                <w:szCs w:val="24"/>
              </w:rPr>
            </w:pPr>
          </w:p>
        </w:tc>
      </w:tr>
      <w:tr w:rsidR="009031BB" w14:paraId="0ADF3056"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DA1EEE6" w14:textId="77777777" w:rsidR="009031BB" w:rsidRDefault="00C9314D">
            <w:pPr>
              <w:jc w:val="left"/>
              <w:rPr>
                <w:szCs w:val="24"/>
              </w:rPr>
            </w:pPr>
            <w:r>
              <w:rPr>
                <w:rFonts w:hint="eastAsia"/>
                <w:szCs w:val="24"/>
              </w:rPr>
              <w:t xml:space="preserve">　　　其中：应收利息</w:t>
            </w:r>
          </w:p>
        </w:tc>
        <w:tc>
          <w:tcPr>
            <w:tcW w:w="2552" w:type="dxa"/>
            <w:tcBorders>
              <w:top w:val="single" w:sz="4" w:space="0" w:color="auto"/>
              <w:left w:val="single" w:sz="4" w:space="0" w:color="auto"/>
              <w:bottom w:val="single" w:sz="4" w:space="0" w:color="auto"/>
              <w:right w:val="single" w:sz="4" w:space="0" w:color="auto"/>
            </w:tcBorders>
            <w:vAlign w:val="center"/>
          </w:tcPr>
          <w:p w14:paraId="2856DC00"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742BBCD"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62B6C1B" w14:textId="77777777" w:rsidR="009031BB" w:rsidRDefault="009031BB">
            <w:pPr>
              <w:jc w:val="right"/>
              <w:rPr>
                <w:szCs w:val="24"/>
              </w:rPr>
            </w:pPr>
          </w:p>
        </w:tc>
      </w:tr>
      <w:tr w:rsidR="009031BB" w14:paraId="3DC33D59"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2F4E15A1" w14:textId="77777777" w:rsidR="009031BB" w:rsidRDefault="00C9314D">
            <w:pPr>
              <w:jc w:val="left"/>
              <w:rPr>
                <w:szCs w:val="24"/>
              </w:rPr>
            </w:pPr>
            <w:r>
              <w:rPr>
                <w:rFonts w:hint="eastAsia"/>
                <w:szCs w:val="24"/>
              </w:rPr>
              <w:t xml:space="preserve">　　　　　　应收股利</w:t>
            </w:r>
          </w:p>
        </w:tc>
        <w:tc>
          <w:tcPr>
            <w:tcW w:w="2552" w:type="dxa"/>
            <w:tcBorders>
              <w:top w:val="single" w:sz="4" w:space="0" w:color="auto"/>
              <w:left w:val="single" w:sz="4" w:space="0" w:color="auto"/>
              <w:bottom w:val="single" w:sz="4" w:space="0" w:color="auto"/>
              <w:right w:val="single" w:sz="4" w:space="0" w:color="auto"/>
            </w:tcBorders>
            <w:vAlign w:val="center"/>
          </w:tcPr>
          <w:p w14:paraId="61A098C7"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11FB95"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71ED758B" w14:textId="77777777" w:rsidR="009031BB" w:rsidRDefault="009031BB">
            <w:pPr>
              <w:jc w:val="right"/>
              <w:rPr>
                <w:szCs w:val="24"/>
              </w:rPr>
            </w:pPr>
          </w:p>
        </w:tc>
      </w:tr>
      <w:tr w:rsidR="009031BB" w14:paraId="543D5DBC"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06154FE2" w14:textId="77777777" w:rsidR="009031BB" w:rsidRDefault="00C9314D">
            <w:pPr>
              <w:jc w:val="left"/>
              <w:rPr>
                <w:szCs w:val="24"/>
              </w:rPr>
            </w:pPr>
            <w:r>
              <w:rPr>
                <w:rFonts w:hint="eastAsia"/>
                <w:szCs w:val="24"/>
              </w:rPr>
              <w:t xml:space="preserve">　　买入返售金融资产</w:t>
            </w:r>
          </w:p>
        </w:tc>
        <w:tc>
          <w:tcPr>
            <w:tcW w:w="2552" w:type="dxa"/>
            <w:tcBorders>
              <w:top w:val="single" w:sz="4" w:space="0" w:color="auto"/>
              <w:left w:val="single" w:sz="4" w:space="0" w:color="auto"/>
              <w:bottom w:val="single" w:sz="4" w:space="0" w:color="auto"/>
              <w:right w:val="single" w:sz="4" w:space="0" w:color="auto"/>
            </w:tcBorders>
            <w:vAlign w:val="center"/>
          </w:tcPr>
          <w:p w14:paraId="7AA64EB0"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925C1FA"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188F8065" w14:textId="77777777" w:rsidR="009031BB" w:rsidRDefault="009031BB">
            <w:pPr>
              <w:jc w:val="right"/>
              <w:rPr>
                <w:szCs w:val="24"/>
              </w:rPr>
            </w:pPr>
          </w:p>
        </w:tc>
      </w:tr>
      <w:tr w:rsidR="009031BB" w14:paraId="71FEB45C"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141D43B" w14:textId="77777777" w:rsidR="009031BB" w:rsidRDefault="00C9314D">
            <w:pPr>
              <w:jc w:val="left"/>
              <w:rPr>
                <w:szCs w:val="24"/>
              </w:rPr>
            </w:pPr>
            <w:r>
              <w:rPr>
                <w:rFonts w:hint="eastAsia"/>
                <w:szCs w:val="24"/>
              </w:rPr>
              <w:t xml:space="preserve">　　存货</w:t>
            </w:r>
          </w:p>
        </w:tc>
        <w:tc>
          <w:tcPr>
            <w:tcW w:w="2552" w:type="dxa"/>
            <w:tcBorders>
              <w:top w:val="single" w:sz="4" w:space="0" w:color="auto"/>
              <w:left w:val="single" w:sz="4" w:space="0" w:color="auto"/>
              <w:bottom w:val="single" w:sz="4" w:space="0" w:color="auto"/>
              <w:right w:val="single" w:sz="4" w:space="0" w:color="auto"/>
            </w:tcBorders>
            <w:vAlign w:val="center"/>
          </w:tcPr>
          <w:p w14:paraId="6577BA97" w14:textId="77777777" w:rsidR="009031BB" w:rsidRDefault="00C9314D">
            <w:pPr>
              <w:jc w:val="right"/>
              <w:rPr>
                <w:szCs w:val="24"/>
              </w:rPr>
            </w:pPr>
            <w:r>
              <w:rPr>
                <w:szCs w:val="24"/>
              </w:rPr>
              <w:t>168,232,855.64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D3E26EB" w14:textId="77777777" w:rsidR="009031BB" w:rsidRDefault="00C9314D">
            <w:pPr>
              <w:jc w:val="right"/>
              <w:rPr>
                <w:szCs w:val="24"/>
              </w:rPr>
            </w:pPr>
            <w:r>
              <w:rPr>
                <w:szCs w:val="24"/>
              </w:rPr>
              <w:t>168,232,855.64</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1467ED13" w14:textId="77777777" w:rsidR="009031BB" w:rsidRDefault="009031BB">
            <w:pPr>
              <w:jc w:val="right"/>
              <w:rPr>
                <w:szCs w:val="24"/>
              </w:rPr>
            </w:pPr>
          </w:p>
        </w:tc>
      </w:tr>
      <w:tr w:rsidR="009031BB" w14:paraId="06F93194"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35A320B" w14:textId="77777777" w:rsidR="009031BB" w:rsidRDefault="00C9314D">
            <w:pPr>
              <w:jc w:val="left"/>
              <w:rPr>
                <w:szCs w:val="24"/>
              </w:rPr>
            </w:pPr>
            <w:r>
              <w:rPr>
                <w:rFonts w:hint="eastAsia"/>
                <w:szCs w:val="24"/>
              </w:rPr>
              <w:t xml:space="preserve">　　合同资产</w:t>
            </w:r>
          </w:p>
        </w:tc>
        <w:tc>
          <w:tcPr>
            <w:tcW w:w="2552" w:type="dxa"/>
            <w:tcBorders>
              <w:top w:val="single" w:sz="4" w:space="0" w:color="auto"/>
              <w:left w:val="single" w:sz="4" w:space="0" w:color="auto"/>
              <w:bottom w:val="single" w:sz="4" w:space="0" w:color="auto"/>
              <w:right w:val="single" w:sz="4" w:space="0" w:color="auto"/>
            </w:tcBorders>
            <w:vAlign w:val="center"/>
          </w:tcPr>
          <w:p w14:paraId="463EBD51" w14:textId="77777777" w:rsidR="009031BB" w:rsidRDefault="00C9314D">
            <w:pPr>
              <w:jc w:val="right"/>
              <w:rPr>
                <w:szCs w:val="24"/>
              </w:rPr>
            </w:pPr>
            <w:r>
              <w:rPr>
                <w:szCs w:val="24"/>
              </w:rPr>
              <w:t>69,523,875.37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F1A6C9" w14:textId="77777777" w:rsidR="009031BB" w:rsidRDefault="00C9314D">
            <w:pPr>
              <w:jc w:val="right"/>
              <w:rPr>
                <w:szCs w:val="24"/>
              </w:rPr>
            </w:pPr>
            <w:r>
              <w:rPr>
                <w:szCs w:val="24"/>
              </w:rPr>
              <w:t>69,523,875.37</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4986F79" w14:textId="77777777" w:rsidR="009031BB" w:rsidRDefault="009031BB">
            <w:pPr>
              <w:jc w:val="right"/>
              <w:rPr>
                <w:szCs w:val="24"/>
              </w:rPr>
            </w:pPr>
          </w:p>
        </w:tc>
      </w:tr>
      <w:tr w:rsidR="009031BB" w14:paraId="76E5CA59"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20EFAC38" w14:textId="77777777" w:rsidR="009031BB" w:rsidRDefault="00C9314D">
            <w:pPr>
              <w:jc w:val="left"/>
              <w:rPr>
                <w:szCs w:val="24"/>
              </w:rPr>
            </w:pPr>
            <w:r>
              <w:rPr>
                <w:rFonts w:hint="eastAsia"/>
                <w:szCs w:val="24"/>
              </w:rPr>
              <w:t xml:space="preserve">　　持有待售资产</w:t>
            </w:r>
          </w:p>
        </w:tc>
        <w:tc>
          <w:tcPr>
            <w:tcW w:w="2552" w:type="dxa"/>
            <w:tcBorders>
              <w:top w:val="single" w:sz="4" w:space="0" w:color="auto"/>
              <w:left w:val="single" w:sz="4" w:space="0" w:color="auto"/>
              <w:bottom w:val="single" w:sz="4" w:space="0" w:color="auto"/>
              <w:right w:val="single" w:sz="4" w:space="0" w:color="auto"/>
            </w:tcBorders>
            <w:vAlign w:val="center"/>
          </w:tcPr>
          <w:p w14:paraId="25AEB5B0"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A7CF682"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67099D56" w14:textId="77777777" w:rsidR="009031BB" w:rsidRDefault="009031BB">
            <w:pPr>
              <w:jc w:val="right"/>
              <w:rPr>
                <w:szCs w:val="24"/>
              </w:rPr>
            </w:pPr>
          </w:p>
        </w:tc>
      </w:tr>
      <w:tr w:rsidR="009031BB" w14:paraId="46E2F851"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6890BDED" w14:textId="77777777" w:rsidR="009031BB" w:rsidRDefault="00C9314D">
            <w:pPr>
              <w:jc w:val="left"/>
              <w:rPr>
                <w:szCs w:val="24"/>
              </w:rPr>
            </w:pPr>
            <w:r>
              <w:rPr>
                <w:rFonts w:hint="eastAsia"/>
                <w:szCs w:val="24"/>
              </w:rPr>
              <w:t xml:space="preserve">　　一年内到期的非流动资产</w:t>
            </w:r>
          </w:p>
        </w:tc>
        <w:tc>
          <w:tcPr>
            <w:tcW w:w="2552" w:type="dxa"/>
            <w:tcBorders>
              <w:top w:val="single" w:sz="4" w:space="0" w:color="auto"/>
              <w:left w:val="single" w:sz="4" w:space="0" w:color="auto"/>
              <w:bottom w:val="single" w:sz="4" w:space="0" w:color="auto"/>
              <w:right w:val="single" w:sz="4" w:space="0" w:color="auto"/>
            </w:tcBorders>
            <w:vAlign w:val="center"/>
          </w:tcPr>
          <w:p w14:paraId="13D32835"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6BA3D71"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51D3D6C4" w14:textId="77777777" w:rsidR="009031BB" w:rsidRDefault="009031BB">
            <w:pPr>
              <w:jc w:val="right"/>
              <w:rPr>
                <w:szCs w:val="24"/>
              </w:rPr>
            </w:pPr>
          </w:p>
        </w:tc>
      </w:tr>
      <w:tr w:rsidR="009031BB" w14:paraId="2E2B2F99"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0C5D1079" w14:textId="77777777" w:rsidR="009031BB" w:rsidRDefault="00C9314D">
            <w:pPr>
              <w:jc w:val="left"/>
              <w:rPr>
                <w:szCs w:val="24"/>
              </w:rPr>
            </w:pPr>
            <w:r>
              <w:rPr>
                <w:rFonts w:hint="eastAsia"/>
                <w:szCs w:val="24"/>
              </w:rPr>
              <w:t xml:space="preserve">　　其他流动资产</w:t>
            </w:r>
          </w:p>
        </w:tc>
        <w:tc>
          <w:tcPr>
            <w:tcW w:w="2552" w:type="dxa"/>
            <w:tcBorders>
              <w:top w:val="single" w:sz="4" w:space="0" w:color="auto"/>
              <w:left w:val="single" w:sz="4" w:space="0" w:color="auto"/>
              <w:bottom w:val="single" w:sz="4" w:space="0" w:color="auto"/>
              <w:right w:val="single" w:sz="4" w:space="0" w:color="auto"/>
            </w:tcBorders>
            <w:vAlign w:val="center"/>
          </w:tcPr>
          <w:p w14:paraId="694DABA6" w14:textId="77777777" w:rsidR="009031BB" w:rsidRDefault="00C9314D">
            <w:pPr>
              <w:jc w:val="right"/>
              <w:rPr>
                <w:szCs w:val="24"/>
              </w:rPr>
            </w:pPr>
            <w:r>
              <w:rPr>
                <w:szCs w:val="24"/>
              </w:rPr>
              <w:t>2,087,317.31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3BEFA43" w14:textId="77777777" w:rsidR="009031BB" w:rsidRDefault="00C9314D">
            <w:pPr>
              <w:jc w:val="right"/>
              <w:rPr>
                <w:szCs w:val="24"/>
              </w:rPr>
            </w:pPr>
            <w:r>
              <w:rPr>
                <w:szCs w:val="24"/>
              </w:rPr>
              <w:t>2,087,317.31</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3093B8F4" w14:textId="77777777" w:rsidR="009031BB" w:rsidRDefault="009031BB">
            <w:pPr>
              <w:jc w:val="right"/>
              <w:rPr>
                <w:szCs w:val="24"/>
              </w:rPr>
            </w:pPr>
          </w:p>
        </w:tc>
      </w:tr>
      <w:tr w:rsidR="009031BB" w14:paraId="062AF875"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9CDDAF2" w14:textId="77777777" w:rsidR="009031BB" w:rsidRDefault="00C9314D">
            <w:pPr>
              <w:jc w:val="left"/>
              <w:rPr>
                <w:szCs w:val="24"/>
              </w:rPr>
            </w:pPr>
            <w:r>
              <w:rPr>
                <w:rFonts w:hint="eastAsia"/>
                <w:szCs w:val="24"/>
              </w:rPr>
              <w:t>流动资产合计</w:t>
            </w:r>
          </w:p>
        </w:tc>
        <w:tc>
          <w:tcPr>
            <w:tcW w:w="2552" w:type="dxa"/>
            <w:tcBorders>
              <w:top w:val="single" w:sz="4" w:space="0" w:color="auto"/>
              <w:left w:val="single" w:sz="4" w:space="0" w:color="auto"/>
              <w:bottom w:val="single" w:sz="4" w:space="0" w:color="auto"/>
              <w:right w:val="single" w:sz="4" w:space="0" w:color="auto"/>
            </w:tcBorders>
            <w:vAlign w:val="center"/>
          </w:tcPr>
          <w:p w14:paraId="795551FF" w14:textId="77777777" w:rsidR="009031BB" w:rsidRDefault="00C9314D">
            <w:pPr>
              <w:jc w:val="right"/>
              <w:rPr>
                <w:szCs w:val="24"/>
              </w:rPr>
            </w:pPr>
            <w:r>
              <w:rPr>
                <w:szCs w:val="24"/>
              </w:rPr>
              <w:t>1,021,591,621.86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937ACE7" w14:textId="77777777" w:rsidR="009031BB" w:rsidRDefault="00C9314D">
            <w:pPr>
              <w:jc w:val="right"/>
              <w:rPr>
                <w:szCs w:val="24"/>
              </w:rPr>
            </w:pPr>
            <w:r>
              <w:rPr>
                <w:szCs w:val="24"/>
              </w:rPr>
              <w:t>1,021,591,621.86</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7F11121" w14:textId="77777777" w:rsidR="009031BB" w:rsidRDefault="009031BB">
            <w:pPr>
              <w:jc w:val="right"/>
              <w:rPr>
                <w:szCs w:val="24"/>
              </w:rPr>
            </w:pPr>
          </w:p>
        </w:tc>
      </w:tr>
      <w:tr w:rsidR="009031BB" w14:paraId="2BF8B2E4"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398A4F56" w14:textId="77777777" w:rsidR="009031BB" w:rsidRDefault="00C9314D">
            <w:pPr>
              <w:jc w:val="left"/>
              <w:rPr>
                <w:szCs w:val="24"/>
              </w:rPr>
            </w:pPr>
            <w:r>
              <w:rPr>
                <w:rFonts w:hint="eastAsia"/>
                <w:szCs w:val="24"/>
              </w:rPr>
              <w:t>非流动资产：</w:t>
            </w:r>
          </w:p>
        </w:tc>
        <w:tc>
          <w:tcPr>
            <w:tcW w:w="2552" w:type="dxa"/>
            <w:tcBorders>
              <w:top w:val="single" w:sz="4" w:space="0" w:color="auto"/>
              <w:left w:val="single" w:sz="4" w:space="0" w:color="auto"/>
              <w:bottom w:val="single" w:sz="4" w:space="0" w:color="auto"/>
              <w:right w:val="single" w:sz="4" w:space="0" w:color="auto"/>
            </w:tcBorders>
            <w:shd w:val="clear" w:color="auto" w:fill="D3D3D3"/>
            <w:vAlign w:val="center"/>
          </w:tcPr>
          <w:p w14:paraId="0A125DE1" w14:textId="77777777" w:rsidR="009031BB" w:rsidRDefault="009031BB">
            <w:pPr>
              <w:jc w:val="lef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14:paraId="7DA826B9" w14:textId="77777777" w:rsidR="009031BB" w:rsidRDefault="009031BB">
            <w:pPr>
              <w:jc w:val="lef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D3D3D3"/>
            <w:vAlign w:val="center"/>
          </w:tcPr>
          <w:p w14:paraId="36E28AEF" w14:textId="77777777" w:rsidR="009031BB" w:rsidRDefault="009031BB">
            <w:pPr>
              <w:jc w:val="left"/>
              <w:rPr>
                <w:szCs w:val="24"/>
              </w:rPr>
            </w:pPr>
          </w:p>
        </w:tc>
      </w:tr>
      <w:tr w:rsidR="009031BB" w14:paraId="3366C877"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EF393EA" w14:textId="77777777" w:rsidR="009031BB" w:rsidRDefault="00C9314D">
            <w:pPr>
              <w:jc w:val="left"/>
              <w:rPr>
                <w:szCs w:val="24"/>
              </w:rPr>
            </w:pPr>
            <w:r>
              <w:rPr>
                <w:rFonts w:hint="eastAsia"/>
                <w:szCs w:val="24"/>
              </w:rPr>
              <w:t xml:space="preserve">　　发放贷款和垫款</w:t>
            </w:r>
          </w:p>
        </w:tc>
        <w:tc>
          <w:tcPr>
            <w:tcW w:w="2552" w:type="dxa"/>
            <w:tcBorders>
              <w:top w:val="single" w:sz="4" w:space="0" w:color="auto"/>
              <w:left w:val="single" w:sz="4" w:space="0" w:color="auto"/>
              <w:bottom w:val="single" w:sz="4" w:space="0" w:color="auto"/>
              <w:right w:val="single" w:sz="4" w:space="0" w:color="auto"/>
            </w:tcBorders>
            <w:vAlign w:val="center"/>
          </w:tcPr>
          <w:p w14:paraId="617E75F6"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B80453E"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12ED446D" w14:textId="77777777" w:rsidR="009031BB" w:rsidRDefault="009031BB">
            <w:pPr>
              <w:jc w:val="right"/>
              <w:rPr>
                <w:szCs w:val="24"/>
              </w:rPr>
            </w:pPr>
          </w:p>
        </w:tc>
      </w:tr>
      <w:tr w:rsidR="009031BB" w14:paraId="38F4AD60"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09253FEC" w14:textId="77777777" w:rsidR="009031BB" w:rsidRDefault="00C9314D">
            <w:pPr>
              <w:jc w:val="left"/>
              <w:rPr>
                <w:szCs w:val="24"/>
              </w:rPr>
            </w:pPr>
            <w:r>
              <w:rPr>
                <w:rFonts w:hint="eastAsia"/>
                <w:szCs w:val="24"/>
              </w:rPr>
              <w:t xml:space="preserve">　　债权投资</w:t>
            </w:r>
          </w:p>
        </w:tc>
        <w:tc>
          <w:tcPr>
            <w:tcW w:w="2552" w:type="dxa"/>
            <w:tcBorders>
              <w:top w:val="single" w:sz="4" w:space="0" w:color="auto"/>
              <w:left w:val="single" w:sz="4" w:space="0" w:color="auto"/>
              <w:bottom w:val="single" w:sz="4" w:space="0" w:color="auto"/>
              <w:right w:val="single" w:sz="4" w:space="0" w:color="auto"/>
            </w:tcBorders>
            <w:vAlign w:val="center"/>
          </w:tcPr>
          <w:p w14:paraId="7511E72B"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ADE63CB"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50A7304C" w14:textId="77777777" w:rsidR="009031BB" w:rsidRDefault="009031BB">
            <w:pPr>
              <w:jc w:val="right"/>
              <w:rPr>
                <w:szCs w:val="24"/>
              </w:rPr>
            </w:pPr>
          </w:p>
        </w:tc>
      </w:tr>
      <w:tr w:rsidR="009031BB" w14:paraId="16079983"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1DAC0695" w14:textId="77777777" w:rsidR="009031BB" w:rsidRDefault="00C9314D">
            <w:pPr>
              <w:jc w:val="left"/>
              <w:rPr>
                <w:szCs w:val="24"/>
              </w:rPr>
            </w:pPr>
            <w:r>
              <w:rPr>
                <w:rFonts w:hint="eastAsia"/>
                <w:szCs w:val="24"/>
              </w:rPr>
              <w:t xml:space="preserve">　　其他债权投资</w:t>
            </w:r>
          </w:p>
        </w:tc>
        <w:tc>
          <w:tcPr>
            <w:tcW w:w="2552" w:type="dxa"/>
            <w:tcBorders>
              <w:top w:val="single" w:sz="4" w:space="0" w:color="auto"/>
              <w:left w:val="single" w:sz="4" w:space="0" w:color="auto"/>
              <w:bottom w:val="single" w:sz="4" w:space="0" w:color="auto"/>
              <w:right w:val="single" w:sz="4" w:space="0" w:color="auto"/>
            </w:tcBorders>
            <w:vAlign w:val="center"/>
          </w:tcPr>
          <w:p w14:paraId="6B853946"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0F326A4"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3B1E574B" w14:textId="77777777" w:rsidR="009031BB" w:rsidRDefault="009031BB">
            <w:pPr>
              <w:jc w:val="right"/>
              <w:rPr>
                <w:szCs w:val="24"/>
              </w:rPr>
            </w:pPr>
          </w:p>
        </w:tc>
      </w:tr>
      <w:tr w:rsidR="009031BB" w14:paraId="4732420F"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3C98F215" w14:textId="77777777" w:rsidR="009031BB" w:rsidRDefault="00C9314D">
            <w:pPr>
              <w:jc w:val="left"/>
              <w:rPr>
                <w:szCs w:val="24"/>
              </w:rPr>
            </w:pPr>
            <w:r>
              <w:rPr>
                <w:rFonts w:hint="eastAsia"/>
                <w:szCs w:val="24"/>
              </w:rPr>
              <w:t xml:space="preserve">　　长期应收款</w:t>
            </w:r>
          </w:p>
        </w:tc>
        <w:tc>
          <w:tcPr>
            <w:tcW w:w="2552" w:type="dxa"/>
            <w:tcBorders>
              <w:top w:val="single" w:sz="4" w:space="0" w:color="auto"/>
              <w:left w:val="single" w:sz="4" w:space="0" w:color="auto"/>
              <w:bottom w:val="single" w:sz="4" w:space="0" w:color="auto"/>
              <w:right w:val="single" w:sz="4" w:space="0" w:color="auto"/>
            </w:tcBorders>
            <w:vAlign w:val="center"/>
          </w:tcPr>
          <w:p w14:paraId="528BF202"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DD02385"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14EF9BA2" w14:textId="77777777" w:rsidR="009031BB" w:rsidRDefault="009031BB">
            <w:pPr>
              <w:jc w:val="right"/>
              <w:rPr>
                <w:szCs w:val="24"/>
              </w:rPr>
            </w:pPr>
          </w:p>
        </w:tc>
      </w:tr>
      <w:tr w:rsidR="009031BB" w14:paraId="711F0DB7"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6E1D19BB" w14:textId="77777777" w:rsidR="009031BB" w:rsidRDefault="00C9314D">
            <w:pPr>
              <w:jc w:val="left"/>
              <w:rPr>
                <w:szCs w:val="24"/>
              </w:rPr>
            </w:pPr>
            <w:r>
              <w:rPr>
                <w:rFonts w:hint="eastAsia"/>
                <w:szCs w:val="24"/>
              </w:rPr>
              <w:t xml:space="preserve">　　长期股权投资</w:t>
            </w:r>
          </w:p>
        </w:tc>
        <w:tc>
          <w:tcPr>
            <w:tcW w:w="2552" w:type="dxa"/>
            <w:tcBorders>
              <w:top w:val="single" w:sz="4" w:space="0" w:color="auto"/>
              <w:left w:val="single" w:sz="4" w:space="0" w:color="auto"/>
              <w:bottom w:val="single" w:sz="4" w:space="0" w:color="auto"/>
              <w:right w:val="single" w:sz="4" w:space="0" w:color="auto"/>
            </w:tcBorders>
            <w:vAlign w:val="center"/>
          </w:tcPr>
          <w:p w14:paraId="6D71046E" w14:textId="77777777" w:rsidR="009031BB" w:rsidRDefault="00C9314D">
            <w:pPr>
              <w:jc w:val="right"/>
              <w:rPr>
                <w:szCs w:val="24"/>
              </w:rPr>
            </w:pPr>
            <w:r>
              <w:rPr>
                <w:szCs w:val="24"/>
              </w:rPr>
              <w:t>145,941,820.34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3C3E693" w14:textId="77777777" w:rsidR="009031BB" w:rsidRDefault="00C9314D">
            <w:pPr>
              <w:jc w:val="right"/>
              <w:rPr>
                <w:szCs w:val="24"/>
              </w:rPr>
            </w:pPr>
            <w:r>
              <w:rPr>
                <w:szCs w:val="24"/>
              </w:rPr>
              <w:t>145,941,820.34</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D715D8F" w14:textId="77777777" w:rsidR="009031BB" w:rsidRDefault="009031BB">
            <w:pPr>
              <w:jc w:val="right"/>
              <w:rPr>
                <w:szCs w:val="24"/>
              </w:rPr>
            </w:pPr>
          </w:p>
        </w:tc>
      </w:tr>
      <w:tr w:rsidR="009031BB" w14:paraId="05AA710E"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F5E0C5B" w14:textId="77777777" w:rsidR="009031BB" w:rsidRDefault="00C9314D">
            <w:pPr>
              <w:jc w:val="left"/>
              <w:rPr>
                <w:szCs w:val="24"/>
              </w:rPr>
            </w:pPr>
            <w:r>
              <w:rPr>
                <w:rFonts w:hint="eastAsia"/>
                <w:szCs w:val="24"/>
              </w:rPr>
              <w:t xml:space="preserve">　　其他权益工具投资</w:t>
            </w:r>
          </w:p>
        </w:tc>
        <w:tc>
          <w:tcPr>
            <w:tcW w:w="2552" w:type="dxa"/>
            <w:tcBorders>
              <w:top w:val="single" w:sz="4" w:space="0" w:color="auto"/>
              <w:left w:val="single" w:sz="4" w:space="0" w:color="auto"/>
              <w:bottom w:val="single" w:sz="4" w:space="0" w:color="auto"/>
              <w:right w:val="single" w:sz="4" w:space="0" w:color="auto"/>
            </w:tcBorders>
            <w:vAlign w:val="center"/>
          </w:tcPr>
          <w:p w14:paraId="660CE808"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82E671B"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7363560" w14:textId="77777777" w:rsidR="009031BB" w:rsidRDefault="009031BB">
            <w:pPr>
              <w:jc w:val="right"/>
              <w:rPr>
                <w:szCs w:val="24"/>
              </w:rPr>
            </w:pPr>
          </w:p>
        </w:tc>
      </w:tr>
      <w:tr w:rsidR="009031BB" w14:paraId="6E64903B"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6BFDD01" w14:textId="77777777" w:rsidR="009031BB" w:rsidRDefault="00C9314D">
            <w:pPr>
              <w:jc w:val="left"/>
              <w:rPr>
                <w:szCs w:val="24"/>
              </w:rPr>
            </w:pPr>
            <w:r>
              <w:rPr>
                <w:rFonts w:hint="eastAsia"/>
                <w:szCs w:val="24"/>
              </w:rPr>
              <w:t xml:space="preserve">　　其他非流动金融资产</w:t>
            </w:r>
          </w:p>
        </w:tc>
        <w:tc>
          <w:tcPr>
            <w:tcW w:w="2552" w:type="dxa"/>
            <w:tcBorders>
              <w:top w:val="single" w:sz="4" w:space="0" w:color="auto"/>
              <w:left w:val="single" w:sz="4" w:space="0" w:color="auto"/>
              <w:bottom w:val="single" w:sz="4" w:space="0" w:color="auto"/>
              <w:right w:val="single" w:sz="4" w:space="0" w:color="auto"/>
            </w:tcBorders>
            <w:vAlign w:val="center"/>
          </w:tcPr>
          <w:p w14:paraId="398E7509"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92CB5E9"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334B64BE" w14:textId="77777777" w:rsidR="009031BB" w:rsidRDefault="009031BB">
            <w:pPr>
              <w:jc w:val="right"/>
              <w:rPr>
                <w:szCs w:val="24"/>
              </w:rPr>
            </w:pPr>
          </w:p>
        </w:tc>
      </w:tr>
      <w:tr w:rsidR="009031BB" w14:paraId="19A7CDDC"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22FE2504" w14:textId="77777777" w:rsidR="009031BB" w:rsidRDefault="00C9314D">
            <w:pPr>
              <w:jc w:val="left"/>
              <w:rPr>
                <w:szCs w:val="24"/>
              </w:rPr>
            </w:pPr>
            <w:r>
              <w:rPr>
                <w:rFonts w:hint="eastAsia"/>
                <w:szCs w:val="24"/>
              </w:rPr>
              <w:t xml:space="preserve">　　投资性房地产</w:t>
            </w:r>
          </w:p>
        </w:tc>
        <w:tc>
          <w:tcPr>
            <w:tcW w:w="2552" w:type="dxa"/>
            <w:tcBorders>
              <w:top w:val="single" w:sz="4" w:space="0" w:color="auto"/>
              <w:left w:val="single" w:sz="4" w:space="0" w:color="auto"/>
              <w:bottom w:val="single" w:sz="4" w:space="0" w:color="auto"/>
              <w:right w:val="single" w:sz="4" w:space="0" w:color="auto"/>
            </w:tcBorders>
            <w:vAlign w:val="center"/>
          </w:tcPr>
          <w:p w14:paraId="0ADECE6B"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0A188AF"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700562AF" w14:textId="77777777" w:rsidR="009031BB" w:rsidRDefault="009031BB">
            <w:pPr>
              <w:jc w:val="right"/>
              <w:rPr>
                <w:szCs w:val="24"/>
              </w:rPr>
            </w:pPr>
          </w:p>
        </w:tc>
      </w:tr>
      <w:tr w:rsidR="009031BB" w14:paraId="7DF4829F"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591352E" w14:textId="77777777" w:rsidR="009031BB" w:rsidRDefault="00C9314D">
            <w:pPr>
              <w:jc w:val="left"/>
              <w:rPr>
                <w:szCs w:val="24"/>
              </w:rPr>
            </w:pPr>
            <w:r>
              <w:rPr>
                <w:rFonts w:hint="eastAsia"/>
                <w:szCs w:val="24"/>
              </w:rPr>
              <w:t xml:space="preserve">　　固定资产</w:t>
            </w:r>
          </w:p>
        </w:tc>
        <w:tc>
          <w:tcPr>
            <w:tcW w:w="2552" w:type="dxa"/>
            <w:tcBorders>
              <w:top w:val="single" w:sz="4" w:space="0" w:color="auto"/>
              <w:left w:val="single" w:sz="4" w:space="0" w:color="auto"/>
              <w:bottom w:val="single" w:sz="4" w:space="0" w:color="auto"/>
              <w:right w:val="single" w:sz="4" w:space="0" w:color="auto"/>
            </w:tcBorders>
            <w:vAlign w:val="center"/>
          </w:tcPr>
          <w:p w14:paraId="3EB211C2" w14:textId="77777777" w:rsidR="009031BB" w:rsidRDefault="00C9314D">
            <w:pPr>
              <w:jc w:val="right"/>
              <w:rPr>
                <w:szCs w:val="24"/>
              </w:rPr>
            </w:pPr>
            <w:r>
              <w:rPr>
                <w:szCs w:val="24"/>
              </w:rPr>
              <w:t>79,415,703.80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0601678" w14:textId="77777777" w:rsidR="009031BB" w:rsidRDefault="00C9314D">
            <w:pPr>
              <w:jc w:val="right"/>
              <w:rPr>
                <w:szCs w:val="24"/>
              </w:rPr>
            </w:pPr>
            <w:r>
              <w:rPr>
                <w:szCs w:val="24"/>
              </w:rPr>
              <w:t>79,415,703.80</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114ACF04" w14:textId="77777777" w:rsidR="009031BB" w:rsidRDefault="009031BB">
            <w:pPr>
              <w:jc w:val="right"/>
              <w:rPr>
                <w:szCs w:val="24"/>
              </w:rPr>
            </w:pPr>
          </w:p>
        </w:tc>
      </w:tr>
      <w:tr w:rsidR="009031BB" w14:paraId="1D673561"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28441A7B" w14:textId="77777777" w:rsidR="009031BB" w:rsidRDefault="00C9314D">
            <w:pPr>
              <w:jc w:val="left"/>
              <w:rPr>
                <w:szCs w:val="24"/>
              </w:rPr>
            </w:pPr>
            <w:r>
              <w:rPr>
                <w:rFonts w:hint="eastAsia"/>
                <w:szCs w:val="24"/>
              </w:rPr>
              <w:t xml:space="preserve">　　在建工程</w:t>
            </w:r>
          </w:p>
        </w:tc>
        <w:tc>
          <w:tcPr>
            <w:tcW w:w="2552" w:type="dxa"/>
            <w:tcBorders>
              <w:top w:val="single" w:sz="4" w:space="0" w:color="auto"/>
              <w:left w:val="single" w:sz="4" w:space="0" w:color="auto"/>
              <w:bottom w:val="single" w:sz="4" w:space="0" w:color="auto"/>
              <w:right w:val="single" w:sz="4" w:space="0" w:color="auto"/>
            </w:tcBorders>
            <w:vAlign w:val="center"/>
          </w:tcPr>
          <w:p w14:paraId="57B898F4" w14:textId="77777777" w:rsidR="009031BB" w:rsidRDefault="00C9314D">
            <w:pPr>
              <w:jc w:val="right"/>
              <w:rPr>
                <w:szCs w:val="24"/>
              </w:rPr>
            </w:pPr>
            <w:r>
              <w:rPr>
                <w:szCs w:val="24"/>
              </w:rPr>
              <w:t>3,644,516.40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FD0B24A" w14:textId="77777777" w:rsidR="009031BB" w:rsidRDefault="00C9314D">
            <w:pPr>
              <w:jc w:val="right"/>
              <w:rPr>
                <w:szCs w:val="24"/>
              </w:rPr>
            </w:pPr>
            <w:r>
              <w:rPr>
                <w:szCs w:val="24"/>
              </w:rPr>
              <w:t>3,644,516.40</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64549F11" w14:textId="77777777" w:rsidR="009031BB" w:rsidRDefault="009031BB">
            <w:pPr>
              <w:jc w:val="right"/>
              <w:rPr>
                <w:szCs w:val="24"/>
              </w:rPr>
            </w:pPr>
          </w:p>
        </w:tc>
      </w:tr>
      <w:tr w:rsidR="009031BB" w14:paraId="669CFD45"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1B779ACA" w14:textId="77777777" w:rsidR="009031BB" w:rsidRDefault="00C9314D">
            <w:pPr>
              <w:jc w:val="left"/>
              <w:rPr>
                <w:szCs w:val="24"/>
              </w:rPr>
            </w:pPr>
            <w:r>
              <w:rPr>
                <w:rFonts w:hint="eastAsia"/>
                <w:szCs w:val="24"/>
              </w:rPr>
              <w:t xml:space="preserve">　　生产性生物资产</w:t>
            </w:r>
          </w:p>
        </w:tc>
        <w:tc>
          <w:tcPr>
            <w:tcW w:w="2552" w:type="dxa"/>
            <w:tcBorders>
              <w:top w:val="single" w:sz="4" w:space="0" w:color="auto"/>
              <w:left w:val="single" w:sz="4" w:space="0" w:color="auto"/>
              <w:bottom w:val="single" w:sz="4" w:space="0" w:color="auto"/>
              <w:right w:val="single" w:sz="4" w:space="0" w:color="auto"/>
            </w:tcBorders>
            <w:vAlign w:val="center"/>
          </w:tcPr>
          <w:p w14:paraId="5679F4F9"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B7DA23"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6B3836D8" w14:textId="77777777" w:rsidR="009031BB" w:rsidRDefault="009031BB">
            <w:pPr>
              <w:jc w:val="right"/>
              <w:rPr>
                <w:szCs w:val="24"/>
              </w:rPr>
            </w:pPr>
          </w:p>
        </w:tc>
      </w:tr>
      <w:tr w:rsidR="009031BB" w14:paraId="58FB1EDC"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2FAD2333" w14:textId="77777777" w:rsidR="009031BB" w:rsidRDefault="00C9314D">
            <w:pPr>
              <w:jc w:val="left"/>
              <w:rPr>
                <w:szCs w:val="24"/>
              </w:rPr>
            </w:pPr>
            <w:r>
              <w:rPr>
                <w:rFonts w:hint="eastAsia"/>
                <w:szCs w:val="24"/>
              </w:rPr>
              <w:t xml:space="preserve">　　油气资产</w:t>
            </w:r>
          </w:p>
        </w:tc>
        <w:tc>
          <w:tcPr>
            <w:tcW w:w="2552" w:type="dxa"/>
            <w:tcBorders>
              <w:top w:val="single" w:sz="4" w:space="0" w:color="auto"/>
              <w:left w:val="single" w:sz="4" w:space="0" w:color="auto"/>
              <w:bottom w:val="single" w:sz="4" w:space="0" w:color="auto"/>
              <w:right w:val="single" w:sz="4" w:space="0" w:color="auto"/>
            </w:tcBorders>
            <w:vAlign w:val="center"/>
          </w:tcPr>
          <w:p w14:paraId="202C1AEB"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7117679"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53FAD646" w14:textId="77777777" w:rsidR="009031BB" w:rsidRDefault="009031BB">
            <w:pPr>
              <w:jc w:val="right"/>
              <w:rPr>
                <w:szCs w:val="24"/>
              </w:rPr>
            </w:pPr>
          </w:p>
        </w:tc>
      </w:tr>
      <w:tr w:rsidR="009031BB" w14:paraId="4E74C5E8"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34DBB92F" w14:textId="77777777" w:rsidR="009031BB" w:rsidRDefault="00C9314D">
            <w:pPr>
              <w:jc w:val="left"/>
              <w:rPr>
                <w:szCs w:val="24"/>
              </w:rPr>
            </w:pPr>
            <w:r>
              <w:rPr>
                <w:rFonts w:hint="eastAsia"/>
                <w:szCs w:val="24"/>
              </w:rPr>
              <w:t xml:space="preserve">　　使用权资产</w:t>
            </w:r>
          </w:p>
        </w:tc>
        <w:tc>
          <w:tcPr>
            <w:tcW w:w="2552" w:type="dxa"/>
            <w:tcBorders>
              <w:top w:val="single" w:sz="4" w:space="0" w:color="auto"/>
              <w:left w:val="single" w:sz="4" w:space="0" w:color="auto"/>
              <w:bottom w:val="single" w:sz="4" w:space="0" w:color="auto"/>
              <w:right w:val="single" w:sz="4" w:space="0" w:color="auto"/>
            </w:tcBorders>
            <w:vAlign w:val="center"/>
          </w:tcPr>
          <w:p w14:paraId="6C5C230D"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B9A7E7" w14:textId="77777777" w:rsidR="009031BB" w:rsidRDefault="00C9314D">
            <w:pPr>
              <w:jc w:val="right"/>
              <w:rPr>
                <w:szCs w:val="24"/>
              </w:rPr>
            </w:pPr>
            <w:r>
              <w:rPr>
                <w:szCs w:val="24"/>
              </w:rPr>
              <w:t>16,613,119.64</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5E6B1E42" w14:textId="77777777" w:rsidR="009031BB" w:rsidRDefault="00C9314D">
            <w:pPr>
              <w:jc w:val="right"/>
              <w:rPr>
                <w:szCs w:val="24"/>
              </w:rPr>
            </w:pPr>
            <w:r>
              <w:rPr>
                <w:szCs w:val="24"/>
              </w:rPr>
              <w:t>16,613,119.64</w:t>
            </w:r>
          </w:p>
        </w:tc>
      </w:tr>
      <w:tr w:rsidR="009031BB" w14:paraId="3E7403ED"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0D93FC0" w14:textId="77777777" w:rsidR="009031BB" w:rsidRDefault="00C9314D">
            <w:pPr>
              <w:jc w:val="left"/>
              <w:rPr>
                <w:szCs w:val="24"/>
              </w:rPr>
            </w:pPr>
            <w:r>
              <w:rPr>
                <w:rFonts w:hint="eastAsia"/>
                <w:szCs w:val="24"/>
              </w:rPr>
              <w:t xml:space="preserve">　　无形资产</w:t>
            </w:r>
          </w:p>
        </w:tc>
        <w:tc>
          <w:tcPr>
            <w:tcW w:w="2552" w:type="dxa"/>
            <w:tcBorders>
              <w:top w:val="single" w:sz="4" w:space="0" w:color="auto"/>
              <w:left w:val="single" w:sz="4" w:space="0" w:color="auto"/>
              <w:bottom w:val="single" w:sz="4" w:space="0" w:color="auto"/>
              <w:right w:val="single" w:sz="4" w:space="0" w:color="auto"/>
            </w:tcBorders>
            <w:vAlign w:val="center"/>
          </w:tcPr>
          <w:p w14:paraId="596FAD39" w14:textId="77777777" w:rsidR="009031BB" w:rsidRDefault="00C9314D">
            <w:pPr>
              <w:jc w:val="right"/>
              <w:rPr>
                <w:szCs w:val="24"/>
              </w:rPr>
            </w:pPr>
            <w:r>
              <w:rPr>
                <w:szCs w:val="24"/>
              </w:rPr>
              <w:t>17,878,448.34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C5542F1" w14:textId="77777777" w:rsidR="009031BB" w:rsidRDefault="00C9314D">
            <w:pPr>
              <w:jc w:val="right"/>
              <w:rPr>
                <w:szCs w:val="24"/>
              </w:rPr>
            </w:pPr>
            <w:r>
              <w:rPr>
                <w:szCs w:val="24"/>
              </w:rPr>
              <w:t>17,878,448.34</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5DF5EC38" w14:textId="77777777" w:rsidR="009031BB" w:rsidRDefault="009031BB">
            <w:pPr>
              <w:jc w:val="right"/>
              <w:rPr>
                <w:szCs w:val="24"/>
              </w:rPr>
            </w:pPr>
          </w:p>
        </w:tc>
      </w:tr>
      <w:tr w:rsidR="009031BB" w14:paraId="1955105B"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03C75DF0" w14:textId="77777777" w:rsidR="009031BB" w:rsidRDefault="00C9314D">
            <w:pPr>
              <w:jc w:val="left"/>
              <w:rPr>
                <w:szCs w:val="24"/>
              </w:rPr>
            </w:pPr>
            <w:r>
              <w:rPr>
                <w:rFonts w:hint="eastAsia"/>
                <w:szCs w:val="24"/>
              </w:rPr>
              <w:t xml:space="preserve">　　开发支出</w:t>
            </w:r>
          </w:p>
        </w:tc>
        <w:tc>
          <w:tcPr>
            <w:tcW w:w="2552" w:type="dxa"/>
            <w:tcBorders>
              <w:top w:val="single" w:sz="4" w:space="0" w:color="auto"/>
              <w:left w:val="single" w:sz="4" w:space="0" w:color="auto"/>
              <w:bottom w:val="single" w:sz="4" w:space="0" w:color="auto"/>
              <w:right w:val="single" w:sz="4" w:space="0" w:color="auto"/>
            </w:tcBorders>
            <w:vAlign w:val="center"/>
          </w:tcPr>
          <w:p w14:paraId="126B7491"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F6390E1"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69B9D609" w14:textId="77777777" w:rsidR="009031BB" w:rsidRDefault="009031BB">
            <w:pPr>
              <w:jc w:val="right"/>
              <w:rPr>
                <w:szCs w:val="24"/>
              </w:rPr>
            </w:pPr>
          </w:p>
        </w:tc>
      </w:tr>
      <w:tr w:rsidR="009031BB" w14:paraId="7A379A0F"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6F613AEA" w14:textId="77777777" w:rsidR="009031BB" w:rsidRDefault="00C9314D">
            <w:pPr>
              <w:jc w:val="left"/>
              <w:rPr>
                <w:szCs w:val="24"/>
              </w:rPr>
            </w:pPr>
            <w:r>
              <w:rPr>
                <w:rFonts w:hint="eastAsia"/>
                <w:szCs w:val="24"/>
              </w:rPr>
              <w:t xml:space="preserve">　　商誉</w:t>
            </w:r>
          </w:p>
        </w:tc>
        <w:tc>
          <w:tcPr>
            <w:tcW w:w="2552" w:type="dxa"/>
            <w:tcBorders>
              <w:top w:val="single" w:sz="4" w:space="0" w:color="auto"/>
              <w:left w:val="single" w:sz="4" w:space="0" w:color="auto"/>
              <w:bottom w:val="single" w:sz="4" w:space="0" w:color="auto"/>
              <w:right w:val="single" w:sz="4" w:space="0" w:color="auto"/>
            </w:tcBorders>
            <w:vAlign w:val="center"/>
          </w:tcPr>
          <w:p w14:paraId="001E0445"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9675DA"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1933FB2D" w14:textId="77777777" w:rsidR="009031BB" w:rsidRDefault="009031BB">
            <w:pPr>
              <w:jc w:val="right"/>
              <w:rPr>
                <w:szCs w:val="24"/>
              </w:rPr>
            </w:pPr>
          </w:p>
        </w:tc>
      </w:tr>
      <w:tr w:rsidR="009031BB" w14:paraId="1A26CA17"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21E23FF" w14:textId="77777777" w:rsidR="009031BB" w:rsidRDefault="00C9314D">
            <w:pPr>
              <w:jc w:val="left"/>
              <w:rPr>
                <w:szCs w:val="24"/>
              </w:rPr>
            </w:pPr>
            <w:r>
              <w:rPr>
                <w:rFonts w:hint="eastAsia"/>
                <w:szCs w:val="24"/>
              </w:rPr>
              <w:t xml:space="preserve">　　长期待摊费用</w:t>
            </w:r>
          </w:p>
        </w:tc>
        <w:tc>
          <w:tcPr>
            <w:tcW w:w="2552" w:type="dxa"/>
            <w:tcBorders>
              <w:top w:val="single" w:sz="4" w:space="0" w:color="auto"/>
              <w:left w:val="single" w:sz="4" w:space="0" w:color="auto"/>
              <w:bottom w:val="single" w:sz="4" w:space="0" w:color="auto"/>
              <w:right w:val="single" w:sz="4" w:space="0" w:color="auto"/>
            </w:tcBorders>
            <w:vAlign w:val="center"/>
          </w:tcPr>
          <w:p w14:paraId="1957C4EE" w14:textId="77777777" w:rsidR="009031BB" w:rsidRDefault="00C9314D">
            <w:pPr>
              <w:jc w:val="right"/>
              <w:rPr>
                <w:szCs w:val="24"/>
              </w:rPr>
            </w:pPr>
            <w:r>
              <w:rPr>
                <w:szCs w:val="24"/>
              </w:rPr>
              <w:t>6,927,204.74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72AA963" w14:textId="77777777" w:rsidR="009031BB" w:rsidRDefault="00C9314D">
            <w:pPr>
              <w:jc w:val="right"/>
              <w:rPr>
                <w:szCs w:val="24"/>
              </w:rPr>
            </w:pPr>
            <w:r>
              <w:rPr>
                <w:szCs w:val="24"/>
              </w:rPr>
              <w:t>6,927,204.74</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1AB12D62" w14:textId="77777777" w:rsidR="009031BB" w:rsidRDefault="009031BB">
            <w:pPr>
              <w:jc w:val="right"/>
              <w:rPr>
                <w:szCs w:val="24"/>
              </w:rPr>
            </w:pPr>
          </w:p>
        </w:tc>
      </w:tr>
      <w:tr w:rsidR="009031BB" w14:paraId="51A1A32C"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D23A4C1" w14:textId="77777777" w:rsidR="009031BB" w:rsidRDefault="00C9314D">
            <w:pPr>
              <w:jc w:val="left"/>
              <w:rPr>
                <w:szCs w:val="24"/>
              </w:rPr>
            </w:pPr>
            <w:r>
              <w:rPr>
                <w:rFonts w:hint="eastAsia"/>
                <w:szCs w:val="24"/>
              </w:rPr>
              <w:t xml:space="preserve">　　递延所得税资产</w:t>
            </w:r>
          </w:p>
        </w:tc>
        <w:tc>
          <w:tcPr>
            <w:tcW w:w="2552" w:type="dxa"/>
            <w:tcBorders>
              <w:top w:val="single" w:sz="4" w:space="0" w:color="auto"/>
              <w:left w:val="single" w:sz="4" w:space="0" w:color="auto"/>
              <w:bottom w:val="single" w:sz="4" w:space="0" w:color="auto"/>
              <w:right w:val="single" w:sz="4" w:space="0" w:color="auto"/>
            </w:tcBorders>
            <w:vAlign w:val="center"/>
          </w:tcPr>
          <w:p w14:paraId="3B745622" w14:textId="77777777" w:rsidR="009031BB" w:rsidRDefault="00C9314D">
            <w:pPr>
              <w:jc w:val="right"/>
              <w:rPr>
                <w:szCs w:val="24"/>
              </w:rPr>
            </w:pPr>
            <w:r>
              <w:rPr>
                <w:szCs w:val="24"/>
              </w:rPr>
              <w:t>38,970,194.39</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191DE8" w14:textId="77777777" w:rsidR="009031BB" w:rsidRDefault="00C9314D">
            <w:pPr>
              <w:jc w:val="right"/>
              <w:rPr>
                <w:szCs w:val="24"/>
              </w:rPr>
            </w:pPr>
            <w:r>
              <w:rPr>
                <w:szCs w:val="24"/>
              </w:rPr>
              <w:t>38,970,194.39</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539D3907" w14:textId="77777777" w:rsidR="009031BB" w:rsidRDefault="009031BB">
            <w:pPr>
              <w:jc w:val="right"/>
              <w:rPr>
                <w:szCs w:val="24"/>
              </w:rPr>
            </w:pPr>
          </w:p>
        </w:tc>
      </w:tr>
      <w:tr w:rsidR="009031BB" w14:paraId="063BF501"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0FDC2D3" w14:textId="77777777" w:rsidR="009031BB" w:rsidRDefault="00C9314D">
            <w:pPr>
              <w:jc w:val="left"/>
              <w:rPr>
                <w:szCs w:val="24"/>
              </w:rPr>
            </w:pPr>
            <w:r>
              <w:rPr>
                <w:rFonts w:hint="eastAsia"/>
                <w:szCs w:val="24"/>
              </w:rPr>
              <w:t xml:space="preserve">　　其他非流动资产</w:t>
            </w:r>
          </w:p>
        </w:tc>
        <w:tc>
          <w:tcPr>
            <w:tcW w:w="2552" w:type="dxa"/>
            <w:tcBorders>
              <w:top w:val="single" w:sz="4" w:space="0" w:color="auto"/>
              <w:left w:val="single" w:sz="4" w:space="0" w:color="auto"/>
              <w:bottom w:val="single" w:sz="4" w:space="0" w:color="auto"/>
              <w:right w:val="single" w:sz="4" w:space="0" w:color="auto"/>
            </w:tcBorders>
            <w:vAlign w:val="center"/>
          </w:tcPr>
          <w:p w14:paraId="6227EB72" w14:textId="77777777" w:rsidR="009031BB" w:rsidRDefault="00C9314D">
            <w:pPr>
              <w:jc w:val="right"/>
              <w:rPr>
                <w:szCs w:val="24"/>
              </w:rPr>
            </w:pPr>
            <w:r>
              <w:rPr>
                <w:szCs w:val="24"/>
              </w:rPr>
              <w:t>310,300.00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080699A" w14:textId="77777777" w:rsidR="009031BB" w:rsidRDefault="00C9314D">
            <w:pPr>
              <w:jc w:val="right"/>
              <w:rPr>
                <w:szCs w:val="24"/>
              </w:rPr>
            </w:pPr>
            <w:r>
              <w:rPr>
                <w:szCs w:val="24"/>
              </w:rPr>
              <w:t>310,300.00</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9601615" w14:textId="77777777" w:rsidR="009031BB" w:rsidRDefault="009031BB">
            <w:pPr>
              <w:jc w:val="right"/>
              <w:rPr>
                <w:szCs w:val="24"/>
              </w:rPr>
            </w:pPr>
          </w:p>
        </w:tc>
      </w:tr>
      <w:tr w:rsidR="009031BB" w14:paraId="7B7634AB"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532E4E1" w14:textId="77777777" w:rsidR="009031BB" w:rsidRDefault="00C9314D">
            <w:pPr>
              <w:jc w:val="left"/>
              <w:rPr>
                <w:szCs w:val="24"/>
              </w:rPr>
            </w:pPr>
            <w:r>
              <w:rPr>
                <w:rFonts w:hint="eastAsia"/>
                <w:szCs w:val="24"/>
              </w:rPr>
              <w:t>非流动资产合计</w:t>
            </w:r>
          </w:p>
        </w:tc>
        <w:tc>
          <w:tcPr>
            <w:tcW w:w="2552" w:type="dxa"/>
            <w:tcBorders>
              <w:top w:val="single" w:sz="4" w:space="0" w:color="auto"/>
              <w:left w:val="single" w:sz="4" w:space="0" w:color="auto"/>
              <w:bottom w:val="single" w:sz="4" w:space="0" w:color="auto"/>
              <w:right w:val="single" w:sz="4" w:space="0" w:color="auto"/>
            </w:tcBorders>
            <w:vAlign w:val="center"/>
          </w:tcPr>
          <w:p w14:paraId="4C836A72" w14:textId="77777777" w:rsidR="009031BB" w:rsidRDefault="00C9314D">
            <w:pPr>
              <w:jc w:val="right"/>
              <w:rPr>
                <w:szCs w:val="24"/>
              </w:rPr>
            </w:pPr>
            <w:r>
              <w:rPr>
                <w:szCs w:val="24"/>
              </w:rPr>
              <w:t>293,088,188.01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8978807" w14:textId="77777777" w:rsidR="009031BB" w:rsidRDefault="00C9314D">
            <w:pPr>
              <w:jc w:val="right"/>
              <w:rPr>
                <w:szCs w:val="24"/>
              </w:rPr>
            </w:pPr>
            <w:r>
              <w:rPr>
                <w:szCs w:val="24"/>
              </w:rPr>
              <w:t>309,701,307.65</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184A74F9" w14:textId="77777777" w:rsidR="009031BB" w:rsidRDefault="00C9314D">
            <w:pPr>
              <w:jc w:val="right"/>
              <w:rPr>
                <w:szCs w:val="24"/>
              </w:rPr>
            </w:pPr>
            <w:r>
              <w:rPr>
                <w:szCs w:val="24"/>
              </w:rPr>
              <w:t>16,613,119.64</w:t>
            </w:r>
          </w:p>
        </w:tc>
      </w:tr>
      <w:tr w:rsidR="009031BB" w14:paraId="58261B8C"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00CF7784" w14:textId="77777777" w:rsidR="009031BB" w:rsidRDefault="00C9314D">
            <w:pPr>
              <w:jc w:val="left"/>
              <w:rPr>
                <w:szCs w:val="24"/>
              </w:rPr>
            </w:pPr>
            <w:r>
              <w:rPr>
                <w:rFonts w:hint="eastAsia"/>
                <w:szCs w:val="24"/>
              </w:rPr>
              <w:lastRenderedPageBreak/>
              <w:t>资产总计</w:t>
            </w:r>
          </w:p>
        </w:tc>
        <w:tc>
          <w:tcPr>
            <w:tcW w:w="2552" w:type="dxa"/>
            <w:tcBorders>
              <w:top w:val="single" w:sz="4" w:space="0" w:color="auto"/>
              <w:left w:val="single" w:sz="4" w:space="0" w:color="auto"/>
              <w:bottom w:val="single" w:sz="4" w:space="0" w:color="auto"/>
              <w:right w:val="single" w:sz="4" w:space="0" w:color="auto"/>
            </w:tcBorders>
            <w:vAlign w:val="center"/>
          </w:tcPr>
          <w:p w14:paraId="3228ABF1" w14:textId="77777777" w:rsidR="009031BB" w:rsidRDefault="00C9314D">
            <w:pPr>
              <w:jc w:val="right"/>
              <w:rPr>
                <w:szCs w:val="24"/>
              </w:rPr>
            </w:pPr>
            <w:r>
              <w:rPr>
                <w:szCs w:val="24"/>
              </w:rPr>
              <w:t>1,314,679,809.87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D58FDBD" w14:textId="77777777" w:rsidR="009031BB" w:rsidRDefault="00C9314D">
            <w:pPr>
              <w:jc w:val="right"/>
              <w:rPr>
                <w:szCs w:val="24"/>
              </w:rPr>
            </w:pPr>
            <w:r>
              <w:rPr>
                <w:szCs w:val="24"/>
              </w:rPr>
              <w:t>1,331,292,929.51</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3A0B220D" w14:textId="77777777" w:rsidR="009031BB" w:rsidRDefault="00C9314D">
            <w:pPr>
              <w:jc w:val="right"/>
              <w:rPr>
                <w:szCs w:val="24"/>
              </w:rPr>
            </w:pPr>
            <w:r>
              <w:rPr>
                <w:szCs w:val="24"/>
              </w:rPr>
              <w:t>16,613,119.64</w:t>
            </w:r>
          </w:p>
        </w:tc>
      </w:tr>
      <w:tr w:rsidR="009031BB" w14:paraId="3029DCF2"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8FBA6FF" w14:textId="77777777" w:rsidR="009031BB" w:rsidRDefault="00C9314D">
            <w:pPr>
              <w:jc w:val="left"/>
              <w:rPr>
                <w:szCs w:val="24"/>
              </w:rPr>
            </w:pPr>
            <w:r>
              <w:rPr>
                <w:rFonts w:hint="eastAsia"/>
                <w:szCs w:val="24"/>
              </w:rPr>
              <w:t>流动负债：</w:t>
            </w:r>
          </w:p>
        </w:tc>
        <w:tc>
          <w:tcPr>
            <w:tcW w:w="2552" w:type="dxa"/>
            <w:tcBorders>
              <w:top w:val="single" w:sz="4" w:space="0" w:color="auto"/>
              <w:left w:val="single" w:sz="4" w:space="0" w:color="auto"/>
              <w:bottom w:val="single" w:sz="4" w:space="0" w:color="auto"/>
              <w:right w:val="single" w:sz="4" w:space="0" w:color="auto"/>
            </w:tcBorders>
            <w:shd w:val="clear" w:color="auto" w:fill="D3D3D3"/>
            <w:vAlign w:val="center"/>
          </w:tcPr>
          <w:p w14:paraId="79425601" w14:textId="77777777" w:rsidR="009031BB" w:rsidRDefault="009031BB">
            <w:pPr>
              <w:jc w:val="lef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14:paraId="00EA6E9C" w14:textId="77777777" w:rsidR="009031BB" w:rsidRDefault="009031BB">
            <w:pPr>
              <w:jc w:val="lef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D3D3D3"/>
            <w:vAlign w:val="center"/>
          </w:tcPr>
          <w:p w14:paraId="3CA20F18" w14:textId="77777777" w:rsidR="009031BB" w:rsidRDefault="009031BB">
            <w:pPr>
              <w:jc w:val="left"/>
              <w:rPr>
                <w:szCs w:val="24"/>
              </w:rPr>
            </w:pPr>
          </w:p>
        </w:tc>
      </w:tr>
      <w:tr w:rsidR="009031BB" w14:paraId="7F1D279A"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10DEAF5" w14:textId="77777777" w:rsidR="009031BB" w:rsidRDefault="00C9314D">
            <w:pPr>
              <w:jc w:val="left"/>
              <w:rPr>
                <w:szCs w:val="24"/>
              </w:rPr>
            </w:pPr>
            <w:r>
              <w:rPr>
                <w:rFonts w:hint="eastAsia"/>
                <w:szCs w:val="24"/>
              </w:rPr>
              <w:t xml:space="preserve">　　短期借款</w:t>
            </w:r>
          </w:p>
        </w:tc>
        <w:tc>
          <w:tcPr>
            <w:tcW w:w="2552" w:type="dxa"/>
            <w:tcBorders>
              <w:top w:val="single" w:sz="4" w:space="0" w:color="auto"/>
              <w:left w:val="single" w:sz="4" w:space="0" w:color="auto"/>
              <w:bottom w:val="single" w:sz="4" w:space="0" w:color="auto"/>
              <w:right w:val="single" w:sz="4" w:space="0" w:color="auto"/>
            </w:tcBorders>
            <w:vAlign w:val="center"/>
          </w:tcPr>
          <w:p w14:paraId="1DFB97F1" w14:textId="77777777" w:rsidR="009031BB" w:rsidRDefault="00C9314D">
            <w:pPr>
              <w:jc w:val="right"/>
              <w:rPr>
                <w:szCs w:val="24"/>
              </w:rPr>
            </w:pPr>
            <w:r>
              <w:rPr>
                <w:szCs w:val="24"/>
              </w:rPr>
              <w:t>302,537,429.53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800B158" w14:textId="77777777" w:rsidR="009031BB" w:rsidRDefault="00C9314D">
            <w:pPr>
              <w:jc w:val="right"/>
              <w:rPr>
                <w:szCs w:val="24"/>
              </w:rPr>
            </w:pPr>
            <w:r>
              <w:rPr>
                <w:szCs w:val="24"/>
              </w:rPr>
              <w:t>302,537,429.53</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DA07109" w14:textId="77777777" w:rsidR="009031BB" w:rsidRDefault="009031BB">
            <w:pPr>
              <w:jc w:val="right"/>
              <w:rPr>
                <w:szCs w:val="24"/>
              </w:rPr>
            </w:pPr>
          </w:p>
        </w:tc>
      </w:tr>
      <w:tr w:rsidR="009031BB" w14:paraId="3E39B8B9"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1C854E23" w14:textId="77777777" w:rsidR="009031BB" w:rsidRDefault="00C9314D">
            <w:pPr>
              <w:jc w:val="left"/>
              <w:rPr>
                <w:szCs w:val="24"/>
              </w:rPr>
            </w:pPr>
            <w:r>
              <w:rPr>
                <w:rFonts w:hint="eastAsia"/>
                <w:szCs w:val="24"/>
              </w:rPr>
              <w:t xml:space="preserve">　　向中央银行借款</w:t>
            </w:r>
          </w:p>
        </w:tc>
        <w:tc>
          <w:tcPr>
            <w:tcW w:w="2552" w:type="dxa"/>
            <w:tcBorders>
              <w:top w:val="single" w:sz="4" w:space="0" w:color="auto"/>
              <w:left w:val="single" w:sz="4" w:space="0" w:color="auto"/>
              <w:bottom w:val="single" w:sz="4" w:space="0" w:color="auto"/>
              <w:right w:val="single" w:sz="4" w:space="0" w:color="auto"/>
            </w:tcBorders>
            <w:vAlign w:val="center"/>
          </w:tcPr>
          <w:p w14:paraId="41134CB0"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71C9B7"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545439C9" w14:textId="77777777" w:rsidR="009031BB" w:rsidRDefault="009031BB">
            <w:pPr>
              <w:jc w:val="right"/>
              <w:rPr>
                <w:szCs w:val="24"/>
              </w:rPr>
            </w:pPr>
          </w:p>
        </w:tc>
      </w:tr>
      <w:tr w:rsidR="009031BB" w14:paraId="5DE35F1C"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7706FD7" w14:textId="77777777" w:rsidR="009031BB" w:rsidRDefault="00C9314D">
            <w:pPr>
              <w:jc w:val="left"/>
              <w:rPr>
                <w:szCs w:val="24"/>
              </w:rPr>
            </w:pPr>
            <w:r>
              <w:rPr>
                <w:rFonts w:hint="eastAsia"/>
                <w:szCs w:val="24"/>
              </w:rPr>
              <w:t xml:space="preserve">　　拆入资金</w:t>
            </w:r>
          </w:p>
        </w:tc>
        <w:tc>
          <w:tcPr>
            <w:tcW w:w="2552" w:type="dxa"/>
            <w:tcBorders>
              <w:top w:val="single" w:sz="4" w:space="0" w:color="auto"/>
              <w:left w:val="single" w:sz="4" w:space="0" w:color="auto"/>
              <w:bottom w:val="single" w:sz="4" w:space="0" w:color="auto"/>
              <w:right w:val="single" w:sz="4" w:space="0" w:color="auto"/>
            </w:tcBorders>
            <w:vAlign w:val="center"/>
          </w:tcPr>
          <w:p w14:paraId="3F7F74C1"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7AEEE4D"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CF8BFD0" w14:textId="77777777" w:rsidR="009031BB" w:rsidRDefault="009031BB">
            <w:pPr>
              <w:jc w:val="right"/>
              <w:rPr>
                <w:szCs w:val="24"/>
              </w:rPr>
            </w:pPr>
          </w:p>
        </w:tc>
      </w:tr>
      <w:tr w:rsidR="009031BB" w14:paraId="435221B9"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6C49920" w14:textId="77777777" w:rsidR="009031BB" w:rsidRDefault="00C9314D">
            <w:pPr>
              <w:jc w:val="left"/>
              <w:rPr>
                <w:szCs w:val="24"/>
              </w:rPr>
            </w:pPr>
            <w:r>
              <w:rPr>
                <w:rFonts w:hint="eastAsia"/>
                <w:szCs w:val="24"/>
              </w:rPr>
              <w:t xml:space="preserve">　　交易性金融负债</w:t>
            </w:r>
          </w:p>
        </w:tc>
        <w:tc>
          <w:tcPr>
            <w:tcW w:w="2552" w:type="dxa"/>
            <w:tcBorders>
              <w:top w:val="single" w:sz="4" w:space="0" w:color="auto"/>
              <w:left w:val="single" w:sz="4" w:space="0" w:color="auto"/>
              <w:bottom w:val="single" w:sz="4" w:space="0" w:color="auto"/>
              <w:right w:val="single" w:sz="4" w:space="0" w:color="auto"/>
            </w:tcBorders>
            <w:vAlign w:val="center"/>
          </w:tcPr>
          <w:p w14:paraId="6F33464D"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D1CE48C"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787889FA" w14:textId="77777777" w:rsidR="009031BB" w:rsidRDefault="009031BB">
            <w:pPr>
              <w:jc w:val="right"/>
              <w:rPr>
                <w:szCs w:val="24"/>
              </w:rPr>
            </w:pPr>
          </w:p>
        </w:tc>
      </w:tr>
      <w:tr w:rsidR="009031BB" w14:paraId="22703267"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0E4913F" w14:textId="77777777" w:rsidR="009031BB" w:rsidRDefault="00C9314D">
            <w:pPr>
              <w:jc w:val="left"/>
              <w:rPr>
                <w:szCs w:val="24"/>
              </w:rPr>
            </w:pPr>
            <w:r>
              <w:rPr>
                <w:rFonts w:hint="eastAsia"/>
                <w:szCs w:val="24"/>
              </w:rPr>
              <w:t xml:space="preserve">　　衍生金融负债</w:t>
            </w:r>
          </w:p>
        </w:tc>
        <w:tc>
          <w:tcPr>
            <w:tcW w:w="2552" w:type="dxa"/>
            <w:tcBorders>
              <w:top w:val="single" w:sz="4" w:space="0" w:color="auto"/>
              <w:left w:val="single" w:sz="4" w:space="0" w:color="auto"/>
              <w:bottom w:val="single" w:sz="4" w:space="0" w:color="auto"/>
              <w:right w:val="single" w:sz="4" w:space="0" w:color="auto"/>
            </w:tcBorders>
            <w:vAlign w:val="center"/>
          </w:tcPr>
          <w:p w14:paraId="1BA4EBF7"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0FD208C"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9D66F15" w14:textId="77777777" w:rsidR="009031BB" w:rsidRDefault="009031BB">
            <w:pPr>
              <w:jc w:val="right"/>
              <w:rPr>
                <w:szCs w:val="24"/>
              </w:rPr>
            </w:pPr>
          </w:p>
        </w:tc>
      </w:tr>
      <w:tr w:rsidR="009031BB" w14:paraId="36809225"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54A4E9E" w14:textId="77777777" w:rsidR="009031BB" w:rsidRDefault="00C9314D">
            <w:pPr>
              <w:jc w:val="left"/>
              <w:rPr>
                <w:szCs w:val="24"/>
              </w:rPr>
            </w:pPr>
            <w:r>
              <w:rPr>
                <w:rFonts w:hint="eastAsia"/>
                <w:szCs w:val="24"/>
              </w:rPr>
              <w:t xml:space="preserve">　　应付票据</w:t>
            </w:r>
          </w:p>
        </w:tc>
        <w:tc>
          <w:tcPr>
            <w:tcW w:w="2552" w:type="dxa"/>
            <w:tcBorders>
              <w:top w:val="single" w:sz="4" w:space="0" w:color="auto"/>
              <w:left w:val="single" w:sz="4" w:space="0" w:color="auto"/>
              <w:bottom w:val="single" w:sz="4" w:space="0" w:color="auto"/>
              <w:right w:val="single" w:sz="4" w:space="0" w:color="auto"/>
            </w:tcBorders>
            <w:vAlign w:val="center"/>
          </w:tcPr>
          <w:p w14:paraId="4EB6DBE3"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81E8129"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54DD8BD" w14:textId="77777777" w:rsidR="009031BB" w:rsidRDefault="009031BB">
            <w:pPr>
              <w:jc w:val="right"/>
              <w:rPr>
                <w:szCs w:val="24"/>
              </w:rPr>
            </w:pPr>
          </w:p>
        </w:tc>
      </w:tr>
      <w:tr w:rsidR="009031BB" w14:paraId="5064376D"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D7353DA" w14:textId="77777777" w:rsidR="009031BB" w:rsidRDefault="00C9314D">
            <w:pPr>
              <w:jc w:val="left"/>
              <w:rPr>
                <w:szCs w:val="24"/>
              </w:rPr>
            </w:pPr>
            <w:r>
              <w:rPr>
                <w:rFonts w:hint="eastAsia"/>
                <w:szCs w:val="24"/>
              </w:rPr>
              <w:t xml:space="preserve">　　应付账款</w:t>
            </w:r>
          </w:p>
        </w:tc>
        <w:tc>
          <w:tcPr>
            <w:tcW w:w="2552" w:type="dxa"/>
            <w:tcBorders>
              <w:top w:val="single" w:sz="4" w:space="0" w:color="auto"/>
              <w:left w:val="single" w:sz="4" w:space="0" w:color="auto"/>
              <w:bottom w:val="single" w:sz="4" w:space="0" w:color="auto"/>
              <w:right w:val="single" w:sz="4" w:space="0" w:color="auto"/>
            </w:tcBorders>
            <w:vAlign w:val="center"/>
          </w:tcPr>
          <w:p w14:paraId="4C64DE29" w14:textId="77777777" w:rsidR="009031BB" w:rsidRDefault="00C9314D">
            <w:pPr>
              <w:jc w:val="right"/>
              <w:rPr>
                <w:szCs w:val="24"/>
              </w:rPr>
            </w:pPr>
            <w:r>
              <w:rPr>
                <w:szCs w:val="24"/>
              </w:rPr>
              <w:t>219,817,912.71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4ABB06C" w14:textId="77777777" w:rsidR="009031BB" w:rsidRDefault="00C9314D">
            <w:pPr>
              <w:jc w:val="right"/>
              <w:rPr>
                <w:szCs w:val="24"/>
              </w:rPr>
            </w:pPr>
            <w:r>
              <w:rPr>
                <w:szCs w:val="24"/>
              </w:rPr>
              <w:t>219,817,912.71</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599BFDCB" w14:textId="77777777" w:rsidR="009031BB" w:rsidRDefault="009031BB">
            <w:pPr>
              <w:jc w:val="right"/>
              <w:rPr>
                <w:szCs w:val="24"/>
              </w:rPr>
            </w:pPr>
          </w:p>
        </w:tc>
      </w:tr>
      <w:tr w:rsidR="009031BB" w14:paraId="7B6DD492"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2FAF32E8" w14:textId="77777777" w:rsidR="009031BB" w:rsidRDefault="00C9314D">
            <w:pPr>
              <w:jc w:val="left"/>
              <w:rPr>
                <w:szCs w:val="24"/>
              </w:rPr>
            </w:pPr>
            <w:r>
              <w:rPr>
                <w:rFonts w:hint="eastAsia"/>
                <w:szCs w:val="24"/>
              </w:rPr>
              <w:t xml:space="preserve">　　预收款项</w:t>
            </w:r>
          </w:p>
        </w:tc>
        <w:tc>
          <w:tcPr>
            <w:tcW w:w="2552" w:type="dxa"/>
            <w:tcBorders>
              <w:top w:val="single" w:sz="4" w:space="0" w:color="auto"/>
              <w:left w:val="single" w:sz="4" w:space="0" w:color="auto"/>
              <w:bottom w:val="single" w:sz="4" w:space="0" w:color="auto"/>
              <w:right w:val="single" w:sz="4" w:space="0" w:color="auto"/>
            </w:tcBorders>
            <w:vAlign w:val="center"/>
          </w:tcPr>
          <w:p w14:paraId="6F40ADBE"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564C75"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CBFF6DA" w14:textId="77777777" w:rsidR="009031BB" w:rsidRDefault="009031BB">
            <w:pPr>
              <w:jc w:val="right"/>
              <w:rPr>
                <w:szCs w:val="24"/>
              </w:rPr>
            </w:pPr>
          </w:p>
        </w:tc>
      </w:tr>
      <w:tr w:rsidR="009031BB" w14:paraId="5C239F98"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3F80DAE7" w14:textId="77777777" w:rsidR="009031BB" w:rsidRDefault="00C9314D">
            <w:pPr>
              <w:jc w:val="left"/>
              <w:rPr>
                <w:szCs w:val="24"/>
              </w:rPr>
            </w:pPr>
            <w:r>
              <w:rPr>
                <w:rFonts w:hint="eastAsia"/>
                <w:szCs w:val="24"/>
              </w:rPr>
              <w:t xml:space="preserve">　　合同负债</w:t>
            </w:r>
          </w:p>
        </w:tc>
        <w:tc>
          <w:tcPr>
            <w:tcW w:w="2552" w:type="dxa"/>
            <w:tcBorders>
              <w:top w:val="single" w:sz="4" w:space="0" w:color="auto"/>
              <w:left w:val="single" w:sz="4" w:space="0" w:color="auto"/>
              <w:bottom w:val="single" w:sz="4" w:space="0" w:color="auto"/>
              <w:right w:val="single" w:sz="4" w:space="0" w:color="auto"/>
            </w:tcBorders>
            <w:vAlign w:val="center"/>
          </w:tcPr>
          <w:p w14:paraId="4D5A9F1E" w14:textId="77777777" w:rsidR="009031BB" w:rsidRDefault="00C9314D">
            <w:pPr>
              <w:jc w:val="right"/>
              <w:rPr>
                <w:szCs w:val="24"/>
              </w:rPr>
            </w:pPr>
            <w:r>
              <w:rPr>
                <w:szCs w:val="24"/>
              </w:rPr>
              <w:t>30,625,207.22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8971B84" w14:textId="77777777" w:rsidR="009031BB" w:rsidRDefault="00C9314D">
            <w:pPr>
              <w:jc w:val="right"/>
              <w:rPr>
                <w:szCs w:val="24"/>
              </w:rPr>
            </w:pPr>
            <w:r>
              <w:rPr>
                <w:szCs w:val="24"/>
              </w:rPr>
              <w:t>30,625,207.22</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80753B8" w14:textId="77777777" w:rsidR="009031BB" w:rsidRDefault="009031BB">
            <w:pPr>
              <w:jc w:val="right"/>
              <w:rPr>
                <w:szCs w:val="24"/>
              </w:rPr>
            </w:pPr>
          </w:p>
        </w:tc>
      </w:tr>
      <w:tr w:rsidR="009031BB" w14:paraId="1235C025"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DAE7DAF" w14:textId="77777777" w:rsidR="009031BB" w:rsidRDefault="00C9314D">
            <w:pPr>
              <w:jc w:val="left"/>
              <w:rPr>
                <w:szCs w:val="24"/>
              </w:rPr>
            </w:pPr>
            <w:r>
              <w:rPr>
                <w:rFonts w:hint="eastAsia"/>
                <w:szCs w:val="24"/>
              </w:rPr>
              <w:t xml:space="preserve">　　卖出回购金融资产款</w:t>
            </w:r>
          </w:p>
        </w:tc>
        <w:tc>
          <w:tcPr>
            <w:tcW w:w="2552" w:type="dxa"/>
            <w:tcBorders>
              <w:top w:val="single" w:sz="4" w:space="0" w:color="auto"/>
              <w:left w:val="single" w:sz="4" w:space="0" w:color="auto"/>
              <w:bottom w:val="single" w:sz="4" w:space="0" w:color="auto"/>
              <w:right w:val="single" w:sz="4" w:space="0" w:color="auto"/>
            </w:tcBorders>
            <w:vAlign w:val="center"/>
          </w:tcPr>
          <w:p w14:paraId="0A1878E5"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7E2A641"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7D110D3C" w14:textId="77777777" w:rsidR="009031BB" w:rsidRDefault="009031BB">
            <w:pPr>
              <w:jc w:val="right"/>
              <w:rPr>
                <w:szCs w:val="24"/>
              </w:rPr>
            </w:pPr>
          </w:p>
        </w:tc>
      </w:tr>
      <w:tr w:rsidR="009031BB" w14:paraId="14D71A1D"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3318FCF8" w14:textId="77777777" w:rsidR="009031BB" w:rsidRDefault="00C9314D">
            <w:pPr>
              <w:jc w:val="left"/>
              <w:rPr>
                <w:szCs w:val="24"/>
              </w:rPr>
            </w:pPr>
            <w:r>
              <w:rPr>
                <w:rFonts w:hint="eastAsia"/>
                <w:szCs w:val="24"/>
              </w:rPr>
              <w:t xml:space="preserve">　　吸收存款及同业存放</w:t>
            </w:r>
          </w:p>
        </w:tc>
        <w:tc>
          <w:tcPr>
            <w:tcW w:w="2552" w:type="dxa"/>
            <w:tcBorders>
              <w:top w:val="single" w:sz="4" w:space="0" w:color="auto"/>
              <w:left w:val="single" w:sz="4" w:space="0" w:color="auto"/>
              <w:bottom w:val="single" w:sz="4" w:space="0" w:color="auto"/>
              <w:right w:val="single" w:sz="4" w:space="0" w:color="auto"/>
            </w:tcBorders>
            <w:vAlign w:val="center"/>
          </w:tcPr>
          <w:p w14:paraId="60AD9267"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DD6713A"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6C2A8EC" w14:textId="77777777" w:rsidR="009031BB" w:rsidRDefault="009031BB">
            <w:pPr>
              <w:jc w:val="right"/>
              <w:rPr>
                <w:szCs w:val="24"/>
              </w:rPr>
            </w:pPr>
          </w:p>
        </w:tc>
      </w:tr>
      <w:tr w:rsidR="009031BB" w14:paraId="5C8116DF"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1B117CBD" w14:textId="77777777" w:rsidR="009031BB" w:rsidRDefault="00C9314D">
            <w:pPr>
              <w:jc w:val="left"/>
              <w:rPr>
                <w:szCs w:val="24"/>
              </w:rPr>
            </w:pPr>
            <w:r>
              <w:rPr>
                <w:rFonts w:hint="eastAsia"/>
                <w:szCs w:val="24"/>
              </w:rPr>
              <w:t xml:space="preserve">　　代理买卖证券款</w:t>
            </w:r>
          </w:p>
        </w:tc>
        <w:tc>
          <w:tcPr>
            <w:tcW w:w="2552" w:type="dxa"/>
            <w:tcBorders>
              <w:top w:val="single" w:sz="4" w:space="0" w:color="auto"/>
              <w:left w:val="single" w:sz="4" w:space="0" w:color="auto"/>
              <w:bottom w:val="single" w:sz="4" w:space="0" w:color="auto"/>
              <w:right w:val="single" w:sz="4" w:space="0" w:color="auto"/>
            </w:tcBorders>
            <w:vAlign w:val="center"/>
          </w:tcPr>
          <w:p w14:paraId="08EB2CF7"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28AC17"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505EB636" w14:textId="77777777" w:rsidR="009031BB" w:rsidRDefault="009031BB">
            <w:pPr>
              <w:jc w:val="right"/>
              <w:rPr>
                <w:szCs w:val="24"/>
              </w:rPr>
            </w:pPr>
          </w:p>
        </w:tc>
      </w:tr>
      <w:tr w:rsidR="009031BB" w14:paraId="7E431034"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F57605F" w14:textId="77777777" w:rsidR="009031BB" w:rsidRDefault="00C9314D">
            <w:pPr>
              <w:jc w:val="left"/>
              <w:rPr>
                <w:szCs w:val="24"/>
              </w:rPr>
            </w:pPr>
            <w:r>
              <w:rPr>
                <w:rFonts w:hint="eastAsia"/>
                <w:szCs w:val="24"/>
              </w:rPr>
              <w:t xml:space="preserve">　　代理承销证券款</w:t>
            </w:r>
          </w:p>
        </w:tc>
        <w:tc>
          <w:tcPr>
            <w:tcW w:w="2552" w:type="dxa"/>
            <w:tcBorders>
              <w:top w:val="single" w:sz="4" w:space="0" w:color="auto"/>
              <w:left w:val="single" w:sz="4" w:space="0" w:color="auto"/>
              <w:bottom w:val="single" w:sz="4" w:space="0" w:color="auto"/>
              <w:right w:val="single" w:sz="4" w:space="0" w:color="auto"/>
            </w:tcBorders>
            <w:vAlign w:val="center"/>
          </w:tcPr>
          <w:p w14:paraId="361903EA"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8B7F4F5"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43D49BF" w14:textId="77777777" w:rsidR="009031BB" w:rsidRDefault="009031BB">
            <w:pPr>
              <w:jc w:val="right"/>
              <w:rPr>
                <w:szCs w:val="24"/>
              </w:rPr>
            </w:pPr>
          </w:p>
        </w:tc>
      </w:tr>
      <w:tr w:rsidR="009031BB" w14:paraId="4E3DACB1"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6DD1A9B4" w14:textId="77777777" w:rsidR="009031BB" w:rsidRDefault="00C9314D">
            <w:pPr>
              <w:jc w:val="left"/>
              <w:rPr>
                <w:szCs w:val="24"/>
              </w:rPr>
            </w:pPr>
            <w:r>
              <w:rPr>
                <w:rFonts w:hint="eastAsia"/>
                <w:szCs w:val="24"/>
              </w:rPr>
              <w:t xml:space="preserve">　　应付职工薪酬</w:t>
            </w:r>
          </w:p>
        </w:tc>
        <w:tc>
          <w:tcPr>
            <w:tcW w:w="2552" w:type="dxa"/>
            <w:tcBorders>
              <w:top w:val="single" w:sz="4" w:space="0" w:color="auto"/>
              <w:left w:val="single" w:sz="4" w:space="0" w:color="auto"/>
              <w:bottom w:val="single" w:sz="4" w:space="0" w:color="auto"/>
              <w:right w:val="single" w:sz="4" w:space="0" w:color="auto"/>
            </w:tcBorders>
            <w:vAlign w:val="center"/>
          </w:tcPr>
          <w:p w14:paraId="1F684053" w14:textId="77777777" w:rsidR="009031BB" w:rsidRDefault="00C9314D">
            <w:pPr>
              <w:jc w:val="right"/>
              <w:rPr>
                <w:szCs w:val="24"/>
              </w:rPr>
            </w:pPr>
            <w:r>
              <w:rPr>
                <w:szCs w:val="24"/>
              </w:rPr>
              <w:t>12,724,155.11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D787336" w14:textId="77777777" w:rsidR="009031BB" w:rsidRDefault="00C9314D">
            <w:pPr>
              <w:jc w:val="right"/>
              <w:rPr>
                <w:szCs w:val="24"/>
              </w:rPr>
            </w:pPr>
            <w:r>
              <w:rPr>
                <w:szCs w:val="24"/>
              </w:rPr>
              <w:t>12,724,155.11</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10E8CE43" w14:textId="77777777" w:rsidR="009031BB" w:rsidRDefault="009031BB">
            <w:pPr>
              <w:jc w:val="right"/>
              <w:rPr>
                <w:szCs w:val="24"/>
              </w:rPr>
            </w:pPr>
          </w:p>
        </w:tc>
      </w:tr>
      <w:tr w:rsidR="009031BB" w14:paraId="72980E6E"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2F16DFAA" w14:textId="77777777" w:rsidR="009031BB" w:rsidRDefault="00C9314D">
            <w:pPr>
              <w:jc w:val="left"/>
              <w:rPr>
                <w:szCs w:val="24"/>
              </w:rPr>
            </w:pPr>
            <w:r>
              <w:rPr>
                <w:rFonts w:hint="eastAsia"/>
                <w:szCs w:val="24"/>
              </w:rPr>
              <w:t xml:space="preserve">　　应交税费</w:t>
            </w:r>
          </w:p>
        </w:tc>
        <w:tc>
          <w:tcPr>
            <w:tcW w:w="2552" w:type="dxa"/>
            <w:tcBorders>
              <w:top w:val="single" w:sz="4" w:space="0" w:color="auto"/>
              <w:left w:val="single" w:sz="4" w:space="0" w:color="auto"/>
              <w:bottom w:val="single" w:sz="4" w:space="0" w:color="auto"/>
              <w:right w:val="single" w:sz="4" w:space="0" w:color="auto"/>
            </w:tcBorders>
            <w:vAlign w:val="center"/>
          </w:tcPr>
          <w:p w14:paraId="1B8F3CAD" w14:textId="77777777" w:rsidR="009031BB" w:rsidRDefault="00C9314D">
            <w:pPr>
              <w:jc w:val="right"/>
              <w:rPr>
                <w:szCs w:val="24"/>
              </w:rPr>
            </w:pPr>
            <w:r>
              <w:rPr>
                <w:szCs w:val="24"/>
              </w:rPr>
              <w:t>43,088,349.05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1176A00" w14:textId="77777777" w:rsidR="009031BB" w:rsidRDefault="00C9314D">
            <w:pPr>
              <w:jc w:val="right"/>
              <w:rPr>
                <w:szCs w:val="24"/>
              </w:rPr>
            </w:pPr>
            <w:r>
              <w:rPr>
                <w:szCs w:val="24"/>
              </w:rPr>
              <w:t>43,088,349.05</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5A4A61D5" w14:textId="77777777" w:rsidR="009031BB" w:rsidRDefault="009031BB">
            <w:pPr>
              <w:jc w:val="right"/>
              <w:rPr>
                <w:szCs w:val="24"/>
              </w:rPr>
            </w:pPr>
          </w:p>
        </w:tc>
      </w:tr>
      <w:tr w:rsidR="009031BB" w14:paraId="6C300CCC"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E6E7AEF" w14:textId="77777777" w:rsidR="009031BB" w:rsidRDefault="00C9314D">
            <w:pPr>
              <w:jc w:val="left"/>
              <w:rPr>
                <w:szCs w:val="24"/>
              </w:rPr>
            </w:pPr>
            <w:r>
              <w:rPr>
                <w:rFonts w:hint="eastAsia"/>
                <w:szCs w:val="24"/>
              </w:rPr>
              <w:t xml:space="preserve">　　其他应付款</w:t>
            </w:r>
          </w:p>
        </w:tc>
        <w:tc>
          <w:tcPr>
            <w:tcW w:w="2552" w:type="dxa"/>
            <w:tcBorders>
              <w:top w:val="single" w:sz="4" w:space="0" w:color="auto"/>
              <w:left w:val="single" w:sz="4" w:space="0" w:color="auto"/>
              <w:bottom w:val="single" w:sz="4" w:space="0" w:color="auto"/>
              <w:right w:val="single" w:sz="4" w:space="0" w:color="auto"/>
            </w:tcBorders>
            <w:vAlign w:val="center"/>
          </w:tcPr>
          <w:p w14:paraId="7F6F0F18" w14:textId="77777777" w:rsidR="009031BB" w:rsidRDefault="00C9314D">
            <w:pPr>
              <w:jc w:val="right"/>
              <w:rPr>
                <w:szCs w:val="24"/>
              </w:rPr>
            </w:pPr>
            <w:r>
              <w:rPr>
                <w:szCs w:val="24"/>
              </w:rPr>
              <w:t>15,600,641.71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2A2F79D" w14:textId="77777777" w:rsidR="009031BB" w:rsidRDefault="00C9314D">
            <w:pPr>
              <w:jc w:val="right"/>
              <w:rPr>
                <w:szCs w:val="24"/>
              </w:rPr>
            </w:pPr>
            <w:r>
              <w:rPr>
                <w:szCs w:val="24"/>
              </w:rPr>
              <w:t>15,600,641.71</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1023175" w14:textId="77777777" w:rsidR="009031BB" w:rsidRDefault="009031BB">
            <w:pPr>
              <w:jc w:val="right"/>
              <w:rPr>
                <w:szCs w:val="24"/>
              </w:rPr>
            </w:pPr>
          </w:p>
        </w:tc>
      </w:tr>
      <w:tr w:rsidR="009031BB" w14:paraId="11B23DCF"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0A67F043" w14:textId="77777777" w:rsidR="009031BB" w:rsidRDefault="00C9314D">
            <w:pPr>
              <w:jc w:val="left"/>
              <w:rPr>
                <w:szCs w:val="24"/>
              </w:rPr>
            </w:pPr>
            <w:r>
              <w:rPr>
                <w:rFonts w:hint="eastAsia"/>
                <w:szCs w:val="24"/>
              </w:rPr>
              <w:t xml:space="preserve">　　　其中：应付利息</w:t>
            </w:r>
          </w:p>
        </w:tc>
        <w:tc>
          <w:tcPr>
            <w:tcW w:w="2552" w:type="dxa"/>
            <w:tcBorders>
              <w:top w:val="single" w:sz="4" w:space="0" w:color="auto"/>
              <w:left w:val="single" w:sz="4" w:space="0" w:color="auto"/>
              <w:bottom w:val="single" w:sz="4" w:space="0" w:color="auto"/>
              <w:right w:val="single" w:sz="4" w:space="0" w:color="auto"/>
            </w:tcBorders>
            <w:vAlign w:val="center"/>
          </w:tcPr>
          <w:p w14:paraId="50790172"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395AB7"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C59F254" w14:textId="77777777" w:rsidR="009031BB" w:rsidRDefault="009031BB">
            <w:pPr>
              <w:jc w:val="right"/>
              <w:rPr>
                <w:szCs w:val="24"/>
              </w:rPr>
            </w:pPr>
          </w:p>
        </w:tc>
      </w:tr>
      <w:tr w:rsidR="009031BB" w14:paraId="7E7FBBC4"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DF9F800" w14:textId="77777777" w:rsidR="009031BB" w:rsidRDefault="00C9314D">
            <w:pPr>
              <w:jc w:val="left"/>
              <w:rPr>
                <w:szCs w:val="24"/>
              </w:rPr>
            </w:pPr>
            <w:r>
              <w:rPr>
                <w:rFonts w:hint="eastAsia"/>
                <w:szCs w:val="24"/>
              </w:rPr>
              <w:t xml:space="preserve">　　　　　　应付股利</w:t>
            </w:r>
          </w:p>
        </w:tc>
        <w:tc>
          <w:tcPr>
            <w:tcW w:w="2552" w:type="dxa"/>
            <w:tcBorders>
              <w:top w:val="single" w:sz="4" w:space="0" w:color="auto"/>
              <w:left w:val="single" w:sz="4" w:space="0" w:color="auto"/>
              <w:bottom w:val="single" w:sz="4" w:space="0" w:color="auto"/>
              <w:right w:val="single" w:sz="4" w:space="0" w:color="auto"/>
            </w:tcBorders>
            <w:vAlign w:val="center"/>
          </w:tcPr>
          <w:p w14:paraId="79AC14FA"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9ADBA1F"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78CA287A" w14:textId="77777777" w:rsidR="009031BB" w:rsidRDefault="009031BB">
            <w:pPr>
              <w:jc w:val="right"/>
              <w:rPr>
                <w:szCs w:val="24"/>
              </w:rPr>
            </w:pPr>
          </w:p>
        </w:tc>
      </w:tr>
      <w:tr w:rsidR="009031BB" w14:paraId="51CE02EA"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05533A54" w14:textId="77777777" w:rsidR="009031BB" w:rsidRDefault="00C9314D">
            <w:pPr>
              <w:jc w:val="left"/>
              <w:rPr>
                <w:szCs w:val="24"/>
              </w:rPr>
            </w:pPr>
            <w:r>
              <w:rPr>
                <w:rFonts w:hint="eastAsia"/>
                <w:szCs w:val="24"/>
              </w:rPr>
              <w:t xml:space="preserve">　　应付手续费及佣金</w:t>
            </w:r>
          </w:p>
        </w:tc>
        <w:tc>
          <w:tcPr>
            <w:tcW w:w="2552" w:type="dxa"/>
            <w:tcBorders>
              <w:top w:val="single" w:sz="4" w:space="0" w:color="auto"/>
              <w:left w:val="single" w:sz="4" w:space="0" w:color="auto"/>
              <w:bottom w:val="single" w:sz="4" w:space="0" w:color="auto"/>
              <w:right w:val="single" w:sz="4" w:space="0" w:color="auto"/>
            </w:tcBorders>
            <w:vAlign w:val="center"/>
          </w:tcPr>
          <w:p w14:paraId="64F1602F"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03E9B5"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0029772F" w14:textId="77777777" w:rsidR="009031BB" w:rsidRDefault="009031BB">
            <w:pPr>
              <w:jc w:val="right"/>
              <w:rPr>
                <w:szCs w:val="24"/>
              </w:rPr>
            </w:pPr>
          </w:p>
        </w:tc>
      </w:tr>
      <w:tr w:rsidR="009031BB" w14:paraId="1A533AA6"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6752B7BA" w14:textId="77777777" w:rsidR="009031BB" w:rsidRDefault="00C9314D">
            <w:pPr>
              <w:jc w:val="left"/>
              <w:rPr>
                <w:szCs w:val="24"/>
              </w:rPr>
            </w:pPr>
            <w:r>
              <w:rPr>
                <w:rFonts w:hint="eastAsia"/>
                <w:szCs w:val="24"/>
              </w:rPr>
              <w:t xml:space="preserve">　　应付分保账款</w:t>
            </w:r>
          </w:p>
        </w:tc>
        <w:tc>
          <w:tcPr>
            <w:tcW w:w="2552" w:type="dxa"/>
            <w:tcBorders>
              <w:top w:val="single" w:sz="4" w:space="0" w:color="auto"/>
              <w:left w:val="single" w:sz="4" w:space="0" w:color="auto"/>
              <w:bottom w:val="single" w:sz="4" w:space="0" w:color="auto"/>
              <w:right w:val="single" w:sz="4" w:space="0" w:color="auto"/>
            </w:tcBorders>
            <w:vAlign w:val="center"/>
          </w:tcPr>
          <w:p w14:paraId="6B5F584C"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3CB53DF"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6A5D5A04" w14:textId="77777777" w:rsidR="009031BB" w:rsidRDefault="009031BB">
            <w:pPr>
              <w:jc w:val="right"/>
              <w:rPr>
                <w:szCs w:val="24"/>
              </w:rPr>
            </w:pPr>
          </w:p>
        </w:tc>
      </w:tr>
      <w:tr w:rsidR="009031BB" w14:paraId="498DEBA5"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05FDBB10" w14:textId="77777777" w:rsidR="009031BB" w:rsidRDefault="00C9314D">
            <w:pPr>
              <w:jc w:val="left"/>
              <w:rPr>
                <w:szCs w:val="24"/>
              </w:rPr>
            </w:pPr>
            <w:r>
              <w:rPr>
                <w:rFonts w:hint="eastAsia"/>
                <w:szCs w:val="24"/>
              </w:rPr>
              <w:t xml:space="preserve">　　持有待售负债</w:t>
            </w:r>
          </w:p>
        </w:tc>
        <w:tc>
          <w:tcPr>
            <w:tcW w:w="2552" w:type="dxa"/>
            <w:tcBorders>
              <w:top w:val="single" w:sz="4" w:space="0" w:color="auto"/>
              <w:left w:val="single" w:sz="4" w:space="0" w:color="auto"/>
              <w:bottom w:val="single" w:sz="4" w:space="0" w:color="auto"/>
              <w:right w:val="single" w:sz="4" w:space="0" w:color="auto"/>
            </w:tcBorders>
            <w:vAlign w:val="center"/>
          </w:tcPr>
          <w:p w14:paraId="71FE1699"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BB5D7DB"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A26B22B" w14:textId="77777777" w:rsidR="009031BB" w:rsidRDefault="009031BB">
            <w:pPr>
              <w:jc w:val="right"/>
              <w:rPr>
                <w:szCs w:val="24"/>
              </w:rPr>
            </w:pPr>
          </w:p>
        </w:tc>
      </w:tr>
      <w:tr w:rsidR="009031BB" w14:paraId="75EA9E80"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6495F27B" w14:textId="77777777" w:rsidR="009031BB" w:rsidRDefault="00C9314D">
            <w:pPr>
              <w:jc w:val="left"/>
              <w:rPr>
                <w:szCs w:val="24"/>
              </w:rPr>
            </w:pPr>
            <w:r>
              <w:rPr>
                <w:rFonts w:hint="eastAsia"/>
                <w:szCs w:val="24"/>
              </w:rPr>
              <w:t xml:space="preserve">　　一年内到期的非流动负债</w:t>
            </w:r>
          </w:p>
        </w:tc>
        <w:tc>
          <w:tcPr>
            <w:tcW w:w="2552" w:type="dxa"/>
            <w:tcBorders>
              <w:top w:val="single" w:sz="4" w:space="0" w:color="auto"/>
              <w:left w:val="single" w:sz="4" w:space="0" w:color="auto"/>
              <w:bottom w:val="single" w:sz="4" w:space="0" w:color="auto"/>
              <w:right w:val="single" w:sz="4" w:space="0" w:color="auto"/>
            </w:tcBorders>
            <w:vAlign w:val="center"/>
          </w:tcPr>
          <w:p w14:paraId="678434D8" w14:textId="77777777" w:rsidR="009031BB" w:rsidRDefault="00C9314D">
            <w:pPr>
              <w:jc w:val="right"/>
              <w:rPr>
                <w:szCs w:val="24"/>
              </w:rPr>
            </w:pPr>
            <w:r>
              <w:rPr>
                <w:szCs w:val="24"/>
              </w:rPr>
              <w:t>990,871.28</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5EC2C57" w14:textId="77777777" w:rsidR="009031BB" w:rsidRDefault="00C9314D">
            <w:pPr>
              <w:jc w:val="right"/>
              <w:rPr>
                <w:szCs w:val="24"/>
              </w:rPr>
            </w:pPr>
            <w:r>
              <w:rPr>
                <w:szCs w:val="24"/>
              </w:rPr>
              <w:t>6,121,100.60</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606DF8B2" w14:textId="77777777" w:rsidR="009031BB" w:rsidRDefault="00C9314D">
            <w:pPr>
              <w:jc w:val="right"/>
              <w:rPr>
                <w:szCs w:val="24"/>
              </w:rPr>
            </w:pPr>
            <w:r>
              <w:rPr>
                <w:szCs w:val="24"/>
              </w:rPr>
              <w:t>5,130,229.32</w:t>
            </w:r>
          </w:p>
        </w:tc>
      </w:tr>
      <w:tr w:rsidR="009031BB" w14:paraId="573E0ED6"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4CF8C89" w14:textId="77777777" w:rsidR="009031BB" w:rsidRDefault="00C9314D">
            <w:pPr>
              <w:jc w:val="left"/>
              <w:rPr>
                <w:szCs w:val="24"/>
              </w:rPr>
            </w:pPr>
            <w:r>
              <w:rPr>
                <w:rFonts w:hint="eastAsia"/>
                <w:szCs w:val="24"/>
              </w:rPr>
              <w:t xml:space="preserve">　　其他流动负债</w:t>
            </w:r>
          </w:p>
        </w:tc>
        <w:tc>
          <w:tcPr>
            <w:tcW w:w="2552" w:type="dxa"/>
            <w:tcBorders>
              <w:top w:val="single" w:sz="4" w:space="0" w:color="auto"/>
              <w:left w:val="single" w:sz="4" w:space="0" w:color="auto"/>
              <w:bottom w:val="single" w:sz="4" w:space="0" w:color="auto"/>
              <w:right w:val="single" w:sz="4" w:space="0" w:color="auto"/>
            </w:tcBorders>
            <w:vAlign w:val="center"/>
          </w:tcPr>
          <w:p w14:paraId="694F3D4F" w14:textId="77777777" w:rsidR="009031BB" w:rsidRDefault="00C9314D">
            <w:pPr>
              <w:jc w:val="right"/>
              <w:rPr>
                <w:szCs w:val="24"/>
              </w:rPr>
            </w:pPr>
            <w:r>
              <w:rPr>
                <w:szCs w:val="24"/>
              </w:rPr>
              <w:t>16,524,130.66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EFDBDD" w14:textId="77777777" w:rsidR="009031BB" w:rsidRDefault="00C9314D">
            <w:pPr>
              <w:jc w:val="right"/>
              <w:rPr>
                <w:szCs w:val="24"/>
              </w:rPr>
            </w:pPr>
            <w:r>
              <w:rPr>
                <w:szCs w:val="24"/>
              </w:rPr>
              <w:t>16,524,130.66</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FD270CB" w14:textId="77777777" w:rsidR="009031BB" w:rsidRDefault="009031BB">
            <w:pPr>
              <w:jc w:val="right"/>
              <w:rPr>
                <w:szCs w:val="24"/>
              </w:rPr>
            </w:pPr>
          </w:p>
        </w:tc>
      </w:tr>
      <w:tr w:rsidR="009031BB" w14:paraId="761704A3"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02CC0196" w14:textId="77777777" w:rsidR="009031BB" w:rsidRDefault="00C9314D">
            <w:pPr>
              <w:jc w:val="left"/>
              <w:rPr>
                <w:szCs w:val="24"/>
              </w:rPr>
            </w:pPr>
            <w:r>
              <w:rPr>
                <w:rFonts w:hint="eastAsia"/>
                <w:szCs w:val="24"/>
              </w:rPr>
              <w:t>流动负债合计</w:t>
            </w:r>
          </w:p>
        </w:tc>
        <w:tc>
          <w:tcPr>
            <w:tcW w:w="2552" w:type="dxa"/>
            <w:tcBorders>
              <w:top w:val="single" w:sz="4" w:space="0" w:color="auto"/>
              <w:left w:val="single" w:sz="4" w:space="0" w:color="auto"/>
              <w:bottom w:val="single" w:sz="4" w:space="0" w:color="auto"/>
              <w:right w:val="single" w:sz="4" w:space="0" w:color="auto"/>
            </w:tcBorders>
            <w:vAlign w:val="center"/>
          </w:tcPr>
          <w:p w14:paraId="676582CC" w14:textId="77777777" w:rsidR="009031BB" w:rsidRDefault="00C9314D">
            <w:pPr>
              <w:jc w:val="right"/>
              <w:rPr>
                <w:szCs w:val="24"/>
              </w:rPr>
            </w:pPr>
            <w:r>
              <w:rPr>
                <w:szCs w:val="24"/>
              </w:rPr>
              <w:t>641,908,697.27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57CBDD" w14:textId="77777777" w:rsidR="009031BB" w:rsidRDefault="00C9314D">
            <w:pPr>
              <w:jc w:val="right"/>
              <w:rPr>
                <w:szCs w:val="24"/>
              </w:rPr>
            </w:pPr>
            <w:r>
              <w:rPr>
                <w:szCs w:val="24"/>
              </w:rPr>
              <w:t>647,038,926.59</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0F34C284" w14:textId="77777777" w:rsidR="009031BB" w:rsidRDefault="00C9314D">
            <w:pPr>
              <w:jc w:val="right"/>
              <w:rPr>
                <w:szCs w:val="24"/>
              </w:rPr>
            </w:pPr>
            <w:r>
              <w:rPr>
                <w:szCs w:val="24"/>
              </w:rPr>
              <w:t>5,130,229.32</w:t>
            </w:r>
          </w:p>
        </w:tc>
      </w:tr>
      <w:tr w:rsidR="009031BB" w14:paraId="2647BBF2"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6C19D461" w14:textId="77777777" w:rsidR="009031BB" w:rsidRDefault="00C9314D">
            <w:pPr>
              <w:jc w:val="left"/>
              <w:rPr>
                <w:szCs w:val="24"/>
              </w:rPr>
            </w:pPr>
            <w:r>
              <w:rPr>
                <w:rFonts w:hint="eastAsia"/>
                <w:szCs w:val="24"/>
              </w:rPr>
              <w:t>非流动负债：</w:t>
            </w:r>
          </w:p>
        </w:tc>
        <w:tc>
          <w:tcPr>
            <w:tcW w:w="2552" w:type="dxa"/>
            <w:tcBorders>
              <w:top w:val="single" w:sz="4" w:space="0" w:color="auto"/>
              <w:left w:val="single" w:sz="4" w:space="0" w:color="auto"/>
              <w:bottom w:val="single" w:sz="4" w:space="0" w:color="auto"/>
              <w:right w:val="single" w:sz="4" w:space="0" w:color="auto"/>
            </w:tcBorders>
            <w:shd w:val="clear" w:color="auto" w:fill="D3D3D3"/>
            <w:vAlign w:val="center"/>
          </w:tcPr>
          <w:p w14:paraId="35F56E1F" w14:textId="77777777" w:rsidR="009031BB" w:rsidRDefault="009031BB">
            <w:pPr>
              <w:jc w:val="lef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14:paraId="238E6FDC" w14:textId="77777777" w:rsidR="009031BB" w:rsidRDefault="009031BB">
            <w:pPr>
              <w:jc w:val="lef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D3D3D3"/>
            <w:vAlign w:val="center"/>
          </w:tcPr>
          <w:p w14:paraId="2A66012C" w14:textId="77777777" w:rsidR="009031BB" w:rsidRDefault="009031BB">
            <w:pPr>
              <w:jc w:val="left"/>
              <w:rPr>
                <w:szCs w:val="24"/>
              </w:rPr>
            </w:pPr>
          </w:p>
        </w:tc>
      </w:tr>
      <w:tr w:rsidR="009031BB" w14:paraId="6B7985EB"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2901E6EB" w14:textId="77777777" w:rsidR="009031BB" w:rsidRDefault="00C9314D">
            <w:pPr>
              <w:jc w:val="left"/>
              <w:rPr>
                <w:szCs w:val="24"/>
              </w:rPr>
            </w:pPr>
            <w:r>
              <w:rPr>
                <w:rFonts w:hint="eastAsia"/>
                <w:szCs w:val="24"/>
              </w:rPr>
              <w:t xml:space="preserve">　　保险合同准备金</w:t>
            </w:r>
          </w:p>
        </w:tc>
        <w:tc>
          <w:tcPr>
            <w:tcW w:w="2552" w:type="dxa"/>
            <w:tcBorders>
              <w:top w:val="single" w:sz="4" w:space="0" w:color="auto"/>
              <w:left w:val="single" w:sz="4" w:space="0" w:color="auto"/>
              <w:bottom w:val="single" w:sz="4" w:space="0" w:color="auto"/>
              <w:right w:val="single" w:sz="4" w:space="0" w:color="auto"/>
            </w:tcBorders>
            <w:vAlign w:val="center"/>
          </w:tcPr>
          <w:p w14:paraId="49047B18"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BF32AA0"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AB70CF9" w14:textId="77777777" w:rsidR="009031BB" w:rsidRDefault="009031BB">
            <w:pPr>
              <w:jc w:val="right"/>
              <w:rPr>
                <w:szCs w:val="24"/>
              </w:rPr>
            </w:pPr>
          </w:p>
        </w:tc>
      </w:tr>
      <w:tr w:rsidR="009031BB" w14:paraId="48721B09"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301383EE" w14:textId="77777777" w:rsidR="009031BB" w:rsidRDefault="00C9314D">
            <w:pPr>
              <w:jc w:val="left"/>
              <w:rPr>
                <w:szCs w:val="24"/>
              </w:rPr>
            </w:pPr>
            <w:r>
              <w:rPr>
                <w:rFonts w:hint="eastAsia"/>
                <w:szCs w:val="24"/>
              </w:rPr>
              <w:t xml:space="preserve">　　长期借款</w:t>
            </w:r>
          </w:p>
        </w:tc>
        <w:tc>
          <w:tcPr>
            <w:tcW w:w="2552" w:type="dxa"/>
            <w:tcBorders>
              <w:top w:val="single" w:sz="4" w:space="0" w:color="auto"/>
              <w:left w:val="single" w:sz="4" w:space="0" w:color="auto"/>
              <w:bottom w:val="single" w:sz="4" w:space="0" w:color="auto"/>
              <w:right w:val="single" w:sz="4" w:space="0" w:color="auto"/>
            </w:tcBorders>
            <w:vAlign w:val="center"/>
          </w:tcPr>
          <w:p w14:paraId="77B9092A" w14:textId="77777777" w:rsidR="009031BB" w:rsidRDefault="00C9314D">
            <w:pPr>
              <w:jc w:val="right"/>
              <w:rPr>
                <w:szCs w:val="24"/>
              </w:rPr>
            </w:pPr>
            <w:r>
              <w:rPr>
                <w:szCs w:val="24"/>
              </w:rPr>
              <w:t>4,446,989.67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0A189F2" w14:textId="77777777" w:rsidR="009031BB" w:rsidRDefault="00C9314D">
            <w:pPr>
              <w:jc w:val="right"/>
              <w:rPr>
                <w:szCs w:val="24"/>
              </w:rPr>
            </w:pPr>
            <w:r>
              <w:rPr>
                <w:szCs w:val="24"/>
              </w:rPr>
              <w:t>4,446,989.67</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035BBCB" w14:textId="77777777" w:rsidR="009031BB" w:rsidRDefault="009031BB">
            <w:pPr>
              <w:jc w:val="right"/>
              <w:rPr>
                <w:szCs w:val="24"/>
              </w:rPr>
            </w:pPr>
          </w:p>
        </w:tc>
      </w:tr>
      <w:tr w:rsidR="009031BB" w14:paraId="3171ACED"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C83FC43" w14:textId="77777777" w:rsidR="009031BB" w:rsidRDefault="00C9314D">
            <w:pPr>
              <w:jc w:val="left"/>
              <w:rPr>
                <w:szCs w:val="24"/>
              </w:rPr>
            </w:pPr>
            <w:r>
              <w:rPr>
                <w:rFonts w:hint="eastAsia"/>
                <w:szCs w:val="24"/>
              </w:rPr>
              <w:t xml:space="preserve">　　应付债券</w:t>
            </w:r>
          </w:p>
        </w:tc>
        <w:tc>
          <w:tcPr>
            <w:tcW w:w="2552" w:type="dxa"/>
            <w:tcBorders>
              <w:top w:val="single" w:sz="4" w:space="0" w:color="auto"/>
              <w:left w:val="single" w:sz="4" w:space="0" w:color="auto"/>
              <w:bottom w:val="single" w:sz="4" w:space="0" w:color="auto"/>
              <w:right w:val="single" w:sz="4" w:space="0" w:color="auto"/>
            </w:tcBorders>
            <w:vAlign w:val="center"/>
          </w:tcPr>
          <w:p w14:paraId="4E7187EE"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4789D62"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523AB655" w14:textId="77777777" w:rsidR="009031BB" w:rsidRDefault="009031BB">
            <w:pPr>
              <w:jc w:val="right"/>
              <w:rPr>
                <w:szCs w:val="24"/>
              </w:rPr>
            </w:pPr>
          </w:p>
        </w:tc>
      </w:tr>
      <w:tr w:rsidR="009031BB" w14:paraId="36229EF8"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103D5F6" w14:textId="77777777" w:rsidR="009031BB" w:rsidRDefault="00C9314D">
            <w:pPr>
              <w:jc w:val="left"/>
              <w:rPr>
                <w:szCs w:val="24"/>
              </w:rPr>
            </w:pPr>
            <w:r>
              <w:rPr>
                <w:rFonts w:hint="eastAsia"/>
                <w:szCs w:val="24"/>
              </w:rPr>
              <w:t xml:space="preserve">　　　其中：优先股</w:t>
            </w:r>
          </w:p>
        </w:tc>
        <w:tc>
          <w:tcPr>
            <w:tcW w:w="2552" w:type="dxa"/>
            <w:tcBorders>
              <w:top w:val="single" w:sz="4" w:space="0" w:color="auto"/>
              <w:left w:val="single" w:sz="4" w:space="0" w:color="auto"/>
              <w:bottom w:val="single" w:sz="4" w:space="0" w:color="auto"/>
              <w:right w:val="single" w:sz="4" w:space="0" w:color="auto"/>
            </w:tcBorders>
            <w:vAlign w:val="center"/>
          </w:tcPr>
          <w:p w14:paraId="3B3444B7"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F3CEE2E"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3F8A4269" w14:textId="77777777" w:rsidR="009031BB" w:rsidRDefault="009031BB">
            <w:pPr>
              <w:jc w:val="right"/>
              <w:rPr>
                <w:szCs w:val="24"/>
              </w:rPr>
            </w:pPr>
          </w:p>
        </w:tc>
      </w:tr>
      <w:tr w:rsidR="009031BB" w14:paraId="464496AA"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69396E5A" w14:textId="77777777" w:rsidR="009031BB" w:rsidRDefault="00C9314D">
            <w:pPr>
              <w:jc w:val="left"/>
              <w:rPr>
                <w:szCs w:val="24"/>
              </w:rPr>
            </w:pPr>
            <w:r>
              <w:rPr>
                <w:rFonts w:hint="eastAsia"/>
                <w:szCs w:val="24"/>
              </w:rPr>
              <w:t xml:space="preserve">　　　　　　永续债</w:t>
            </w:r>
          </w:p>
        </w:tc>
        <w:tc>
          <w:tcPr>
            <w:tcW w:w="2552" w:type="dxa"/>
            <w:tcBorders>
              <w:top w:val="single" w:sz="4" w:space="0" w:color="auto"/>
              <w:left w:val="single" w:sz="4" w:space="0" w:color="auto"/>
              <w:bottom w:val="single" w:sz="4" w:space="0" w:color="auto"/>
              <w:right w:val="single" w:sz="4" w:space="0" w:color="auto"/>
            </w:tcBorders>
            <w:vAlign w:val="center"/>
          </w:tcPr>
          <w:p w14:paraId="5B4B5FDD"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5A99413"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05A2813C" w14:textId="77777777" w:rsidR="009031BB" w:rsidRDefault="009031BB">
            <w:pPr>
              <w:jc w:val="right"/>
              <w:rPr>
                <w:szCs w:val="24"/>
              </w:rPr>
            </w:pPr>
          </w:p>
        </w:tc>
      </w:tr>
      <w:tr w:rsidR="009031BB" w14:paraId="69A05954"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054D69E" w14:textId="77777777" w:rsidR="009031BB" w:rsidRDefault="00C9314D">
            <w:pPr>
              <w:jc w:val="left"/>
              <w:rPr>
                <w:szCs w:val="24"/>
              </w:rPr>
            </w:pPr>
            <w:r>
              <w:rPr>
                <w:rFonts w:hint="eastAsia"/>
                <w:szCs w:val="24"/>
              </w:rPr>
              <w:t xml:space="preserve">　　租赁负债</w:t>
            </w:r>
          </w:p>
        </w:tc>
        <w:tc>
          <w:tcPr>
            <w:tcW w:w="2552" w:type="dxa"/>
            <w:tcBorders>
              <w:top w:val="single" w:sz="4" w:space="0" w:color="auto"/>
              <w:left w:val="single" w:sz="4" w:space="0" w:color="auto"/>
              <w:bottom w:val="single" w:sz="4" w:space="0" w:color="auto"/>
              <w:right w:val="single" w:sz="4" w:space="0" w:color="auto"/>
            </w:tcBorders>
            <w:vAlign w:val="center"/>
          </w:tcPr>
          <w:p w14:paraId="61BA4396"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BFC9AD" w14:textId="77777777" w:rsidR="009031BB" w:rsidRDefault="00C9314D">
            <w:pPr>
              <w:jc w:val="right"/>
              <w:rPr>
                <w:szCs w:val="24"/>
              </w:rPr>
            </w:pPr>
            <w:r>
              <w:rPr>
                <w:szCs w:val="24"/>
              </w:rPr>
              <w:t>11,482,890.32</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75A8D92C" w14:textId="77777777" w:rsidR="009031BB" w:rsidRDefault="00C9314D">
            <w:pPr>
              <w:jc w:val="right"/>
              <w:rPr>
                <w:szCs w:val="24"/>
              </w:rPr>
            </w:pPr>
            <w:r>
              <w:rPr>
                <w:szCs w:val="24"/>
              </w:rPr>
              <w:t>11,482,890.32</w:t>
            </w:r>
          </w:p>
        </w:tc>
      </w:tr>
      <w:tr w:rsidR="009031BB" w14:paraId="791996EA"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78FDE88" w14:textId="77777777" w:rsidR="009031BB" w:rsidRDefault="00C9314D">
            <w:pPr>
              <w:jc w:val="left"/>
              <w:rPr>
                <w:szCs w:val="24"/>
              </w:rPr>
            </w:pPr>
            <w:r>
              <w:rPr>
                <w:rFonts w:hint="eastAsia"/>
                <w:szCs w:val="24"/>
              </w:rPr>
              <w:t xml:space="preserve">　　长期应付款</w:t>
            </w:r>
          </w:p>
        </w:tc>
        <w:tc>
          <w:tcPr>
            <w:tcW w:w="2552" w:type="dxa"/>
            <w:tcBorders>
              <w:top w:val="single" w:sz="4" w:space="0" w:color="auto"/>
              <w:left w:val="single" w:sz="4" w:space="0" w:color="auto"/>
              <w:bottom w:val="single" w:sz="4" w:space="0" w:color="auto"/>
              <w:right w:val="single" w:sz="4" w:space="0" w:color="auto"/>
            </w:tcBorders>
            <w:vAlign w:val="center"/>
          </w:tcPr>
          <w:p w14:paraId="7558DA46"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BAAB95"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50557295" w14:textId="77777777" w:rsidR="009031BB" w:rsidRDefault="009031BB">
            <w:pPr>
              <w:jc w:val="right"/>
              <w:rPr>
                <w:szCs w:val="24"/>
              </w:rPr>
            </w:pPr>
          </w:p>
        </w:tc>
      </w:tr>
      <w:tr w:rsidR="009031BB" w14:paraId="12A033EA"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65BF9893" w14:textId="77777777" w:rsidR="009031BB" w:rsidRDefault="00C9314D">
            <w:pPr>
              <w:jc w:val="left"/>
              <w:rPr>
                <w:szCs w:val="24"/>
              </w:rPr>
            </w:pPr>
            <w:r>
              <w:rPr>
                <w:rFonts w:hint="eastAsia"/>
                <w:szCs w:val="24"/>
              </w:rPr>
              <w:lastRenderedPageBreak/>
              <w:t xml:space="preserve">　　长期应付职工薪酬</w:t>
            </w:r>
          </w:p>
        </w:tc>
        <w:tc>
          <w:tcPr>
            <w:tcW w:w="2552" w:type="dxa"/>
            <w:tcBorders>
              <w:top w:val="single" w:sz="4" w:space="0" w:color="auto"/>
              <w:left w:val="single" w:sz="4" w:space="0" w:color="auto"/>
              <w:bottom w:val="single" w:sz="4" w:space="0" w:color="auto"/>
              <w:right w:val="single" w:sz="4" w:space="0" w:color="auto"/>
            </w:tcBorders>
            <w:vAlign w:val="center"/>
          </w:tcPr>
          <w:p w14:paraId="024D2C21"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A2909A"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8926101" w14:textId="77777777" w:rsidR="009031BB" w:rsidRDefault="009031BB">
            <w:pPr>
              <w:jc w:val="right"/>
              <w:rPr>
                <w:szCs w:val="24"/>
              </w:rPr>
            </w:pPr>
          </w:p>
        </w:tc>
      </w:tr>
      <w:tr w:rsidR="009031BB" w14:paraId="047665C0"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26F4559A" w14:textId="77777777" w:rsidR="009031BB" w:rsidRDefault="00C9314D">
            <w:pPr>
              <w:jc w:val="left"/>
              <w:rPr>
                <w:szCs w:val="24"/>
              </w:rPr>
            </w:pPr>
            <w:r>
              <w:rPr>
                <w:rFonts w:hint="eastAsia"/>
                <w:szCs w:val="24"/>
              </w:rPr>
              <w:t xml:space="preserve">　　预计负债</w:t>
            </w:r>
          </w:p>
        </w:tc>
        <w:tc>
          <w:tcPr>
            <w:tcW w:w="2552" w:type="dxa"/>
            <w:tcBorders>
              <w:top w:val="single" w:sz="4" w:space="0" w:color="auto"/>
              <w:left w:val="single" w:sz="4" w:space="0" w:color="auto"/>
              <w:bottom w:val="single" w:sz="4" w:space="0" w:color="auto"/>
              <w:right w:val="single" w:sz="4" w:space="0" w:color="auto"/>
            </w:tcBorders>
            <w:vAlign w:val="center"/>
          </w:tcPr>
          <w:p w14:paraId="0684B443" w14:textId="77777777" w:rsidR="009031BB" w:rsidRDefault="00C9314D">
            <w:pPr>
              <w:jc w:val="right"/>
              <w:rPr>
                <w:szCs w:val="24"/>
              </w:rPr>
            </w:pPr>
            <w:r>
              <w:rPr>
                <w:szCs w:val="24"/>
              </w:rPr>
              <w:t>593,264.68</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C043479" w14:textId="77777777" w:rsidR="009031BB" w:rsidRDefault="00C9314D">
            <w:pPr>
              <w:jc w:val="right"/>
              <w:rPr>
                <w:szCs w:val="24"/>
              </w:rPr>
            </w:pPr>
            <w:r>
              <w:rPr>
                <w:szCs w:val="24"/>
              </w:rPr>
              <w:t>593,264.68</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385DE065" w14:textId="77777777" w:rsidR="009031BB" w:rsidRDefault="009031BB">
            <w:pPr>
              <w:jc w:val="right"/>
              <w:rPr>
                <w:szCs w:val="24"/>
              </w:rPr>
            </w:pPr>
          </w:p>
        </w:tc>
      </w:tr>
      <w:tr w:rsidR="009031BB" w14:paraId="2075A468"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D2A2F2C" w14:textId="77777777" w:rsidR="009031BB" w:rsidRDefault="00C9314D">
            <w:pPr>
              <w:jc w:val="left"/>
              <w:rPr>
                <w:szCs w:val="24"/>
              </w:rPr>
            </w:pPr>
            <w:r>
              <w:rPr>
                <w:rFonts w:hint="eastAsia"/>
                <w:szCs w:val="24"/>
              </w:rPr>
              <w:t xml:space="preserve">　　递延收益</w:t>
            </w:r>
          </w:p>
        </w:tc>
        <w:tc>
          <w:tcPr>
            <w:tcW w:w="2552" w:type="dxa"/>
            <w:tcBorders>
              <w:top w:val="single" w:sz="4" w:space="0" w:color="auto"/>
              <w:left w:val="single" w:sz="4" w:space="0" w:color="auto"/>
              <w:bottom w:val="single" w:sz="4" w:space="0" w:color="auto"/>
              <w:right w:val="single" w:sz="4" w:space="0" w:color="auto"/>
            </w:tcBorders>
            <w:vAlign w:val="center"/>
          </w:tcPr>
          <w:p w14:paraId="66607C34" w14:textId="77777777" w:rsidR="009031BB" w:rsidRDefault="00C9314D">
            <w:pPr>
              <w:jc w:val="right"/>
              <w:rPr>
                <w:szCs w:val="24"/>
              </w:rPr>
            </w:pPr>
            <w:r>
              <w:rPr>
                <w:szCs w:val="24"/>
              </w:rPr>
              <w:t>7,559,000.00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E89D333" w14:textId="77777777" w:rsidR="009031BB" w:rsidRDefault="00C9314D">
            <w:pPr>
              <w:jc w:val="right"/>
              <w:rPr>
                <w:szCs w:val="24"/>
              </w:rPr>
            </w:pPr>
            <w:r>
              <w:rPr>
                <w:szCs w:val="24"/>
              </w:rPr>
              <w:t>7,559,000.00</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8780C1E" w14:textId="77777777" w:rsidR="009031BB" w:rsidRDefault="009031BB">
            <w:pPr>
              <w:jc w:val="right"/>
              <w:rPr>
                <w:szCs w:val="24"/>
              </w:rPr>
            </w:pPr>
          </w:p>
        </w:tc>
      </w:tr>
      <w:tr w:rsidR="009031BB" w14:paraId="09701A74"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C30E486" w14:textId="77777777" w:rsidR="009031BB" w:rsidRDefault="00C9314D">
            <w:pPr>
              <w:jc w:val="left"/>
              <w:rPr>
                <w:szCs w:val="24"/>
              </w:rPr>
            </w:pPr>
            <w:r>
              <w:rPr>
                <w:rFonts w:hint="eastAsia"/>
                <w:szCs w:val="24"/>
              </w:rPr>
              <w:t xml:space="preserve">　　递延所得税负债</w:t>
            </w:r>
          </w:p>
        </w:tc>
        <w:tc>
          <w:tcPr>
            <w:tcW w:w="2552" w:type="dxa"/>
            <w:tcBorders>
              <w:top w:val="single" w:sz="4" w:space="0" w:color="auto"/>
              <w:left w:val="single" w:sz="4" w:space="0" w:color="auto"/>
              <w:bottom w:val="single" w:sz="4" w:space="0" w:color="auto"/>
              <w:right w:val="single" w:sz="4" w:space="0" w:color="auto"/>
            </w:tcBorders>
            <w:vAlign w:val="center"/>
          </w:tcPr>
          <w:p w14:paraId="5ABBD21A" w14:textId="77777777" w:rsidR="009031BB" w:rsidRDefault="00C9314D">
            <w:pPr>
              <w:jc w:val="right"/>
              <w:rPr>
                <w:szCs w:val="24"/>
              </w:rPr>
            </w:pPr>
            <w:r>
              <w:rPr>
                <w:szCs w:val="24"/>
              </w:rPr>
              <w:t>540,522.72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2781F16" w14:textId="77777777" w:rsidR="009031BB" w:rsidRDefault="00C9314D">
            <w:pPr>
              <w:jc w:val="right"/>
              <w:rPr>
                <w:szCs w:val="24"/>
              </w:rPr>
            </w:pPr>
            <w:r>
              <w:rPr>
                <w:szCs w:val="24"/>
              </w:rPr>
              <w:t>540,522.72</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054D8190" w14:textId="77777777" w:rsidR="009031BB" w:rsidRDefault="009031BB">
            <w:pPr>
              <w:jc w:val="right"/>
              <w:rPr>
                <w:szCs w:val="24"/>
              </w:rPr>
            </w:pPr>
          </w:p>
        </w:tc>
      </w:tr>
      <w:tr w:rsidR="009031BB" w14:paraId="39640AAA"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2CB37CE7" w14:textId="77777777" w:rsidR="009031BB" w:rsidRDefault="00C9314D">
            <w:pPr>
              <w:jc w:val="left"/>
              <w:rPr>
                <w:szCs w:val="24"/>
              </w:rPr>
            </w:pPr>
            <w:r>
              <w:rPr>
                <w:rFonts w:hint="eastAsia"/>
                <w:szCs w:val="24"/>
              </w:rPr>
              <w:t xml:space="preserve">　　其他非流动负债</w:t>
            </w:r>
          </w:p>
        </w:tc>
        <w:tc>
          <w:tcPr>
            <w:tcW w:w="2552" w:type="dxa"/>
            <w:tcBorders>
              <w:top w:val="single" w:sz="4" w:space="0" w:color="auto"/>
              <w:left w:val="single" w:sz="4" w:space="0" w:color="auto"/>
              <w:bottom w:val="single" w:sz="4" w:space="0" w:color="auto"/>
              <w:right w:val="single" w:sz="4" w:space="0" w:color="auto"/>
            </w:tcBorders>
            <w:vAlign w:val="center"/>
          </w:tcPr>
          <w:p w14:paraId="7CCB7C8F"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768791"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F3B84D7" w14:textId="77777777" w:rsidR="009031BB" w:rsidRDefault="009031BB">
            <w:pPr>
              <w:jc w:val="right"/>
              <w:rPr>
                <w:szCs w:val="24"/>
              </w:rPr>
            </w:pPr>
          </w:p>
        </w:tc>
      </w:tr>
      <w:tr w:rsidR="009031BB" w14:paraId="40F9A526"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DF9FE70" w14:textId="77777777" w:rsidR="009031BB" w:rsidRDefault="00C9314D">
            <w:pPr>
              <w:jc w:val="left"/>
              <w:rPr>
                <w:szCs w:val="24"/>
              </w:rPr>
            </w:pPr>
            <w:r>
              <w:rPr>
                <w:rFonts w:hint="eastAsia"/>
                <w:szCs w:val="24"/>
              </w:rPr>
              <w:t>非流动负债合计</w:t>
            </w:r>
          </w:p>
        </w:tc>
        <w:tc>
          <w:tcPr>
            <w:tcW w:w="2552" w:type="dxa"/>
            <w:tcBorders>
              <w:top w:val="single" w:sz="4" w:space="0" w:color="auto"/>
              <w:left w:val="single" w:sz="4" w:space="0" w:color="auto"/>
              <w:bottom w:val="single" w:sz="4" w:space="0" w:color="auto"/>
              <w:right w:val="single" w:sz="4" w:space="0" w:color="auto"/>
            </w:tcBorders>
            <w:vAlign w:val="center"/>
          </w:tcPr>
          <w:p w14:paraId="0AA2F0FF" w14:textId="77777777" w:rsidR="009031BB" w:rsidRDefault="00C9314D">
            <w:pPr>
              <w:jc w:val="right"/>
              <w:rPr>
                <w:szCs w:val="24"/>
              </w:rPr>
            </w:pPr>
            <w:r>
              <w:rPr>
                <w:szCs w:val="24"/>
              </w:rPr>
              <w:t>13,139,777.07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804261A" w14:textId="77777777" w:rsidR="009031BB" w:rsidRDefault="00C9314D">
            <w:pPr>
              <w:jc w:val="right"/>
              <w:rPr>
                <w:szCs w:val="24"/>
              </w:rPr>
            </w:pPr>
            <w:r>
              <w:rPr>
                <w:szCs w:val="24"/>
              </w:rPr>
              <w:t>24,622,667.39</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2368784" w14:textId="77777777" w:rsidR="009031BB" w:rsidRDefault="00C9314D">
            <w:pPr>
              <w:jc w:val="right"/>
              <w:rPr>
                <w:szCs w:val="24"/>
              </w:rPr>
            </w:pPr>
            <w:r>
              <w:rPr>
                <w:szCs w:val="24"/>
              </w:rPr>
              <w:t>11,482,890.32</w:t>
            </w:r>
          </w:p>
        </w:tc>
      </w:tr>
      <w:tr w:rsidR="009031BB" w14:paraId="03A1587C"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441869C" w14:textId="77777777" w:rsidR="009031BB" w:rsidRDefault="00C9314D">
            <w:pPr>
              <w:jc w:val="left"/>
              <w:rPr>
                <w:szCs w:val="24"/>
              </w:rPr>
            </w:pPr>
            <w:r>
              <w:rPr>
                <w:rFonts w:hint="eastAsia"/>
                <w:szCs w:val="24"/>
              </w:rPr>
              <w:t>负债合计</w:t>
            </w:r>
          </w:p>
        </w:tc>
        <w:tc>
          <w:tcPr>
            <w:tcW w:w="2552" w:type="dxa"/>
            <w:tcBorders>
              <w:top w:val="single" w:sz="4" w:space="0" w:color="auto"/>
              <w:left w:val="single" w:sz="4" w:space="0" w:color="auto"/>
              <w:bottom w:val="single" w:sz="4" w:space="0" w:color="auto"/>
              <w:right w:val="single" w:sz="4" w:space="0" w:color="auto"/>
            </w:tcBorders>
            <w:vAlign w:val="center"/>
          </w:tcPr>
          <w:p w14:paraId="20D5E66A" w14:textId="77777777" w:rsidR="009031BB" w:rsidRDefault="00C9314D">
            <w:pPr>
              <w:jc w:val="right"/>
              <w:rPr>
                <w:szCs w:val="24"/>
              </w:rPr>
            </w:pPr>
            <w:r>
              <w:rPr>
                <w:szCs w:val="24"/>
              </w:rPr>
              <w:t>655,048,474.34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53EE2" w14:textId="77777777" w:rsidR="009031BB" w:rsidRDefault="00C9314D">
            <w:pPr>
              <w:jc w:val="right"/>
              <w:rPr>
                <w:szCs w:val="24"/>
              </w:rPr>
            </w:pPr>
            <w:r>
              <w:rPr>
                <w:szCs w:val="24"/>
              </w:rPr>
              <w:t>671,661,593.98</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037A3DCB" w14:textId="77777777" w:rsidR="009031BB" w:rsidRDefault="00C9314D">
            <w:pPr>
              <w:jc w:val="right"/>
              <w:rPr>
                <w:szCs w:val="24"/>
              </w:rPr>
            </w:pPr>
            <w:r>
              <w:rPr>
                <w:szCs w:val="24"/>
              </w:rPr>
              <w:t>16,613,119.64</w:t>
            </w:r>
          </w:p>
        </w:tc>
      </w:tr>
      <w:tr w:rsidR="009031BB" w14:paraId="19226479"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FCC4850" w14:textId="77777777" w:rsidR="009031BB" w:rsidRDefault="00C9314D">
            <w:pPr>
              <w:jc w:val="left"/>
              <w:rPr>
                <w:szCs w:val="24"/>
              </w:rPr>
            </w:pPr>
            <w:r>
              <w:rPr>
                <w:rFonts w:hint="eastAsia"/>
                <w:szCs w:val="24"/>
              </w:rPr>
              <w:t>所有者权益：</w:t>
            </w:r>
          </w:p>
        </w:tc>
        <w:tc>
          <w:tcPr>
            <w:tcW w:w="2552" w:type="dxa"/>
            <w:tcBorders>
              <w:top w:val="single" w:sz="4" w:space="0" w:color="auto"/>
              <w:left w:val="single" w:sz="4" w:space="0" w:color="auto"/>
              <w:bottom w:val="single" w:sz="4" w:space="0" w:color="auto"/>
              <w:right w:val="single" w:sz="4" w:space="0" w:color="auto"/>
            </w:tcBorders>
            <w:shd w:val="clear" w:color="auto" w:fill="D3D3D3"/>
            <w:vAlign w:val="center"/>
          </w:tcPr>
          <w:p w14:paraId="3AFF18E7" w14:textId="77777777" w:rsidR="009031BB" w:rsidRDefault="009031BB">
            <w:pPr>
              <w:jc w:val="lef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14:paraId="676B28B6" w14:textId="77777777" w:rsidR="009031BB" w:rsidRDefault="009031BB">
            <w:pPr>
              <w:jc w:val="lef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D3D3D3"/>
            <w:vAlign w:val="center"/>
          </w:tcPr>
          <w:p w14:paraId="1505C34F" w14:textId="77777777" w:rsidR="009031BB" w:rsidRDefault="009031BB">
            <w:pPr>
              <w:jc w:val="left"/>
              <w:rPr>
                <w:szCs w:val="24"/>
              </w:rPr>
            </w:pPr>
          </w:p>
        </w:tc>
      </w:tr>
      <w:tr w:rsidR="009031BB" w14:paraId="4CB6779F"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7754754" w14:textId="77777777" w:rsidR="009031BB" w:rsidRDefault="00C9314D">
            <w:pPr>
              <w:jc w:val="left"/>
              <w:rPr>
                <w:szCs w:val="24"/>
              </w:rPr>
            </w:pPr>
            <w:r>
              <w:rPr>
                <w:rFonts w:hint="eastAsia"/>
                <w:szCs w:val="24"/>
              </w:rPr>
              <w:t xml:space="preserve">　　股本</w:t>
            </w:r>
          </w:p>
        </w:tc>
        <w:tc>
          <w:tcPr>
            <w:tcW w:w="2552" w:type="dxa"/>
            <w:tcBorders>
              <w:top w:val="single" w:sz="4" w:space="0" w:color="auto"/>
              <w:left w:val="single" w:sz="4" w:space="0" w:color="auto"/>
              <w:bottom w:val="single" w:sz="4" w:space="0" w:color="auto"/>
              <w:right w:val="single" w:sz="4" w:space="0" w:color="auto"/>
            </w:tcBorders>
            <w:vAlign w:val="center"/>
          </w:tcPr>
          <w:p w14:paraId="493E4565" w14:textId="77777777" w:rsidR="009031BB" w:rsidRDefault="00C9314D">
            <w:pPr>
              <w:jc w:val="right"/>
              <w:rPr>
                <w:szCs w:val="24"/>
              </w:rPr>
            </w:pPr>
            <w:r>
              <w:rPr>
                <w:szCs w:val="24"/>
              </w:rPr>
              <w:t>200,000,000.00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4F91266" w14:textId="77777777" w:rsidR="009031BB" w:rsidRDefault="00C9314D">
            <w:pPr>
              <w:jc w:val="right"/>
              <w:rPr>
                <w:szCs w:val="24"/>
              </w:rPr>
            </w:pPr>
            <w:r>
              <w:rPr>
                <w:szCs w:val="24"/>
              </w:rPr>
              <w:t>200,000,000.00</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1243C3AD" w14:textId="77777777" w:rsidR="009031BB" w:rsidRDefault="009031BB">
            <w:pPr>
              <w:jc w:val="right"/>
              <w:rPr>
                <w:szCs w:val="24"/>
              </w:rPr>
            </w:pPr>
          </w:p>
        </w:tc>
      </w:tr>
      <w:tr w:rsidR="009031BB" w14:paraId="30EC6C79"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0F17FC4F" w14:textId="77777777" w:rsidR="009031BB" w:rsidRDefault="00C9314D">
            <w:pPr>
              <w:jc w:val="left"/>
              <w:rPr>
                <w:szCs w:val="24"/>
              </w:rPr>
            </w:pPr>
            <w:r>
              <w:rPr>
                <w:rFonts w:hint="eastAsia"/>
                <w:szCs w:val="24"/>
              </w:rPr>
              <w:t xml:space="preserve">　　其他权益工具</w:t>
            </w:r>
          </w:p>
        </w:tc>
        <w:tc>
          <w:tcPr>
            <w:tcW w:w="2552" w:type="dxa"/>
            <w:tcBorders>
              <w:top w:val="single" w:sz="4" w:space="0" w:color="auto"/>
              <w:left w:val="single" w:sz="4" w:space="0" w:color="auto"/>
              <w:bottom w:val="single" w:sz="4" w:space="0" w:color="auto"/>
              <w:right w:val="single" w:sz="4" w:space="0" w:color="auto"/>
            </w:tcBorders>
            <w:vAlign w:val="center"/>
          </w:tcPr>
          <w:p w14:paraId="26372B9B"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D90A909"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1B17BF0" w14:textId="77777777" w:rsidR="009031BB" w:rsidRDefault="009031BB">
            <w:pPr>
              <w:jc w:val="right"/>
              <w:rPr>
                <w:szCs w:val="24"/>
              </w:rPr>
            </w:pPr>
          </w:p>
        </w:tc>
      </w:tr>
      <w:tr w:rsidR="009031BB" w14:paraId="51D368E7"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90A1FF7" w14:textId="77777777" w:rsidR="009031BB" w:rsidRDefault="00C9314D">
            <w:pPr>
              <w:jc w:val="left"/>
              <w:rPr>
                <w:szCs w:val="24"/>
              </w:rPr>
            </w:pPr>
            <w:r>
              <w:rPr>
                <w:rFonts w:hint="eastAsia"/>
                <w:szCs w:val="24"/>
              </w:rPr>
              <w:t xml:space="preserve">　　　其中：优先股</w:t>
            </w:r>
          </w:p>
        </w:tc>
        <w:tc>
          <w:tcPr>
            <w:tcW w:w="2552" w:type="dxa"/>
            <w:tcBorders>
              <w:top w:val="single" w:sz="4" w:space="0" w:color="auto"/>
              <w:left w:val="single" w:sz="4" w:space="0" w:color="auto"/>
              <w:bottom w:val="single" w:sz="4" w:space="0" w:color="auto"/>
              <w:right w:val="single" w:sz="4" w:space="0" w:color="auto"/>
            </w:tcBorders>
            <w:vAlign w:val="center"/>
          </w:tcPr>
          <w:p w14:paraId="147947E9"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C86ED1"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350121B" w14:textId="77777777" w:rsidR="009031BB" w:rsidRDefault="009031BB">
            <w:pPr>
              <w:jc w:val="right"/>
              <w:rPr>
                <w:szCs w:val="24"/>
              </w:rPr>
            </w:pPr>
          </w:p>
        </w:tc>
      </w:tr>
      <w:tr w:rsidR="009031BB" w14:paraId="78FE73D8"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366C509E" w14:textId="77777777" w:rsidR="009031BB" w:rsidRDefault="00C9314D">
            <w:pPr>
              <w:jc w:val="left"/>
              <w:rPr>
                <w:szCs w:val="24"/>
              </w:rPr>
            </w:pPr>
            <w:r>
              <w:rPr>
                <w:rFonts w:hint="eastAsia"/>
                <w:szCs w:val="24"/>
              </w:rPr>
              <w:t xml:space="preserve">　　　　　　永续债</w:t>
            </w:r>
          </w:p>
        </w:tc>
        <w:tc>
          <w:tcPr>
            <w:tcW w:w="2552" w:type="dxa"/>
            <w:tcBorders>
              <w:top w:val="single" w:sz="4" w:space="0" w:color="auto"/>
              <w:left w:val="single" w:sz="4" w:space="0" w:color="auto"/>
              <w:bottom w:val="single" w:sz="4" w:space="0" w:color="auto"/>
              <w:right w:val="single" w:sz="4" w:space="0" w:color="auto"/>
            </w:tcBorders>
            <w:vAlign w:val="center"/>
          </w:tcPr>
          <w:p w14:paraId="745D8A0C"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385E798"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0312882A" w14:textId="77777777" w:rsidR="009031BB" w:rsidRDefault="009031BB">
            <w:pPr>
              <w:jc w:val="right"/>
              <w:rPr>
                <w:szCs w:val="24"/>
              </w:rPr>
            </w:pPr>
          </w:p>
        </w:tc>
      </w:tr>
      <w:tr w:rsidR="009031BB" w14:paraId="36870BEE"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4AF1557" w14:textId="77777777" w:rsidR="009031BB" w:rsidRDefault="00C9314D">
            <w:pPr>
              <w:jc w:val="left"/>
              <w:rPr>
                <w:szCs w:val="24"/>
              </w:rPr>
            </w:pPr>
            <w:r>
              <w:rPr>
                <w:rFonts w:hint="eastAsia"/>
                <w:szCs w:val="24"/>
              </w:rPr>
              <w:t xml:space="preserve">　　资本公积</w:t>
            </w:r>
          </w:p>
        </w:tc>
        <w:tc>
          <w:tcPr>
            <w:tcW w:w="2552" w:type="dxa"/>
            <w:tcBorders>
              <w:top w:val="single" w:sz="4" w:space="0" w:color="auto"/>
              <w:left w:val="single" w:sz="4" w:space="0" w:color="auto"/>
              <w:bottom w:val="single" w:sz="4" w:space="0" w:color="auto"/>
              <w:right w:val="single" w:sz="4" w:space="0" w:color="auto"/>
            </w:tcBorders>
            <w:vAlign w:val="center"/>
          </w:tcPr>
          <w:p w14:paraId="5BD27C5A" w14:textId="77777777" w:rsidR="009031BB" w:rsidRDefault="00C9314D">
            <w:pPr>
              <w:jc w:val="right"/>
              <w:rPr>
                <w:szCs w:val="24"/>
              </w:rPr>
            </w:pPr>
            <w:r>
              <w:rPr>
                <w:szCs w:val="24"/>
              </w:rPr>
              <w:t>173,326,814.14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4F9690E" w14:textId="77777777" w:rsidR="009031BB" w:rsidRDefault="00C9314D">
            <w:pPr>
              <w:jc w:val="right"/>
              <w:rPr>
                <w:szCs w:val="24"/>
              </w:rPr>
            </w:pPr>
            <w:r>
              <w:rPr>
                <w:szCs w:val="24"/>
              </w:rPr>
              <w:t>173,326,814.14</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5F400830" w14:textId="77777777" w:rsidR="009031BB" w:rsidRDefault="009031BB">
            <w:pPr>
              <w:jc w:val="right"/>
              <w:rPr>
                <w:szCs w:val="24"/>
              </w:rPr>
            </w:pPr>
          </w:p>
        </w:tc>
      </w:tr>
      <w:tr w:rsidR="009031BB" w14:paraId="3C2E21BC"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5E171EA" w14:textId="77777777" w:rsidR="009031BB" w:rsidRDefault="00C9314D">
            <w:pPr>
              <w:jc w:val="left"/>
              <w:rPr>
                <w:szCs w:val="24"/>
              </w:rPr>
            </w:pPr>
            <w:r>
              <w:rPr>
                <w:rFonts w:hint="eastAsia"/>
                <w:szCs w:val="24"/>
              </w:rPr>
              <w:t xml:space="preserve">　　减：库存股</w:t>
            </w:r>
          </w:p>
        </w:tc>
        <w:tc>
          <w:tcPr>
            <w:tcW w:w="2552" w:type="dxa"/>
            <w:tcBorders>
              <w:top w:val="single" w:sz="4" w:space="0" w:color="auto"/>
              <w:left w:val="single" w:sz="4" w:space="0" w:color="auto"/>
              <w:bottom w:val="single" w:sz="4" w:space="0" w:color="auto"/>
              <w:right w:val="single" w:sz="4" w:space="0" w:color="auto"/>
            </w:tcBorders>
            <w:vAlign w:val="center"/>
          </w:tcPr>
          <w:p w14:paraId="64DC10A5"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7786D8"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97D04CE" w14:textId="77777777" w:rsidR="009031BB" w:rsidRDefault="009031BB">
            <w:pPr>
              <w:jc w:val="right"/>
              <w:rPr>
                <w:szCs w:val="24"/>
              </w:rPr>
            </w:pPr>
          </w:p>
        </w:tc>
      </w:tr>
      <w:tr w:rsidR="009031BB" w14:paraId="7D33F490"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50D10D66" w14:textId="77777777" w:rsidR="009031BB" w:rsidRDefault="00C9314D">
            <w:pPr>
              <w:jc w:val="left"/>
              <w:rPr>
                <w:szCs w:val="24"/>
              </w:rPr>
            </w:pPr>
            <w:r>
              <w:rPr>
                <w:rFonts w:hint="eastAsia"/>
                <w:szCs w:val="24"/>
              </w:rPr>
              <w:t xml:space="preserve">　　其他综合收益</w:t>
            </w:r>
          </w:p>
        </w:tc>
        <w:tc>
          <w:tcPr>
            <w:tcW w:w="2552" w:type="dxa"/>
            <w:tcBorders>
              <w:top w:val="single" w:sz="4" w:space="0" w:color="auto"/>
              <w:left w:val="single" w:sz="4" w:space="0" w:color="auto"/>
              <w:bottom w:val="single" w:sz="4" w:space="0" w:color="auto"/>
              <w:right w:val="single" w:sz="4" w:space="0" w:color="auto"/>
            </w:tcBorders>
            <w:vAlign w:val="center"/>
          </w:tcPr>
          <w:p w14:paraId="7EFBF5AA" w14:textId="77777777" w:rsidR="009031BB" w:rsidRDefault="00C9314D">
            <w:pPr>
              <w:jc w:val="right"/>
              <w:rPr>
                <w:szCs w:val="24"/>
              </w:rPr>
            </w:pPr>
            <w:r>
              <w:rPr>
                <w:szCs w:val="24"/>
              </w:rPr>
              <w:t>-1,370,175.81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30C8561" w14:textId="77777777" w:rsidR="009031BB" w:rsidRDefault="00C9314D">
            <w:pPr>
              <w:jc w:val="right"/>
              <w:rPr>
                <w:szCs w:val="24"/>
              </w:rPr>
            </w:pPr>
            <w:r>
              <w:rPr>
                <w:szCs w:val="24"/>
              </w:rPr>
              <w:t>-1,370,175.81</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32658F37" w14:textId="77777777" w:rsidR="009031BB" w:rsidRDefault="009031BB">
            <w:pPr>
              <w:jc w:val="right"/>
              <w:rPr>
                <w:szCs w:val="24"/>
              </w:rPr>
            </w:pPr>
          </w:p>
        </w:tc>
      </w:tr>
      <w:tr w:rsidR="009031BB" w14:paraId="2FE0E269"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D3A325F" w14:textId="77777777" w:rsidR="009031BB" w:rsidRDefault="00C9314D">
            <w:pPr>
              <w:jc w:val="left"/>
              <w:rPr>
                <w:szCs w:val="24"/>
              </w:rPr>
            </w:pPr>
            <w:r>
              <w:rPr>
                <w:rFonts w:hint="eastAsia"/>
                <w:szCs w:val="24"/>
              </w:rPr>
              <w:t xml:space="preserve">　　专项储备</w:t>
            </w:r>
          </w:p>
        </w:tc>
        <w:tc>
          <w:tcPr>
            <w:tcW w:w="2552" w:type="dxa"/>
            <w:tcBorders>
              <w:top w:val="single" w:sz="4" w:space="0" w:color="auto"/>
              <w:left w:val="single" w:sz="4" w:space="0" w:color="auto"/>
              <w:bottom w:val="single" w:sz="4" w:space="0" w:color="auto"/>
              <w:right w:val="single" w:sz="4" w:space="0" w:color="auto"/>
            </w:tcBorders>
            <w:vAlign w:val="center"/>
          </w:tcPr>
          <w:p w14:paraId="4CAB3C4E"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355559"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79182F70" w14:textId="77777777" w:rsidR="009031BB" w:rsidRDefault="009031BB">
            <w:pPr>
              <w:jc w:val="right"/>
              <w:rPr>
                <w:szCs w:val="24"/>
              </w:rPr>
            </w:pPr>
          </w:p>
        </w:tc>
      </w:tr>
      <w:tr w:rsidR="009031BB" w14:paraId="5300428D"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615AA066" w14:textId="77777777" w:rsidR="009031BB" w:rsidRDefault="00C9314D">
            <w:pPr>
              <w:jc w:val="left"/>
              <w:rPr>
                <w:szCs w:val="24"/>
              </w:rPr>
            </w:pPr>
            <w:r>
              <w:rPr>
                <w:rFonts w:hint="eastAsia"/>
                <w:szCs w:val="24"/>
              </w:rPr>
              <w:t xml:space="preserve">　　盈余公积</w:t>
            </w:r>
          </w:p>
        </w:tc>
        <w:tc>
          <w:tcPr>
            <w:tcW w:w="2552" w:type="dxa"/>
            <w:tcBorders>
              <w:top w:val="single" w:sz="4" w:space="0" w:color="auto"/>
              <w:left w:val="single" w:sz="4" w:space="0" w:color="auto"/>
              <w:bottom w:val="single" w:sz="4" w:space="0" w:color="auto"/>
              <w:right w:val="single" w:sz="4" w:space="0" w:color="auto"/>
            </w:tcBorders>
            <w:vAlign w:val="center"/>
          </w:tcPr>
          <w:p w14:paraId="6CC8431E" w14:textId="77777777" w:rsidR="009031BB" w:rsidRDefault="00C9314D">
            <w:pPr>
              <w:jc w:val="right"/>
              <w:rPr>
                <w:szCs w:val="24"/>
              </w:rPr>
            </w:pPr>
            <w:r>
              <w:rPr>
                <w:szCs w:val="24"/>
              </w:rPr>
              <w:t>12,790,420.46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9C3BC79" w14:textId="77777777" w:rsidR="009031BB" w:rsidRDefault="00C9314D">
            <w:pPr>
              <w:jc w:val="right"/>
              <w:rPr>
                <w:szCs w:val="24"/>
              </w:rPr>
            </w:pPr>
            <w:r>
              <w:rPr>
                <w:szCs w:val="24"/>
              </w:rPr>
              <w:t>12,790,420.46</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522616C" w14:textId="77777777" w:rsidR="009031BB" w:rsidRDefault="009031BB">
            <w:pPr>
              <w:jc w:val="right"/>
              <w:rPr>
                <w:szCs w:val="24"/>
              </w:rPr>
            </w:pPr>
          </w:p>
        </w:tc>
      </w:tr>
      <w:tr w:rsidR="009031BB" w14:paraId="11367FFF"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C05FEA7" w14:textId="77777777" w:rsidR="009031BB" w:rsidRDefault="00C9314D">
            <w:pPr>
              <w:jc w:val="left"/>
              <w:rPr>
                <w:szCs w:val="24"/>
              </w:rPr>
            </w:pPr>
            <w:r>
              <w:rPr>
                <w:rFonts w:hint="eastAsia"/>
                <w:szCs w:val="24"/>
              </w:rPr>
              <w:t xml:space="preserve">　　一般风险准备</w:t>
            </w:r>
          </w:p>
        </w:tc>
        <w:tc>
          <w:tcPr>
            <w:tcW w:w="2552" w:type="dxa"/>
            <w:tcBorders>
              <w:top w:val="single" w:sz="4" w:space="0" w:color="auto"/>
              <w:left w:val="single" w:sz="4" w:space="0" w:color="auto"/>
              <w:bottom w:val="single" w:sz="4" w:space="0" w:color="auto"/>
              <w:right w:val="single" w:sz="4" w:space="0" w:color="auto"/>
            </w:tcBorders>
            <w:vAlign w:val="center"/>
          </w:tcPr>
          <w:p w14:paraId="1D0727EF" w14:textId="77777777" w:rsidR="009031BB" w:rsidRDefault="009031BB">
            <w:pPr>
              <w:jc w:val="right"/>
              <w:rPr>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93B871" w14:textId="77777777" w:rsidR="009031BB" w:rsidRDefault="009031BB">
            <w:pPr>
              <w:jc w:val="right"/>
              <w:rPr>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5C179EDE" w14:textId="77777777" w:rsidR="009031BB" w:rsidRDefault="009031BB">
            <w:pPr>
              <w:jc w:val="right"/>
              <w:rPr>
                <w:szCs w:val="24"/>
              </w:rPr>
            </w:pPr>
          </w:p>
        </w:tc>
      </w:tr>
      <w:tr w:rsidR="009031BB" w14:paraId="1665243C"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72D908D7" w14:textId="77777777" w:rsidR="009031BB" w:rsidRDefault="00C9314D">
            <w:pPr>
              <w:jc w:val="left"/>
              <w:rPr>
                <w:szCs w:val="24"/>
              </w:rPr>
            </w:pPr>
            <w:r>
              <w:rPr>
                <w:rFonts w:hint="eastAsia"/>
                <w:szCs w:val="24"/>
              </w:rPr>
              <w:t xml:space="preserve">　　未分配利润</w:t>
            </w:r>
          </w:p>
        </w:tc>
        <w:tc>
          <w:tcPr>
            <w:tcW w:w="2552" w:type="dxa"/>
            <w:tcBorders>
              <w:top w:val="single" w:sz="4" w:space="0" w:color="auto"/>
              <w:left w:val="single" w:sz="4" w:space="0" w:color="auto"/>
              <w:bottom w:val="single" w:sz="4" w:space="0" w:color="auto"/>
              <w:right w:val="single" w:sz="4" w:space="0" w:color="auto"/>
            </w:tcBorders>
            <w:vAlign w:val="center"/>
          </w:tcPr>
          <w:p w14:paraId="0B350A95" w14:textId="77777777" w:rsidR="009031BB" w:rsidRDefault="00C9314D">
            <w:pPr>
              <w:jc w:val="right"/>
              <w:rPr>
                <w:szCs w:val="24"/>
              </w:rPr>
            </w:pPr>
            <w:r>
              <w:rPr>
                <w:szCs w:val="24"/>
              </w:rPr>
              <w:t>240,790,256.81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CE3ADF4" w14:textId="77777777" w:rsidR="009031BB" w:rsidRDefault="00C9314D">
            <w:pPr>
              <w:jc w:val="right"/>
              <w:rPr>
                <w:szCs w:val="24"/>
              </w:rPr>
            </w:pPr>
            <w:r>
              <w:rPr>
                <w:szCs w:val="24"/>
              </w:rPr>
              <w:t>240,790,256.81</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1595297C" w14:textId="77777777" w:rsidR="009031BB" w:rsidRDefault="009031BB">
            <w:pPr>
              <w:jc w:val="right"/>
              <w:rPr>
                <w:szCs w:val="24"/>
              </w:rPr>
            </w:pPr>
          </w:p>
        </w:tc>
      </w:tr>
      <w:tr w:rsidR="009031BB" w14:paraId="4C0119A9"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412BCF63" w14:textId="77777777" w:rsidR="009031BB" w:rsidRDefault="00C9314D">
            <w:pPr>
              <w:jc w:val="left"/>
              <w:rPr>
                <w:szCs w:val="24"/>
              </w:rPr>
            </w:pPr>
            <w:r>
              <w:rPr>
                <w:rFonts w:hint="eastAsia"/>
                <w:szCs w:val="24"/>
              </w:rPr>
              <w:t>归属于母公司所有者权益合计</w:t>
            </w:r>
          </w:p>
        </w:tc>
        <w:tc>
          <w:tcPr>
            <w:tcW w:w="2552" w:type="dxa"/>
            <w:tcBorders>
              <w:top w:val="single" w:sz="4" w:space="0" w:color="auto"/>
              <w:left w:val="single" w:sz="4" w:space="0" w:color="auto"/>
              <w:bottom w:val="single" w:sz="4" w:space="0" w:color="auto"/>
              <w:right w:val="single" w:sz="4" w:space="0" w:color="auto"/>
            </w:tcBorders>
            <w:vAlign w:val="center"/>
          </w:tcPr>
          <w:p w14:paraId="48BFEEA4" w14:textId="77777777" w:rsidR="009031BB" w:rsidRDefault="00C9314D">
            <w:pPr>
              <w:jc w:val="right"/>
              <w:rPr>
                <w:szCs w:val="24"/>
              </w:rPr>
            </w:pPr>
            <w:r>
              <w:rPr>
                <w:szCs w:val="24"/>
              </w:rPr>
              <w:t>625,537,315.60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32F614" w14:textId="77777777" w:rsidR="009031BB" w:rsidRDefault="00C9314D">
            <w:pPr>
              <w:jc w:val="right"/>
              <w:rPr>
                <w:szCs w:val="24"/>
              </w:rPr>
            </w:pPr>
            <w:r>
              <w:rPr>
                <w:szCs w:val="24"/>
              </w:rPr>
              <w:t>625,537,315.60</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6C171157" w14:textId="77777777" w:rsidR="009031BB" w:rsidRDefault="009031BB">
            <w:pPr>
              <w:jc w:val="right"/>
              <w:rPr>
                <w:szCs w:val="24"/>
              </w:rPr>
            </w:pPr>
          </w:p>
        </w:tc>
      </w:tr>
      <w:tr w:rsidR="009031BB" w14:paraId="784BBAC5"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61424754" w14:textId="77777777" w:rsidR="009031BB" w:rsidRDefault="00C9314D">
            <w:pPr>
              <w:jc w:val="left"/>
              <w:rPr>
                <w:szCs w:val="24"/>
              </w:rPr>
            </w:pPr>
            <w:r>
              <w:rPr>
                <w:rFonts w:hint="eastAsia"/>
                <w:szCs w:val="24"/>
              </w:rPr>
              <w:t xml:space="preserve">　　少数股东权益</w:t>
            </w:r>
          </w:p>
        </w:tc>
        <w:tc>
          <w:tcPr>
            <w:tcW w:w="2552" w:type="dxa"/>
            <w:tcBorders>
              <w:top w:val="single" w:sz="4" w:space="0" w:color="auto"/>
              <w:left w:val="single" w:sz="4" w:space="0" w:color="auto"/>
              <w:bottom w:val="single" w:sz="4" w:space="0" w:color="auto"/>
              <w:right w:val="single" w:sz="4" w:space="0" w:color="auto"/>
            </w:tcBorders>
            <w:vAlign w:val="center"/>
          </w:tcPr>
          <w:p w14:paraId="46B740AD" w14:textId="77777777" w:rsidR="009031BB" w:rsidRDefault="00C9314D">
            <w:pPr>
              <w:jc w:val="right"/>
              <w:rPr>
                <w:szCs w:val="24"/>
              </w:rPr>
            </w:pPr>
            <w:r>
              <w:rPr>
                <w:szCs w:val="24"/>
              </w:rPr>
              <w:t>34,094,019.93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F38FA8B" w14:textId="77777777" w:rsidR="009031BB" w:rsidRDefault="00C9314D">
            <w:pPr>
              <w:jc w:val="right"/>
              <w:rPr>
                <w:szCs w:val="24"/>
              </w:rPr>
            </w:pPr>
            <w:r>
              <w:rPr>
                <w:szCs w:val="24"/>
              </w:rPr>
              <w:t>34,094,019.93</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47F0B48F" w14:textId="77777777" w:rsidR="009031BB" w:rsidRDefault="009031BB">
            <w:pPr>
              <w:jc w:val="right"/>
              <w:rPr>
                <w:szCs w:val="24"/>
              </w:rPr>
            </w:pPr>
          </w:p>
        </w:tc>
      </w:tr>
      <w:tr w:rsidR="009031BB" w14:paraId="7160FC85"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0C491C31" w14:textId="77777777" w:rsidR="009031BB" w:rsidRDefault="00C9314D">
            <w:pPr>
              <w:jc w:val="left"/>
              <w:rPr>
                <w:szCs w:val="24"/>
              </w:rPr>
            </w:pPr>
            <w:r>
              <w:rPr>
                <w:rFonts w:hint="eastAsia"/>
                <w:szCs w:val="24"/>
              </w:rPr>
              <w:t>所有者权益合计</w:t>
            </w:r>
          </w:p>
        </w:tc>
        <w:tc>
          <w:tcPr>
            <w:tcW w:w="2552" w:type="dxa"/>
            <w:tcBorders>
              <w:top w:val="single" w:sz="4" w:space="0" w:color="auto"/>
              <w:left w:val="single" w:sz="4" w:space="0" w:color="auto"/>
              <w:bottom w:val="single" w:sz="4" w:space="0" w:color="auto"/>
              <w:right w:val="single" w:sz="4" w:space="0" w:color="auto"/>
            </w:tcBorders>
            <w:vAlign w:val="center"/>
          </w:tcPr>
          <w:p w14:paraId="6BCB4AC1" w14:textId="77777777" w:rsidR="009031BB" w:rsidRDefault="00C9314D">
            <w:pPr>
              <w:jc w:val="right"/>
              <w:rPr>
                <w:szCs w:val="24"/>
              </w:rPr>
            </w:pPr>
            <w:r>
              <w:rPr>
                <w:szCs w:val="24"/>
              </w:rPr>
              <w:t>659,631,335.53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0FFCED6" w14:textId="77777777" w:rsidR="009031BB" w:rsidRDefault="00C9314D">
            <w:pPr>
              <w:jc w:val="right"/>
              <w:rPr>
                <w:szCs w:val="24"/>
              </w:rPr>
            </w:pPr>
            <w:r>
              <w:rPr>
                <w:szCs w:val="24"/>
              </w:rPr>
              <w:t>659,631,335.53</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20AEEA58" w14:textId="77777777" w:rsidR="009031BB" w:rsidRDefault="009031BB">
            <w:pPr>
              <w:jc w:val="right"/>
              <w:rPr>
                <w:szCs w:val="24"/>
              </w:rPr>
            </w:pPr>
          </w:p>
        </w:tc>
      </w:tr>
      <w:tr w:rsidR="009031BB" w14:paraId="03B2F6E1" w14:textId="77777777">
        <w:tc>
          <w:tcPr>
            <w:tcW w:w="2835" w:type="dxa"/>
            <w:tcBorders>
              <w:top w:val="single" w:sz="4" w:space="0" w:color="auto"/>
              <w:left w:val="single" w:sz="4" w:space="0" w:color="auto"/>
              <w:bottom w:val="single" w:sz="4" w:space="0" w:color="auto"/>
              <w:right w:val="single" w:sz="4" w:space="0" w:color="auto"/>
            </w:tcBorders>
            <w:shd w:val="clear" w:color="auto" w:fill="D3D3D3"/>
            <w:vAlign w:val="center"/>
          </w:tcPr>
          <w:p w14:paraId="30C47041" w14:textId="77777777" w:rsidR="009031BB" w:rsidRDefault="00C9314D">
            <w:pPr>
              <w:jc w:val="left"/>
              <w:rPr>
                <w:szCs w:val="24"/>
              </w:rPr>
            </w:pPr>
            <w:r>
              <w:rPr>
                <w:rFonts w:hint="eastAsia"/>
                <w:szCs w:val="24"/>
              </w:rPr>
              <w:t>负债和所有者权益总计</w:t>
            </w:r>
          </w:p>
        </w:tc>
        <w:tc>
          <w:tcPr>
            <w:tcW w:w="2552" w:type="dxa"/>
            <w:tcBorders>
              <w:top w:val="single" w:sz="4" w:space="0" w:color="auto"/>
              <w:left w:val="single" w:sz="4" w:space="0" w:color="auto"/>
              <w:bottom w:val="single" w:sz="4" w:space="0" w:color="auto"/>
              <w:right w:val="single" w:sz="4" w:space="0" w:color="auto"/>
            </w:tcBorders>
            <w:vAlign w:val="center"/>
          </w:tcPr>
          <w:p w14:paraId="7B1343DA" w14:textId="77777777" w:rsidR="009031BB" w:rsidRDefault="00C9314D">
            <w:pPr>
              <w:jc w:val="right"/>
              <w:rPr>
                <w:szCs w:val="24"/>
              </w:rPr>
            </w:pPr>
            <w:r>
              <w:rPr>
                <w:szCs w:val="24"/>
              </w:rPr>
              <w:t>1,314,679,809.87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D1F0506" w14:textId="77777777" w:rsidR="009031BB" w:rsidRDefault="00C9314D">
            <w:pPr>
              <w:jc w:val="right"/>
              <w:rPr>
                <w:szCs w:val="24"/>
              </w:rPr>
            </w:pPr>
            <w:r>
              <w:rPr>
                <w:szCs w:val="24"/>
              </w:rPr>
              <w:t>1,331,292,929.51</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14:paraId="1A10705A" w14:textId="77777777" w:rsidR="009031BB" w:rsidRDefault="00C9314D">
            <w:pPr>
              <w:jc w:val="right"/>
              <w:rPr>
                <w:szCs w:val="24"/>
              </w:rPr>
            </w:pPr>
            <w:r>
              <w:rPr>
                <w:szCs w:val="24"/>
              </w:rPr>
              <w:t>16,613,119.64</w:t>
            </w:r>
          </w:p>
        </w:tc>
      </w:tr>
    </w:tbl>
    <w:p w14:paraId="03B5C279" w14:textId="77777777" w:rsidR="009031BB" w:rsidRDefault="00C9314D">
      <w:pPr>
        <w:jc w:val="left"/>
        <w:rPr>
          <w:szCs w:val="24"/>
        </w:rPr>
      </w:pPr>
      <w:r>
        <w:rPr>
          <w:rFonts w:hint="eastAsia"/>
          <w:szCs w:val="24"/>
        </w:rPr>
        <w:t>调整情况说明</w:t>
      </w:r>
    </w:p>
    <w:p w14:paraId="6EF2604A"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本公司</w:t>
      </w:r>
      <w:r>
        <w:rPr>
          <w:rFonts w:eastAsia="Times New Roman"/>
          <w:kern w:val="0"/>
          <w:szCs w:val="24"/>
          <w:lang w:val="zh-CN"/>
        </w:rPr>
        <w:t>2021</w:t>
      </w:r>
      <w:r>
        <w:rPr>
          <w:rFonts w:ascii="宋体" w:hAnsi="宋体" w:cs="宋体" w:hint="eastAsia"/>
          <w:kern w:val="0"/>
          <w:szCs w:val="24"/>
          <w:lang w:val="zh-CN"/>
        </w:rPr>
        <w:t>年起首次执行新租赁准则，相应的调整本期初的使用权资产、租赁负债等报表项目。</w:t>
      </w:r>
    </w:p>
    <w:p w14:paraId="6364E9E5" w14:textId="77777777" w:rsidR="009031BB" w:rsidRDefault="00C9314D">
      <w:pPr>
        <w:jc w:val="left"/>
        <w:rPr>
          <w:szCs w:val="24"/>
        </w:rPr>
      </w:pPr>
      <w:r>
        <w:rPr>
          <w:rFonts w:hint="eastAsia"/>
          <w:szCs w:val="24"/>
        </w:rPr>
        <w:t>母公司资产负债表</w:t>
      </w:r>
    </w:p>
    <w:p w14:paraId="316DEF80"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206"/>
        <w:gridCol w:w="2453"/>
        <w:gridCol w:w="2454"/>
        <w:gridCol w:w="2454"/>
      </w:tblGrid>
      <w:tr w:rsidR="009031BB" w14:paraId="7A013C94"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6189DE42" w14:textId="77777777" w:rsidR="009031BB" w:rsidRDefault="00C9314D">
            <w:pPr>
              <w:jc w:val="center"/>
              <w:rPr>
                <w:szCs w:val="24"/>
              </w:rPr>
            </w:pPr>
            <w:r>
              <w:rPr>
                <w:rFonts w:hint="eastAsia"/>
                <w:szCs w:val="24"/>
              </w:rPr>
              <w:t>项目</w:t>
            </w:r>
          </w:p>
        </w:tc>
        <w:tc>
          <w:tcPr>
            <w:tcW w:w="2453" w:type="dxa"/>
            <w:tcBorders>
              <w:top w:val="single" w:sz="4" w:space="0" w:color="auto"/>
              <w:left w:val="single" w:sz="4" w:space="0" w:color="auto"/>
              <w:bottom w:val="single" w:sz="4" w:space="0" w:color="auto"/>
              <w:right w:val="single" w:sz="4" w:space="0" w:color="auto"/>
            </w:tcBorders>
            <w:shd w:val="clear" w:color="auto" w:fill="D3D3D3"/>
            <w:vAlign w:val="center"/>
          </w:tcPr>
          <w:p w14:paraId="0120853D" w14:textId="77777777" w:rsidR="009031BB" w:rsidRDefault="00C9314D">
            <w:pPr>
              <w:jc w:val="center"/>
              <w:rPr>
                <w:szCs w:val="24"/>
              </w:rPr>
            </w:pPr>
            <w:r>
              <w:rPr>
                <w:szCs w:val="24"/>
              </w:rPr>
              <w:t>2020</w:t>
            </w:r>
            <w:r>
              <w:rPr>
                <w:rFonts w:hint="eastAsia"/>
                <w:szCs w:val="24"/>
              </w:rPr>
              <w:t>年</w:t>
            </w:r>
            <w:r>
              <w:rPr>
                <w:szCs w:val="24"/>
              </w:rPr>
              <w:t>12</w:t>
            </w:r>
            <w:r>
              <w:rPr>
                <w:rFonts w:hint="eastAsia"/>
                <w:szCs w:val="24"/>
              </w:rPr>
              <w:t>月</w:t>
            </w:r>
            <w:r>
              <w:rPr>
                <w:szCs w:val="24"/>
              </w:rPr>
              <w:t>31</w:t>
            </w:r>
            <w:r>
              <w:rPr>
                <w:rFonts w:hint="eastAsia"/>
                <w:szCs w:val="24"/>
              </w:rPr>
              <w:t>日</w:t>
            </w:r>
          </w:p>
        </w:tc>
        <w:tc>
          <w:tcPr>
            <w:tcW w:w="2454" w:type="dxa"/>
            <w:tcBorders>
              <w:top w:val="single" w:sz="4" w:space="0" w:color="auto"/>
              <w:left w:val="single" w:sz="4" w:space="0" w:color="auto"/>
              <w:bottom w:val="single" w:sz="4" w:space="0" w:color="auto"/>
              <w:right w:val="single" w:sz="4" w:space="0" w:color="auto"/>
            </w:tcBorders>
            <w:shd w:val="clear" w:color="auto" w:fill="D3D3D3"/>
            <w:vAlign w:val="center"/>
          </w:tcPr>
          <w:p w14:paraId="57A420EB" w14:textId="77777777" w:rsidR="009031BB" w:rsidRDefault="00C9314D">
            <w:pPr>
              <w:jc w:val="center"/>
              <w:rPr>
                <w:szCs w:val="24"/>
              </w:rPr>
            </w:pPr>
            <w:r>
              <w:rPr>
                <w:szCs w:val="24"/>
              </w:rPr>
              <w:t>2021</w:t>
            </w:r>
            <w:r>
              <w:rPr>
                <w:rFonts w:hint="eastAsia"/>
                <w:szCs w:val="24"/>
              </w:rPr>
              <w:t>年</w:t>
            </w:r>
            <w:r>
              <w:rPr>
                <w:szCs w:val="24"/>
              </w:rPr>
              <w:t>01</w:t>
            </w:r>
            <w:r>
              <w:rPr>
                <w:rFonts w:hint="eastAsia"/>
                <w:szCs w:val="24"/>
              </w:rPr>
              <w:t>月</w:t>
            </w:r>
            <w:r>
              <w:rPr>
                <w:szCs w:val="24"/>
              </w:rPr>
              <w:t>01</w:t>
            </w:r>
            <w:r>
              <w:rPr>
                <w:rFonts w:hint="eastAsia"/>
                <w:szCs w:val="24"/>
              </w:rPr>
              <w:t>日</w:t>
            </w:r>
          </w:p>
        </w:tc>
        <w:tc>
          <w:tcPr>
            <w:tcW w:w="2454" w:type="dxa"/>
            <w:tcBorders>
              <w:top w:val="single" w:sz="4" w:space="0" w:color="auto"/>
              <w:left w:val="single" w:sz="4" w:space="0" w:color="auto"/>
              <w:bottom w:val="single" w:sz="4" w:space="0" w:color="auto"/>
              <w:right w:val="single" w:sz="4" w:space="0" w:color="auto"/>
            </w:tcBorders>
            <w:shd w:val="clear" w:color="auto" w:fill="D3D3D3"/>
            <w:vAlign w:val="center"/>
          </w:tcPr>
          <w:p w14:paraId="4E8FB435" w14:textId="77777777" w:rsidR="009031BB" w:rsidRDefault="00C9314D">
            <w:pPr>
              <w:jc w:val="center"/>
              <w:rPr>
                <w:szCs w:val="24"/>
              </w:rPr>
            </w:pPr>
            <w:r>
              <w:rPr>
                <w:rFonts w:hint="eastAsia"/>
                <w:szCs w:val="24"/>
              </w:rPr>
              <w:t>调整数</w:t>
            </w:r>
          </w:p>
        </w:tc>
      </w:tr>
      <w:tr w:rsidR="009031BB" w14:paraId="37D9D9CA"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1C7DE61D" w14:textId="77777777" w:rsidR="009031BB" w:rsidRDefault="00C9314D">
            <w:pPr>
              <w:jc w:val="left"/>
              <w:rPr>
                <w:szCs w:val="24"/>
              </w:rPr>
            </w:pPr>
            <w:r>
              <w:rPr>
                <w:rFonts w:hint="eastAsia"/>
                <w:szCs w:val="24"/>
              </w:rPr>
              <w:t>流动资产：</w:t>
            </w:r>
          </w:p>
        </w:tc>
        <w:tc>
          <w:tcPr>
            <w:tcW w:w="2453" w:type="dxa"/>
            <w:tcBorders>
              <w:top w:val="single" w:sz="4" w:space="0" w:color="auto"/>
              <w:left w:val="single" w:sz="4" w:space="0" w:color="auto"/>
              <w:bottom w:val="single" w:sz="4" w:space="0" w:color="auto"/>
              <w:right w:val="single" w:sz="4" w:space="0" w:color="auto"/>
            </w:tcBorders>
            <w:shd w:val="clear" w:color="auto" w:fill="D3D3D3"/>
            <w:vAlign w:val="center"/>
          </w:tcPr>
          <w:p w14:paraId="24F1B330" w14:textId="77777777" w:rsidR="009031BB" w:rsidRDefault="009031BB">
            <w:pPr>
              <w:jc w:val="lef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D3D3D3"/>
            <w:vAlign w:val="center"/>
          </w:tcPr>
          <w:p w14:paraId="67740B4E" w14:textId="77777777" w:rsidR="009031BB" w:rsidRDefault="009031BB">
            <w:pPr>
              <w:jc w:val="lef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D3D3D3"/>
            <w:vAlign w:val="center"/>
          </w:tcPr>
          <w:p w14:paraId="69E2AB7D" w14:textId="77777777" w:rsidR="009031BB" w:rsidRDefault="009031BB">
            <w:pPr>
              <w:jc w:val="left"/>
              <w:rPr>
                <w:szCs w:val="24"/>
              </w:rPr>
            </w:pPr>
          </w:p>
        </w:tc>
      </w:tr>
      <w:tr w:rsidR="009031BB" w14:paraId="65EAA440"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3B84EC21" w14:textId="77777777" w:rsidR="009031BB" w:rsidRDefault="00C9314D">
            <w:pPr>
              <w:jc w:val="left"/>
              <w:rPr>
                <w:szCs w:val="24"/>
              </w:rPr>
            </w:pPr>
            <w:r>
              <w:rPr>
                <w:rFonts w:hint="eastAsia"/>
                <w:szCs w:val="24"/>
              </w:rPr>
              <w:t xml:space="preserve">　　货币资金</w:t>
            </w:r>
          </w:p>
        </w:tc>
        <w:tc>
          <w:tcPr>
            <w:tcW w:w="2453" w:type="dxa"/>
            <w:tcBorders>
              <w:top w:val="single" w:sz="4" w:space="0" w:color="auto"/>
              <w:left w:val="single" w:sz="4" w:space="0" w:color="auto"/>
              <w:bottom w:val="single" w:sz="4" w:space="0" w:color="auto"/>
              <w:right w:val="single" w:sz="4" w:space="0" w:color="auto"/>
            </w:tcBorders>
            <w:vAlign w:val="center"/>
          </w:tcPr>
          <w:p w14:paraId="75638E58" w14:textId="77777777" w:rsidR="009031BB" w:rsidRDefault="00C9314D">
            <w:pPr>
              <w:jc w:val="right"/>
              <w:rPr>
                <w:szCs w:val="24"/>
              </w:rPr>
            </w:pPr>
            <w:r>
              <w:rPr>
                <w:szCs w:val="24"/>
              </w:rPr>
              <w:t>40,353,008.64</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758B671" w14:textId="77777777" w:rsidR="009031BB" w:rsidRDefault="00C9314D">
            <w:pPr>
              <w:jc w:val="right"/>
              <w:rPr>
                <w:szCs w:val="24"/>
              </w:rPr>
            </w:pPr>
            <w:r>
              <w:rPr>
                <w:szCs w:val="24"/>
              </w:rPr>
              <w:t>40,353,008.64</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15BB2E3" w14:textId="77777777" w:rsidR="009031BB" w:rsidRDefault="009031BB">
            <w:pPr>
              <w:jc w:val="right"/>
              <w:rPr>
                <w:szCs w:val="24"/>
              </w:rPr>
            </w:pPr>
          </w:p>
        </w:tc>
      </w:tr>
      <w:tr w:rsidR="009031BB" w14:paraId="4025BD19"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75AC19C4" w14:textId="77777777" w:rsidR="009031BB" w:rsidRDefault="00C9314D">
            <w:pPr>
              <w:jc w:val="left"/>
              <w:rPr>
                <w:szCs w:val="24"/>
              </w:rPr>
            </w:pPr>
            <w:r>
              <w:rPr>
                <w:rFonts w:hint="eastAsia"/>
                <w:szCs w:val="24"/>
              </w:rPr>
              <w:t xml:space="preserve">　　交易性金融资产</w:t>
            </w:r>
          </w:p>
        </w:tc>
        <w:tc>
          <w:tcPr>
            <w:tcW w:w="2453" w:type="dxa"/>
            <w:tcBorders>
              <w:top w:val="single" w:sz="4" w:space="0" w:color="auto"/>
              <w:left w:val="single" w:sz="4" w:space="0" w:color="auto"/>
              <w:bottom w:val="single" w:sz="4" w:space="0" w:color="auto"/>
              <w:right w:val="single" w:sz="4" w:space="0" w:color="auto"/>
            </w:tcBorders>
            <w:vAlign w:val="center"/>
          </w:tcPr>
          <w:p w14:paraId="66657155"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CB9B0E7"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AC484C1" w14:textId="77777777" w:rsidR="009031BB" w:rsidRDefault="009031BB">
            <w:pPr>
              <w:jc w:val="right"/>
              <w:rPr>
                <w:szCs w:val="24"/>
              </w:rPr>
            </w:pPr>
          </w:p>
        </w:tc>
      </w:tr>
      <w:tr w:rsidR="009031BB" w14:paraId="30E9BE44"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02D451E3" w14:textId="77777777" w:rsidR="009031BB" w:rsidRDefault="00C9314D">
            <w:pPr>
              <w:jc w:val="left"/>
              <w:rPr>
                <w:szCs w:val="24"/>
              </w:rPr>
            </w:pPr>
            <w:r>
              <w:rPr>
                <w:rFonts w:hint="eastAsia"/>
                <w:szCs w:val="24"/>
              </w:rPr>
              <w:t xml:space="preserve">　　衍生金融资产</w:t>
            </w:r>
          </w:p>
        </w:tc>
        <w:tc>
          <w:tcPr>
            <w:tcW w:w="2453" w:type="dxa"/>
            <w:tcBorders>
              <w:top w:val="single" w:sz="4" w:space="0" w:color="auto"/>
              <w:left w:val="single" w:sz="4" w:space="0" w:color="auto"/>
              <w:bottom w:val="single" w:sz="4" w:space="0" w:color="auto"/>
              <w:right w:val="single" w:sz="4" w:space="0" w:color="auto"/>
            </w:tcBorders>
            <w:vAlign w:val="center"/>
          </w:tcPr>
          <w:p w14:paraId="265610DD"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4ED1A5E2"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BD5B766" w14:textId="77777777" w:rsidR="009031BB" w:rsidRDefault="009031BB">
            <w:pPr>
              <w:jc w:val="right"/>
              <w:rPr>
                <w:szCs w:val="24"/>
              </w:rPr>
            </w:pPr>
          </w:p>
        </w:tc>
      </w:tr>
      <w:tr w:rsidR="009031BB" w14:paraId="58CE3597"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1234F3FF" w14:textId="77777777" w:rsidR="009031BB" w:rsidRDefault="00C9314D">
            <w:pPr>
              <w:jc w:val="left"/>
              <w:rPr>
                <w:szCs w:val="24"/>
              </w:rPr>
            </w:pPr>
            <w:r>
              <w:rPr>
                <w:rFonts w:hint="eastAsia"/>
                <w:szCs w:val="24"/>
              </w:rPr>
              <w:t xml:space="preserve">　　应收票据</w:t>
            </w:r>
          </w:p>
        </w:tc>
        <w:tc>
          <w:tcPr>
            <w:tcW w:w="2453" w:type="dxa"/>
            <w:tcBorders>
              <w:top w:val="single" w:sz="4" w:space="0" w:color="auto"/>
              <w:left w:val="single" w:sz="4" w:space="0" w:color="auto"/>
              <w:bottom w:val="single" w:sz="4" w:space="0" w:color="auto"/>
              <w:right w:val="single" w:sz="4" w:space="0" w:color="auto"/>
            </w:tcBorders>
            <w:vAlign w:val="center"/>
          </w:tcPr>
          <w:p w14:paraId="14814772"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3E9E90AB"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420C90F" w14:textId="77777777" w:rsidR="009031BB" w:rsidRDefault="009031BB">
            <w:pPr>
              <w:jc w:val="right"/>
              <w:rPr>
                <w:szCs w:val="24"/>
              </w:rPr>
            </w:pPr>
          </w:p>
        </w:tc>
      </w:tr>
      <w:tr w:rsidR="009031BB" w14:paraId="46F39F6A"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79EAC655" w14:textId="77777777" w:rsidR="009031BB" w:rsidRDefault="00C9314D">
            <w:pPr>
              <w:jc w:val="left"/>
              <w:rPr>
                <w:szCs w:val="24"/>
              </w:rPr>
            </w:pPr>
            <w:r>
              <w:rPr>
                <w:rFonts w:hint="eastAsia"/>
                <w:szCs w:val="24"/>
              </w:rPr>
              <w:t xml:space="preserve">　　应收账款</w:t>
            </w:r>
          </w:p>
        </w:tc>
        <w:tc>
          <w:tcPr>
            <w:tcW w:w="2453" w:type="dxa"/>
            <w:tcBorders>
              <w:top w:val="single" w:sz="4" w:space="0" w:color="auto"/>
              <w:left w:val="single" w:sz="4" w:space="0" w:color="auto"/>
              <w:bottom w:val="single" w:sz="4" w:space="0" w:color="auto"/>
              <w:right w:val="single" w:sz="4" w:space="0" w:color="auto"/>
            </w:tcBorders>
            <w:vAlign w:val="center"/>
          </w:tcPr>
          <w:p w14:paraId="3EC79AF9" w14:textId="77777777" w:rsidR="009031BB" w:rsidRDefault="00C9314D">
            <w:pPr>
              <w:jc w:val="right"/>
              <w:rPr>
                <w:szCs w:val="24"/>
              </w:rPr>
            </w:pPr>
            <w:r>
              <w:rPr>
                <w:szCs w:val="24"/>
              </w:rPr>
              <w:t>210,993,564.25</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A91121C" w14:textId="77777777" w:rsidR="009031BB" w:rsidRDefault="00C9314D">
            <w:pPr>
              <w:jc w:val="right"/>
              <w:rPr>
                <w:szCs w:val="24"/>
              </w:rPr>
            </w:pPr>
            <w:r>
              <w:rPr>
                <w:szCs w:val="24"/>
              </w:rPr>
              <w:t>210,993,564.25</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A7072DE" w14:textId="77777777" w:rsidR="009031BB" w:rsidRDefault="009031BB">
            <w:pPr>
              <w:jc w:val="right"/>
              <w:rPr>
                <w:szCs w:val="24"/>
              </w:rPr>
            </w:pPr>
          </w:p>
        </w:tc>
      </w:tr>
      <w:tr w:rsidR="009031BB" w14:paraId="77E2CD56"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0B378D96" w14:textId="77777777" w:rsidR="009031BB" w:rsidRDefault="00C9314D">
            <w:pPr>
              <w:jc w:val="left"/>
              <w:rPr>
                <w:szCs w:val="24"/>
              </w:rPr>
            </w:pPr>
            <w:r>
              <w:rPr>
                <w:rFonts w:hint="eastAsia"/>
                <w:szCs w:val="24"/>
              </w:rPr>
              <w:t xml:space="preserve">　　应收款项融资</w:t>
            </w:r>
          </w:p>
        </w:tc>
        <w:tc>
          <w:tcPr>
            <w:tcW w:w="2453" w:type="dxa"/>
            <w:tcBorders>
              <w:top w:val="single" w:sz="4" w:space="0" w:color="auto"/>
              <w:left w:val="single" w:sz="4" w:space="0" w:color="auto"/>
              <w:bottom w:val="single" w:sz="4" w:space="0" w:color="auto"/>
              <w:right w:val="single" w:sz="4" w:space="0" w:color="auto"/>
            </w:tcBorders>
            <w:vAlign w:val="center"/>
          </w:tcPr>
          <w:p w14:paraId="6D3F726E" w14:textId="77777777" w:rsidR="009031BB" w:rsidRDefault="00C9314D">
            <w:pPr>
              <w:jc w:val="right"/>
              <w:rPr>
                <w:szCs w:val="24"/>
              </w:rPr>
            </w:pPr>
            <w:r>
              <w:rPr>
                <w:szCs w:val="24"/>
              </w:rPr>
              <w:t>380,000.00</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3615D5FB" w14:textId="77777777" w:rsidR="009031BB" w:rsidRDefault="00C9314D">
            <w:pPr>
              <w:jc w:val="right"/>
              <w:rPr>
                <w:szCs w:val="24"/>
              </w:rPr>
            </w:pPr>
            <w:r>
              <w:rPr>
                <w:szCs w:val="24"/>
              </w:rPr>
              <w:t>380,000.00</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EBEC6EF" w14:textId="77777777" w:rsidR="009031BB" w:rsidRDefault="009031BB">
            <w:pPr>
              <w:jc w:val="right"/>
              <w:rPr>
                <w:szCs w:val="24"/>
              </w:rPr>
            </w:pPr>
          </w:p>
        </w:tc>
      </w:tr>
      <w:tr w:rsidR="009031BB" w14:paraId="112BDCA2"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52EC48AA" w14:textId="77777777" w:rsidR="009031BB" w:rsidRDefault="00C9314D">
            <w:pPr>
              <w:jc w:val="left"/>
              <w:rPr>
                <w:szCs w:val="24"/>
              </w:rPr>
            </w:pPr>
            <w:r>
              <w:rPr>
                <w:rFonts w:hint="eastAsia"/>
                <w:szCs w:val="24"/>
              </w:rPr>
              <w:lastRenderedPageBreak/>
              <w:t xml:space="preserve">　　预付款项</w:t>
            </w:r>
          </w:p>
        </w:tc>
        <w:tc>
          <w:tcPr>
            <w:tcW w:w="2453" w:type="dxa"/>
            <w:tcBorders>
              <w:top w:val="single" w:sz="4" w:space="0" w:color="auto"/>
              <w:left w:val="single" w:sz="4" w:space="0" w:color="auto"/>
              <w:bottom w:val="single" w:sz="4" w:space="0" w:color="auto"/>
              <w:right w:val="single" w:sz="4" w:space="0" w:color="auto"/>
            </w:tcBorders>
            <w:vAlign w:val="center"/>
          </w:tcPr>
          <w:p w14:paraId="4DAC754D" w14:textId="77777777" w:rsidR="009031BB" w:rsidRDefault="00C9314D">
            <w:pPr>
              <w:jc w:val="right"/>
              <w:rPr>
                <w:szCs w:val="24"/>
              </w:rPr>
            </w:pPr>
            <w:r>
              <w:rPr>
                <w:szCs w:val="24"/>
              </w:rPr>
              <w:t>36,429,271.24</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C1CF91D" w14:textId="77777777" w:rsidR="009031BB" w:rsidRDefault="00C9314D">
            <w:pPr>
              <w:jc w:val="right"/>
              <w:rPr>
                <w:szCs w:val="24"/>
              </w:rPr>
            </w:pPr>
            <w:r>
              <w:rPr>
                <w:szCs w:val="24"/>
              </w:rPr>
              <w:t>36,429,271.24</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E8DCE30" w14:textId="77777777" w:rsidR="009031BB" w:rsidRDefault="009031BB">
            <w:pPr>
              <w:jc w:val="right"/>
              <w:rPr>
                <w:szCs w:val="24"/>
              </w:rPr>
            </w:pPr>
          </w:p>
        </w:tc>
      </w:tr>
      <w:tr w:rsidR="009031BB" w14:paraId="18EF3348"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5ABBFA7B" w14:textId="77777777" w:rsidR="009031BB" w:rsidRDefault="00C9314D">
            <w:pPr>
              <w:jc w:val="left"/>
              <w:rPr>
                <w:szCs w:val="24"/>
              </w:rPr>
            </w:pPr>
            <w:r>
              <w:rPr>
                <w:rFonts w:hint="eastAsia"/>
                <w:szCs w:val="24"/>
              </w:rPr>
              <w:t xml:space="preserve">　　其他应收款</w:t>
            </w:r>
          </w:p>
        </w:tc>
        <w:tc>
          <w:tcPr>
            <w:tcW w:w="2453" w:type="dxa"/>
            <w:tcBorders>
              <w:top w:val="single" w:sz="4" w:space="0" w:color="auto"/>
              <w:left w:val="single" w:sz="4" w:space="0" w:color="auto"/>
              <w:bottom w:val="single" w:sz="4" w:space="0" w:color="auto"/>
              <w:right w:val="single" w:sz="4" w:space="0" w:color="auto"/>
            </w:tcBorders>
            <w:vAlign w:val="center"/>
          </w:tcPr>
          <w:p w14:paraId="78853365" w14:textId="77777777" w:rsidR="009031BB" w:rsidRDefault="00C9314D">
            <w:pPr>
              <w:jc w:val="right"/>
              <w:rPr>
                <w:szCs w:val="24"/>
              </w:rPr>
            </w:pPr>
            <w:r>
              <w:rPr>
                <w:szCs w:val="24"/>
              </w:rPr>
              <w:t>119,386,323.94</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911AD6B" w14:textId="77777777" w:rsidR="009031BB" w:rsidRDefault="00C9314D">
            <w:pPr>
              <w:jc w:val="right"/>
              <w:rPr>
                <w:szCs w:val="24"/>
              </w:rPr>
            </w:pPr>
            <w:r>
              <w:rPr>
                <w:szCs w:val="24"/>
              </w:rPr>
              <w:t>119,386,323.94</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636A1F0" w14:textId="77777777" w:rsidR="009031BB" w:rsidRDefault="009031BB">
            <w:pPr>
              <w:jc w:val="right"/>
              <w:rPr>
                <w:szCs w:val="24"/>
              </w:rPr>
            </w:pPr>
          </w:p>
        </w:tc>
      </w:tr>
      <w:tr w:rsidR="009031BB" w14:paraId="095B07E4"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2B8F0263" w14:textId="77777777" w:rsidR="009031BB" w:rsidRDefault="00C9314D">
            <w:pPr>
              <w:jc w:val="left"/>
              <w:rPr>
                <w:szCs w:val="24"/>
              </w:rPr>
            </w:pPr>
            <w:r>
              <w:rPr>
                <w:rFonts w:hint="eastAsia"/>
                <w:szCs w:val="24"/>
              </w:rPr>
              <w:t xml:space="preserve">　　　其中：应收利息</w:t>
            </w:r>
          </w:p>
        </w:tc>
        <w:tc>
          <w:tcPr>
            <w:tcW w:w="2453" w:type="dxa"/>
            <w:tcBorders>
              <w:top w:val="single" w:sz="4" w:space="0" w:color="auto"/>
              <w:left w:val="single" w:sz="4" w:space="0" w:color="auto"/>
              <w:bottom w:val="single" w:sz="4" w:space="0" w:color="auto"/>
              <w:right w:val="single" w:sz="4" w:space="0" w:color="auto"/>
            </w:tcBorders>
            <w:vAlign w:val="center"/>
          </w:tcPr>
          <w:p w14:paraId="285B5068"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2286159"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22B7CAE" w14:textId="77777777" w:rsidR="009031BB" w:rsidRDefault="009031BB">
            <w:pPr>
              <w:jc w:val="right"/>
              <w:rPr>
                <w:szCs w:val="24"/>
              </w:rPr>
            </w:pPr>
          </w:p>
        </w:tc>
      </w:tr>
      <w:tr w:rsidR="009031BB" w14:paraId="6F08A908"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044A5FDE" w14:textId="77777777" w:rsidR="009031BB" w:rsidRDefault="00C9314D">
            <w:pPr>
              <w:jc w:val="left"/>
              <w:rPr>
                <w:szCs w:val="24"/>
              </w:rPr>
            </w:pPr>
            <w:r>
              <w:rPr>
                <w:rFonts w:hint="eastAsia"/>
                <w:szCs w:val="24"/>
              </w:rPr>
              <w:t xml:space="preserve">　　　　　　应收股利</w:t>
            </w:r>
          </w:p>
        </w:tc>
        <w:tc>
          <w:tcPr>
            <w:tcW w:w="2453" w:type="dxa"/>
            <w:tcBorders>
              <w:top w:val="single" w:sz="4" w:space="0" w:color="auto"/>
              <w:left w:val="single" w:sz="4" w:space="0" w:color="auto"/>
              <w:bottom w:val="single" w:sz="4" w:space="0" w:color="auto"/>
              <w:right w:val="single" w:sz="4" w:space="0" w:color="auto"/>
            </w:tcBorders>
            <w:vAlign w:val="center"/>
          </w:tcPr>
          <w:p w14:paraId="344C774E"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489B2E4"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1A0C093" w14:textId="77777777" w:rsidR="009031BB" w:rsidRDefault="009031BB">
            <w:pPr>
              <w:jc w:val="right"/>
              <w:rPr>
                <w:szCs w:val="24"/>
              </w:rPr>
            </w:pPr>
          </w:p>
        </w:tc>
      </w:tr>
      <w:tr w:rsidR="009031BB" w14:paraId="450A9214"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3A498BBF" w14:textId="77777777" w:rsidR="009031BB" w:rsidRDefault="00C9314D">
            <w:pPr>
              <w:jc w:val="left"/>
              <w:rPr>
                <w:szCs w:val="24"/>
              </w:rPr>
            </w:pPr>
            <w:r>
              <w:rPr>
                <w:rFonts w:hint="eastAsia"/>
                <w:szCs w:val="24"/>
              </w:rPr>
              <w:t xml:space="preserve">　　存货</w:t>
            </w:r>
          </w:p>
        </w:tc>
        <w:tc>
          <w:tcPr>
            <w:tcW w:w="2453" w:type="dxa"/>
            <w:tcBorders>
              <w:top w:val="single" w:sz="4" w:space="0" w:color="auto"/>
              <w:left w:val="single" w:sz="4" w:space="0" w:color="auto"/>
              <w:bottom w:val="single" w:sz="4" w:space="0" w:color="auto"/>
              <w:right w:val="single" w:sz="4" w:space="0" w:color="auto"/>
            </w:tcBorders>
            <w:vAlign w:val="center"/>
          </w:tcPr>
          <w:p w14:paraId="3282F155" w14:textId="77777777" w:rsidR="009031BB" w:rsidRDefault="00C9314D">
            <w:pPr>
              <w:jc w:val="right"/>
              <w:rPr>
                <w:szCs w:val="24"/>
              </w:rPr>
            </w:pPr>
            <w:r>
              <w:rPr>
                <w:szCs w:val="24"/>
              </w:rPr>
              <w:t>48,734,377.27</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47126A3" w14:textId="77777777" w:rsidR="009031BB" w:rsidRDefault="00C9314D">
            <w:pPr>
              <w:jc w:val="right"/>
              <w:rPr>
                <w:szCs w:val="24"/>
              </w:rPr>
            </w:pPr>
            <w:r>
              <w:rPr>
                <w:szCs w:val="24"/>
              </w:rPr>
              <w:t>48,734,377.27</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3E43678" w14:textId="77777777" w:rsidR="009031BB" w:rsidRDefault="009031BB">
            <w:pPr>
              <w:jc w:val="right"/>
              <w:rPr>
                <w:szCs w:val="24"/>
              </w:rPr>
            </w:pPr>
          </w:p>
        </w:tc>
      </w:tr>
      <w:tr w:rsidR="009031BB" w14:paraId="44A13B80"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4192E61A" w14:textId="77777777" w:rsidR="009031BB" w:rsidRDefault="00C9314D">
            <w:pPr>
              <w:jc w:val="left"/>
              <w:rPr>
                <w:szCs w:val="24"/>
              </w:rPr>
            </w:pPr>
            <w:r>
              <w:rPr>
                <w:rFonts w:hint="eastAsia"/>
                <w:szCs w:val="24"/>
              </w:rPr>
              <w:t xml:space="preserve">　　合同资产</w:t>
            </w:r>
          </w:p>
        </w:tc>
        <w:tc>
          <w:tcPr>
            <w:tcW w:w="2453" w:type="dxa"/>
            <w:tcBorders>
              <w:top w:val="single" w:sz="4" w:space="0" w:color="auto"/>
              <w:left w:val="single" w:sz="4" w:space="0" w:color="auto"/>
              <w:bottom w:val="single" w:sz="4" w:space="0" w:color="auto"/>
              <w:right w:val="single" w:sz="4" w:space="0" w:color="auto"/>
            </w:tcBorders>
            <w:vAlign w:val="center"/>
          </w:tcPr>
          <w:p w14:paraId="3B924F4F" w14:textId="77777777" w:rsidR="009031BB" w:rsidRDefault="00C9314D">
            <w:pPr>
              <w:jc w:val="right"/>
              <w:rPr>
                <w:szCs w:val="24"/>
              </w:rPr>
            </w:pPr>
            <w:r>
              <w:rPr>
                <w:szCs w:val="24"/>
              </w:rPr>
              <w:t>11,829,967.43</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6F957B2" w14:textId="77777777" w:rsidR="009031BB" w:rsidRDefault="00C9314D">
            <w:pPr>
              <w:jc w:val="right"/>
              <w:rPr>
                <w:szCs w:val="24"/>
              </w:rPr>
            </w:pPr>
            <w:r>
              <w:rPr>
                <w:szCs w:val="24"/>
              </w:rPr>
              <w:t>11,829,967.43</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6A64B3D" w14:textId="77777777" w:rsidR="009031BB" w:rsidRDefault="009031BB">
            <w:pPr>
              <w:jc w:val="right"/>
              <w:rPr>
                <w:szCs w:val="24"/>
              </w:rPr>
            </w:pPr>
          </w:p>
        </w:tc>
      </w:tr>
      <w:tr w:rsidR="009031BB" w14:paraId="0BB69DC5"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78747D41" w14:textId="77777777" w:rsidR="009031BB" w:rsidRDefault="00C9314D">
            <w:pPr>
              <w:jc w:val="left"/>
              <w:rPr>
                <w:szCs w:val="24"/>
              </w:rPr>
            </w:pPr>
            <w:r>
              <w:rPr>
                <w:rFonts w:hint="eastAsia"/>
                <w:szCs w:val="24"/>
              </w:rPr>
              <w:t xml:space="preserve">　　持有待售资产</w:t>
            </w:r>
          </w:p>
        </w:tc>
        <w:tc>
          <w:tcPr>
            <w:tcW w:w="2453" w:type="dxa"/>
            <w:tcBorders>
              <w:top w:val="single" w:sz="4" w:space="0" w:color="auto"/>
              <w:left w:val="single" w:sz="4" w:space="0" w:color="auto"/>
              <w:bottom w:val="single" w:sz="4" w:space="0" w:color="auto"/>
              <w:right w:val="single" w:sz="4" w:space="0" w:color="auto"/>
            </w:tcBorders>
            <w:vAlign w:val="center"/>
          </w:tcPr>
          <w:p w14:paraId="27F62C10"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A05289F"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2F42831" w14:textId="77777777" w:rsidR="009031BB" w:rsidRDefault="009031BB">
            <w:pPr>
              <w:jc w:val="right"/>
              <w:rPr>
                <w:szCs w:val="24"/>
              </w:rPr>
            </w:pPr>
          </w:p>
        </w:tc>
      </w:tr>
      <w:tr w:rsidR="009031BB" w14:paraId="70FF7286"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77CF4A5B" w14:textId="77777777" w:rsidR="009031BB" w:rsidRDefault="00C9314D">
            <w:pPr>
              <w:jc w:val="left"/>
              <w:rPr>
                <w:szCs w:val="24"/>
              </w:rPr>
            </w:pPr>
            <w:r>
              <w:rPr>
                <w:rFonts w:hint="eastAsia"/>
                <w:szCs w:val="24"/>
              </w:rPr>
              <w:t xml:space="preserve">　　一年内到期的非流动资产</w:t>
            </w:r>
          </w:p>
        </w:tc>
        <w:tc>
          <w:tcPr>
            <w:tcW w:w="2453" w:type="dxa"/>
            <w:tcBorders>
              <w:top w:val="single" w:sz="4" w:space="0" w:color="auto"/>
              <w:left w:val="single" w:sz="4" w:space="0" w:color="auto"/>
              <w:bottom w:val="single" w:sz="4" w:space="0" w:color="auto"/>
              <w:right w:val="single" w:sz="4" w:space="0" w:color="auto"/>
            </w:tcBorders>
            <w:vAlign w:val="center"/>
          </w:tcPr>
          <w:p w14:paraId="66648350"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390E7073"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9FCC431" w14:textId="77777777" w:rsidR="009031BB" w:rsidRDefault="009031BB">
            <w:pPr>
              <w:jc w:val="right"/>
              <w:rPr>
                <w:szCs w:val="24"/>
              </w:rPr>
            </w:pPr>
          </w:p>
        </w:tc>
      </w:tr>
      <w:tr w:rsidR="009031BB" w14:paraId="708B994F"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12D98015" w14:textId="77777777" w:rsidR="009031BB" w:rsidRDefault="00C9314D">
            <w:pPr>
              <w:jc w:val="left"/>
              <w:rPr>
                <w:szCs w:val="24"/>
              </w:rPr>
            </w:pPr>
            <w:r>
              <w:rPr>
                <w:rFonts w:hint="eastAsia"/>
                <w:szCs w:val="24"/>
              </w:rPr>
              <w:t xml:space="preserve">　　其他流动资产</w:t>
            </w:r>
          </w:p>
        </w:tc>
        <w:tc>
          <w:tcPr>
            <w:tcW w:w="2453" w:type="dxa"/>
            <w:tcBorders>
              <w:top w:val="single" w:sz="4" w:space="0" w:color="auto"/>
              <w:left w:val="single" w:sz="4" w:space="0" w:color="auto"/>
              <w:bottom w:val="single" w:sz="4" w:space="0" w:color="auto"/>
              <w:right w:val="single" w:sz="4" w:space="0" w:color="auto"/>
            </w:tcBorders>
            <w:vAlign w:val="center"/>
          </w:tcPr>
          <w:p w14:paraId="3D1373C8" w14:textId="77777777" w:rsidR="009031BB" w:rsidRDefault="00C9314D">
            <w:pPr>
              <w:jc w:val="right"/>
              <w:rPr>
                <w:szCs w:val="24"/>
              </w:rPr>
            </w:pPr>
            <w:r>
              <w:rPr>
                <w:szCs w:val="24"/>
              </w:rPr>
              <w:t>38,314.62</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E4D8471" w14:textId="77777777" w:rsidR="009031BB" w:rsidRDefault="00C9314D">
            <w:pPr>
              <w:jc w:val="right"/>
              <w:rPr>
                <w:szCs w:val="24"/>
              </w:rPr>
            </w:pPr>
            <w:r>
              <w:rPr>
                <w:szCs w:val="24"/>
              </w:rPr>
              <w:t>38,314.62</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EDEB326" w14:textId="77777777" w:rsidR="009031BB" w:rsidRDefault="009031BB">
            <w:pPr>
              <w:jc w:val="right"/>
              <w:rPr>
                <w:szCs w:val="24"/>
              </w:rPr>
            </w:pPr>
          </w:p>
        </w:tc>
      </w:tr>
      <w:tr w:rsidR="009031BB" w14:paraId="4E4376A2"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36856A1B" w14:textId="77777777" w:rsidR="009031BB" w:rsidRDefault="00C9314D">
            <w:pPr>
              <w:jc w:val="left"/>
              <w:rPr>
                <w:szCs w:val="24"/>
              </w:rPr>
            </w:pPr>
            <w:r>
              <w:rPr>
                <w:rFonts w:hint="eastAsia"/>
                <w:szCs w:val="24"/>
              </w:rPr>
              <w:t>流动资产合计</w:t>
            </w:r>
          </w:p>
        </w:tc>
        <w:tc>
          <w:tcPr>
            <w:tcW w:w="2453" w:type="dxa"/>
            <w:tcBorders>
              <w:top w:val="single" w:sz="4" w:space="0" w:color="auto"/>
              <w:left w:val="single" w:sz="4" w:space="0" w:color="auto"/>
              <w:bottom w:val="single" w:sz="4" w:space="0" w:color="auto"/>
              <w:right w:val="single" w:sz="4" w:space="0" w:color="auto"/>
            </w:tcBorders>
            <w:vAlign w:val="center"/>
          </w:tcPr>
          <w:p w14:paraId="374451C5" w14:textId="77777777" w:rsidR="009031BB" w:rsidRDefault="00C9314D">
            <w:pPr>
              <w:jc w:val="right"/>
              <w:rPr>
                <w:szCs w:val="24"/>
              </w:rPr>
            </w:pPr>
            <w:r>
              <w:rPr>
                <w:szCs w:val="24"/>
              </w:rPr>
              <w:t>468,144,827.39</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301C2BD" w14:textId="77777777" w:rsidR="009031BB" w:rsidRDefault="00C9314D">
            <w:pPr>
              <w:jc w:val="right"/>
              <w:rPr>
                <w:szCs w:val="24"/>
              </w:rPr>
            </w:pPr>
            <w:r>
              <w:rPr>
                <w:szCs w:val="24"/>
              </w:rPr>
              <w:t>468,144,827.39</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598B424" w14:textId="77777777" w:rsidR="009031BB" w:rsidRDefault="009031BB">
            <w:pPr>
              <w:jc w:val="right"/>
              <w:rPr>
                <w:szCs w:val="24"/>
              </w:rPr>
            </w:pPr>
          </w:p>
        </w:tc>
      </w:tr>
      <w:tr w:rsidR="009031BB" w14:paraId="4043E6DB"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0D2B0F7A" w14:textId="77777777" w:rsidR="009031BB" w:rsidRDefault="00C9314D">
            <w:pPr>
              <w:jc w:val="left"/>
              <w:rPr>
                <w:szCs w:val="24"/>
              </w:rPr>
            </w:pPr>
            <w:r>
              <w:rPr>
                <w:rFonts w:hint="eastAsia"/>
                <w:szCs w:val="24"/>
              </w:rPr>
              <w:t>非流动资产：</w:t>
            </w:r>
          </w:p>
        </w:tc>
        <w:tc>
          <w:tcPr>
            <w:tcW w:w="2453" w:type="dxa"/>
            <w:tcBorders>
              <w:top w:val="single" w:sz="4" w:space="0" w:color="auto"/>
              <w:left w:val="single" w:sz="4" w:space="0" w:color="auto"/>
              <w:bottom w:val="single" w:sz="4" w:space="0" w:color="auto"/>
              <w:right w:val="single" w:sz="4" w:space="0" w:color="auto"/>
            </w:tcBorders>
            <w:shd w:val="clear" w:color="auto" w:fill="D3D3D3"/>
            <w:vAlign w:val="center"/>
          </w:tcPr>
          <w:p w14:paraId="47FD8101" w14:textId="77777777" w:rsidR="009031BB" w:rsidRDefault="009031BB">
            <w:pPr>
              <w:jc w:val="lef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D3D3D3"/>
            <w:vAlign w:val="center"/>
          </w:tcPr>
          <w:p w14:paraId="634ADA5A" w14:textId="77777777" w:rsidR="009031BB" w:rsidRDefault="009031BB">
            <w:pPr>
              <w:jc w:val="lef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D3D3D3"/>
            <w:vAlign w:val="center"/>
          </w:tcPr>
          <w:p w14:paraId="49A7AA7A" w14:textId="77777777" w:rsidR="009031BB" w:rsidRDefault="009031BB">
            <w:pPr>
              <w:jc w:val="left"/>
              <w:rPr>
                <w:szCs w:val="24"/>
              </w:rPr>
            </w:pPr>
          </w:p>
        </w:tc>
      </w:tr>
      <w:tr w:rsidR="009031BB" w14:paraId="6303B397"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07FC45EA" w14:textId="77777777" w:rsidR="009031BB" w:rsidRDefault="00C9314D">
            <w:pPr>
              <w:jc w:val="left"/>
              <w:rPr>
                <w:szCs w:val="24"/>
              </w:rPr>
            </w:pPr>
            <w:r>
              <w:rPr>
                <w:rFonts w:hint="eastAsia"/>
                <w:szCs w:val="24"/>
              </w:rPr>
              <w:t xml:space="preserve">　　债权投资</w:t>
            </w:r>
          </w:p>
        </w:tc>
        <w:tc>
          <w:tcPr>
            <w:tcW w:w="2453" w:type="dxa"/>
            <w:tcBorders>
              <w:top w:val="single" w:sz="4" w:space="0" w:color="auto"/>
              <w:left w:val="single" w:sz="4" w:space="0" w:color="auto"/>
              <w:bottom w:val="single" w:sz="4" w:space="0" w:color="auto"/>
              <w:right w:val="single" w:sz="4" w:space="0" w:color="auto"/>
            </w:tcBorders>
            <w:vAlign w:val="center"/>
          </w:tcPr>
          <w:p w14:paraId="7412DA20"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1246FFB4"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48CC5C74" w14:textId="77777777" w:rsidR="009031BB" w:rsidRDefault="009031BB">
            <w:pPr>
              <w:jc w:val="right"/>
              <w:rPr>
                <w:szCs w:val="24"/>
              </w:rPr>
            </w:pPr>
          </w:p>
        </w:tc>
      </w:tr>
      <w:tr w:rsidR="009031BB" w14:paraId="749F4EDF"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200DA5D0" w14:textId="77777777" w:rsidR="009031BB" w:rsidRDefault="00C9314D">
            <w:pPr>
              <w:jc w:val="left"/>
              <w:rPr>
                <w:szCs w:val="24"/>
              </w:rPr>
            </w:pPr>
            <w:r>
              <w:rPr>
                <w:rFonts w:hint="eastAsia"/>
                <w:szCs w:val="24"/>
              </w:rPr>
              <w:t xml:space="preserve">　　其他债权投资</w:t>
            </w:r>
          </w:p>
        </w:tc>
        <w:tc>
          <w:tcPr>
            <w:tcW w:w="2453" w:type="dxa"/>
            <w:tcBorders>
              <w:top w:val="single" w:sz="4" w:space="0" w:color="auto"/>
              <w:left w:val="single" w:sz="4" w:space="0" w:color="auto"/>
              <w:bottom w:val="single" w:sz="4" w:space="0" w:color="auto"/>
              <w:right w:val="single" w:sz="4" w:space="0" w:color="auto"/>
            </w:tcBorders>
            <w:vAlign w:val="center"/>
          </w:tcPr>
          <w:p w14:paraId="469EDD00"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7912AEE"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728D5CF" w14:textId="77777777" w:rsidR="009031BB" w:rsidRDefault="009031BB">
            <w:pPr>
              <w:jc w:val="right"/>
              <w:rPr>
                <w:szCs w:val="24"/>
              </w:rPr>
            </w:pPr>
          </w:p>
        </w:tc>
      </w:tr>
      <w:tr w:rsidR="009031BB" w14:paraId="61A27D4F"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1EA1B7C7" w14:textId="77777777" w:rsidR="009031BB" w:rsidRDefault="00C9314D">
            <w:pPr>
              <w:jc w:val="left"/>
              <w:rPr>
                <w:szCs w:val="24"/>
              </w:rPr>
            </w:pPr>
            <w:r>
              <w:rPr>
                <w:rFonts w:hint="eastAsia"/>
                <w:szCs w:val="24"/>
              </w:rPr>
              <w:t xml:space="preserve">　　长期应收款</w:t>
            </w:r>
          </w:p>
        </w:tc>
        <w:tc>
          <w:tcPr>
            <w:tcW w:w="2453" w:type="dxa"/>
            <w:tcBorders>
              <w:top w:val="single" w:sz="4" w:space="0" w:color="auto"/>
              <w:left w:val="single" w:sz="4" w:space="0" w:color="auto"/>
              <w:bottom w:val="single" w:sz="4" w:space="0" w:color="auto"/>
              <w:right w:val="single" w:sz="4" w:space="0" w:color="auto"/>
            </w:tcBorders>
            <w:vAlign w:val="center"/>
          </w:tcPr>
          <w:p w14:paraId="3D13FD06"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42DE9DB4"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154EA04" w14:textId="77777777" w:rsidR="009031BB" w:rsidRDefault="009031BB">
            <w:pPr>
              <w:jc w:val="right"/>
              <w:rPr>
                <w:szCs w:val="24"/>
              </w:rPr>
            </w:pPr>
          </w:p>
        </w:tc>
      </w:tr>
      <w:tr w:rsidR="009031BB" w14:paraId="22DF5389"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31AE223B" w14:textId="77777777" w:rsidR="009031BB" w:rsidRDefault="00C9314D">
            <w:pPr>
              <w:jc w:val="left"/>
              <w:rPr>
                <w:szCs w:val="24"/>
              </w:rPr>
            </w:pPr>
            <w:r>
              <w:rPr>
                <w:rFonts w:hint="eastAsia"/>
                <w:szCs w:val="24"/>
              </w:rPr>
              <w:t xml:space="preserve">　　长期股权投资</w:t>
            </w:r>
          </w:p>
        </w:tc>
        <w:tc>
          <w:tcPr>
            <w:tcW w:w="2453" w:type="dxa"/>
            <w:tcBorders>
              <w:top w:val="single" w:sz="4" w:space="0" w:color="auto"/>
              <w:left w:val="single" w:sz="4" w:space="0" w:color="auto"/>
              <w:bottom w:val="single" w:sz="4" w:space="0" w:color="auto"/>
              <w:right w:val="single" w:sz="4" w:space="0" w:color="auto"/>
            </w:tcBorders>
            <w:vAlign w:val="center"/>
          </w:tcPr>
          <w:p w14:paraId="006405CF" w14:textId="77777777" w:rsidR="009031BB" w:rsidRDefault="00C9314D">
            <w:pPr>
              <w:jc w:val="right"/>
              <w:rPr>
                <w:szCs w:val="24"/>
              </w:rPr>
            </w:pPr>
            <w:r>
              <w:rPr>
                <w:szCs w:val="24"/>
              </w:rPr>
              <w:t>307,835,452.11</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183F778C" w14:textId="77777777" w:rsidR="009031BB" w:rsidRDefault="00C9314D">
            <w:pPr>
              <w:jc w:val="right"/>
              <w:rPr>
                <w:szCs w:val="24"/>
              </w:rPr>
            </w:pPr>
            <w:r>
              <w:rPr>
                <w:szCs w:val="24"/>
              </w:rPr>
              <w:t>307,835,452.11</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5D9E2D1" w14:textId="77777777" w:rsidR="009031BB" w:rsidRDefault="009031BB">
            <w:pPr>
              <w:jc w:val="right"/>
              <w:rPr>
                <w:szCs w:val="24"/>
              </w:rPr>
            </w:pPr>
          </w:p>
        </w:tc>
      </w:tr>
      <w:tr w:rsidR="009031BB" w14:paraId="221F0B4B"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6C947221" w14:textId="77777777" w:rsidR="009031BB" w:rsidRDefault="00C9314D">
            <w:pPr>
              <w:jc w:val="left"/>
              <w:rPr>
                <w:szCs w:val="24"/>
              </w:rPr>
            </w:pPr>
            <w:r>
              <w:rPr>
                <w:rFonts w:hint="eastAsia"/>
                <w:szCs w:val="24"/>
              </w:rPr>
              <w:t xml:space="preserve">　　其他权益工具投资</w:t>
            </w:r>
          </w:p>
        </w:tc>
        <w:tc>
          <w:tcPr>
            <w:tcW w:w="2453" w:type="dxa"/>
            <w:tcBorders>
              <w:top w:val="single" w:sz="4" w:space="0" w:color="auto"/>
              <w:left w:val="single" w:sz="4" w:space="0" w:color="auto"/>
              <w:bottom w:val="single" w:sz="4" w:space="0" w:color="auto"/>
              <w:right w:val="single" w:sz="4" w:space="0" w:color="auto"/>
            </w:tcBorders>
            <w:vAlign w:val="center"/>
          </w:tcPr>
          <w:p w14:paraId="15EB4125"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D2EE44E"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AF98990" w14:textId="77777777" w:rsidR="009031BB" w:rsidRDefault="009031BB">
            <w:pPr>
              <w:jc w:val="right"/>
              <w:rPr>
                <w:szCs w:val="24"/>
              </w:rPr>
            </w:pPr>
          </w:p>
        </w:tc>
      </w:tr>
      <w:tr w:rsidR="009031BB" w14:paraId="14CDE9E4"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1C00F5A5" w14:textId="77777777" w:rsidR="009031BB" w:rsidRDefault="00C9314D">
            <w:pPr>
              <w:jc w:val="left"/>
              <w:rPr>
                <w:szCs w:val="24"/>
              </w:rPr>
            </w:pPr>
            <w:r>
              <w:rPr>
                <w:rFonts w:hint="eastAsia"/>
                <w:szCs w:val="24"/>
              </w:rPr>
              <w:t xml:space="preserve">　　其他非流动金融资产</w:t>
            </w:r>
          </w:p>
        </w:tc>
        <w:tc>
          <w:tcPr>
            <w:tcW w:w="2453" w:type="dxa"/>
            <w:tcBorders>
              <w:top w:val="single" w:sz="4" w:space="0" w:color="auto"/>
              <w:left w:val="single" w:sz="4" w:space="0" w:color="auto"/>
              <w:bottom w:val="single" w:sz="4" w:space="0" w:color="auto"/>
              <w:right w:val="single" w:sz="4" w:space="0" w:color="auto"/>
            </w:tcBorders>
            <w:vAlign w:val="center"/>
          </w:tcPr>
          <w:p w14:paraId="6BDC73A9"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34E077F"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382323B" w14:textId="77777777" w:rsidR="009031BB" w:rsidRDefault="009031BB">
            <w:pPr>
              <w:jc w:val="right"/>
              <w:rPr>
                <w:szCs w:val="24"/>
              </w:rPr>
            </w:pPr>
          </w:p>
        </w:tc>
      </w:tr>
      <w:tr w:rsidR="009031BB" w14:paraId="355299D9"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3A927BE3" w14:textId="77777777" w:rsidR="009031BB" w:rsidRDefault="00C9314D">
            <w:pPr>
              <w:jc w:val="left"/>
              <w:rPr>
                <w:szCs w:val="24"/>
              </w:rPr>
            </w:pPr>
            <w:r>
              <w:rPr>
                <w:rFonts w:hint="eastAsia"/>
                <w:szCs w:val="24"/>
              </w:rPr>
              <w:t xml:space="preserve">　　投资性房地产</w:t>
            </w:r>
          </w:p>
        </w:tc>
        <w:tc>
          <w:tcPr>
            <w:tcW w:w="2453" w:type="dxa"/>
            <w:tcBorders>
              <w:top w:val="single" w:sz="4" w:space="0" w:color="auto"/>
              <w:left w:val="single" w:sz="4" w:space="0" w:color="auto"/>
              <w:bottom w:val="single" w:sz="4" w:space="0" w:color="auto"/>
              <w:right w:val="single" w:sz="4" w:space="0" w:color="auto"/>
            </w:tcBorders>
            <w:vAlign w:val="center"/>
          </w:tcPr>
          <w:p w14:paraId="20A785D0"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5C547F0"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C65B80E" w14:textId="77777777" w:rsidR="009031BB" w:rsidRDefault="009031BB">
            <w:pPr>
              <w:jc w:val="right"/>
              <w:rPr>
                <w:szCs w:val="24"/>
              </w:rPr>
            </w:pPr>
          </w:p>
        </w:tc>
      </w:tr>
      <w:tr w:rsidR="009031BB" w14:paraId="6478AEB2"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3CE4EC7A" w14:textId="77777777" w:rsidR="009031BB" w:rsidRDefault="00C9314D">
            <w:pPr>
              <w:jc w:val="left"/>
              <w:rPr>
                <w:szCs w:val="24"/>
              </w:rPr>
            </w:pPr>
            <w:r>
              <w:rPr>
                <w:rFonts w:hint="eastAsia"/>
                <w:szCs w:val="24"/>
              </w:rPr>
              <w:t xml:space="preserve">　　固定资产</w:t>
            </w:r>
          </w:p>
        </w:tc>
        <w:tc>
          <w:tcPr>
            <w:tcW w:w="2453" w:type="dxa"/>
            <w:tcBorders>
              <w:top w:val="single" w:sz="4" w:space="0" w:color="auto"/>
              <w:left w:val="single" w:sz="4" w:space="0" w:color="auto"/>
              <w:bottom w:val="single" w:sz="4" w:space="0" w:color="auto"/>
              <w:right w:val="single" w:sz="4" w:space="0" w:color="auto"/>
            </w:tcBorders>
            <w:vAlign w:val="center"/>
          </w:tcPr>
          <w:p w14:paraId="3550EB93" w14:textId="77777777" w:rsidR="009031BB" w:rsidRDefault="00C9314D">
            <w:pPr>
              <w:jc w:val="right"/>
              <w:rPr>
                <w:szCs w:val="24"/>
              </w:rPr>
            </w:pPr>
            <w:r>
              <w:rPr>
                <w:szCs w:val="24"/>
              </w:rPr>
              <w:t>33,068,546.92</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C6A256A" w14:textId="77777777" w:rsidR="009031BB" w:rsidRDefault="00C9314D">
            <w:pPr>
              <w:jc w:val="right"/>
              <w:rPr>
                <w:szCs w:val="24"/>
              </w:rPr>
            </w:pPr>
            <w:r>
              <w:rPr>
                <w:szCs w:val="24"/>
              </w:rPr>
              <w:t>33,068,546.92</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F2A4A7F" w14:textId="77777777" w:rsidR="009031BB" w:rsidRDefault="009031BB">
            <w:pPr>
              <w:jc w:val="right"/>
              <w:rPr>
                <w:szCs w:val="24"/>
              </w:rPr>
            </w:pPr>
          </w:p>
        </w:tc>
      </w:tr>
      <w:tr w:rsidR="009031BB" w14:paraId="6D8EC205"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04D2C43A" w14:textId="77777777" w:rsidR="009031BB" w:rsidRDefault="00C9314D">
            <w:pPr>
              <w:jc w:val="left"/>
              <w:rPr>
                <w:szCs w:val="24"/>
              </w:rPr>
            </w:pPr>
            <w:r>
              <w:rPr>
                <w:rFonts w:hint="eastAsia"/>
                <w:szCs w:val="24"/>
              </w:rPr>
              <w:t xml:space="preserve">　　在建工程</w:t>
            </w:r>
          </w:p>
        </w:tc>
        <w:tc>
          <w:tcPr>
            <w:tcW w:w="2453" w:type="dxa"/>
            <w:tcBorders>
              <w:top w:val="single" w:sz="4" w:space="0" w:color="auto"/>
              <w:left w:val="single" w:sz="4" w:space="0" w:color="auto"/>
              <w:bottom w:val="single" w:sz="4" w:space="0" w:color="auto"/>
              <w:right w:val="single" w:sz="4" w:space="0" w:color="auto"/>
            </w:tcBorders>
            <w:vAlign w:val="center"/>
          </w:tcPr>
          <w:p w14:paraId="24BE8537" w14:textId="77777777" w:rsidR="009031BB" w:rsidRDefault="00C9314D">
            <w:pPr>
              <w:jc w:val="right"/>
              <w:rPr>
                <w:szCs w:val="24"/>
              </w:rPr>
            </w:pPr>
            <w:r>
              <w:rPr>
                <w:szCs w:val="24"/>
              </w:rPr>
              <w:t>442,350.46</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3C0965E6" w14:textId="77777777" w:rsidR="009031BB" w:rsidRDefault="00C9314D">
            <w:pPr>
              <w:jc w:val="right"/>
              <w:rPr>
                <w:szCs w:val="24"/>
              </w:rPr>
            </w:pPr>
            <w:r>
              <w:rPr>
                <w:szCs w:val="24"/>
              </w:rPr>
              <w:t>442,350.46</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4F96F701" w14:textId="77777777" w:rsidR="009031BB" w:rsidRDefault="009031BB">
            <w:pPr>
              <w:jc w:val="right"/>
              <w:rPr>
                <w:szCs w:val="24"/>
              </w:rPr>
            </w:pPr>
          </w:p>
        </w:tc>
      </w:tr>
      <w:tr w:rsidR="009031BB" w14:paraId="4CF78CD5"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18B61FCC" w14:textId="77777777" w:rsidR="009031BB" w:rsidRDefault="00C9314D">
            <w:pPr>
              <w:jc w:val="left"/>
              <w:rPr>
                <w:szCs w:val="24"/>
              </w:rPr>
            </w:pPr>
            <w:r>
              <w:rPr>
                <w:rFonts w:hint="eastAsia"/>
                <w:szCs w:val="24"/>
              </w:rPr>
              <w:t xml:space="preserve">　　生产性生物资产</w:t>
            </w:r>
          </w:p>
        </w:tc>
        <w:tc>
          <w:tcPr>
            <w:tcW w:w="2453" w:type="dxa"/>
            <w:tcBorders>
              <w:top w:val="single" w:sz="4" w:space="0" w:color="auto"/>
              <w:left w:val="single" w:sz="4" w:space="0" w:color="auto"/>
              <w:bottom w:val="single" w:sz="4" w:space="0" w:color="auto"/>
              <w:right w:val="single" w:sz="4" w:space="0" w:color="auto"/>
            </w:tcBorders>
            <w:vAlign w:val="center"/>
          </w:tcPr>
          <w:p w14:paraId="1DEE90D4"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436E5F0"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920089F" w14:textId="77777777" w:rsidR="009031BB" w:rsidRDefault="009031BB">
            <w:pPr>
              <w:jc w:val="right"/>
              <w:rPr>
                <w:szCs w:val="24"/>
              </w:rPr>
            </w:pPr>
          </w:p>
        </w:tc>
      </w:tr>
      <w:tr w:rsidR="009031BB" w14:paraId="225DF886"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4FE2B5BF" w14:textId="77777777" w:rsidR="009031BB" w:rsidRDefault="00C9314D">
            <w:pPr>
              <w:jc w:val="left"/>
              <w:rPr>
                <w:szCs w:val="24"/>
              </w:rPr>
            </w:pPr>
            <w:r>
              <w:rPr>
                <w:rFonts w:hint="eastAsia"/>
                <w:szCs w:val="24"/>
              </w:rPr>
              <w:t xml:space="preserve">　　油气资产</w:t>
            </w:r>
          </w:p>
        </w:tc>
        <w:tc>
          <w:tcPr>
            <w:tcW w:w="2453" w:type="dxa"/>
            <w:tcBorders>
              <w:top w:val="single" w:sz="4" w:space="0" w:color="auto"/>
              <w:left w:val="single" w:sz="4" w:space="0" w:color="auto"/>
              <w:bottom w:val="single" w:sz="4" w:space="0" w:color="auto"/>
              <w:right w:val="single" w:sz="4" w:space="0" w:color="auto"/>
            </w:tcBorders>
            <w:vAlign w:val="center"/>
          </w:tcPr>
          <w:p w14:paraId="47634F95"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47F0CFE2"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C63F940" w14:textId="77777777" w:rsidR="009031BB" w:rsidRDefault="009031BB">
            <w:pPr>
              <w:jc w:val="right"/>
              <w:rPr>
                <w:szCs w:val="24"/>
              </w:rPr>
            </w:pPr>
          </w:p>
        </w:tc>
      </w:tr>
      <w:tr w:rsidR="009031BB" w14:paraId="76C9FEA6"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0A13F24B" w14:textId="77777777" w:rsidR="009031BB" w:rsidRDefault="00C9314D">
            <w:pPr>
              <w:jc w:val="left"/>
              <w:rPr>
                <w:szCs w:val="24"/>
              </w:rPr>
            </w:pPr>
            <w:r>
              <w:rPr>
                <w:rFonts w:hint="eastAsia"/>
                <w:szCs w:val="24"/>
              </w:rPr>
              <w:t xml:space="preserve">　　使用权资产</w:t>
            </w:r>
          </w:p>
        </w:tc>
        <w:tc>
          <w:tcPr>
            <w:tcW w:w="2453" w:type="dxa"/>
            <w:tcBorders>
              <w:top w:val="single" w:sz="4" w:space="0" w:color="auto"/>
              <w:left w:val="single" w:sz="4" w:space="0" w:color="auto"/>
              <w:bottom w:val="single" w:sz="4" w:space="0" w:color="auto"/>
              <w:right w:val="single" w:sz="4" w:space="0" w:color="auto"/>
            </w:tcBorders>
            <w:vAlign w:val="center"/>
          </w:tcPr>
          <w:p w14:paraId="3A42D0E8"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30552DD2" w14:textId="77777777" w:rsidR="009031BB" w:rsidRDefault="00C9314D">
            <w:pPr>
              <w:jc w:val="right"/>
              <w:rPr>
                <w:szCs w:val="24"/>
              </w:rPr>
            </w:pPr>
            <w:r>
              <w:rPr>
                <w:szCs w:val="24"/>
              </w:rPr>
              <w:t>63,845.00</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4ECBAD73" w14:textId="77777777" w:rsidR="009031BB" w:rsidRDefault="00C9314D">
            <w:pPr>
              <w:jc w:val="right"/>
              <w:rPr>
                <w:szCs w:val="24"/>
              </w:rPr>
            </w:pPr>
            <w:r>
              <w:rPr>
                <w:szCs w:val="24"/>
              </w:rPr>
              <w:t>63,845.00</w:t>
            </w:r>
          </w:p>
        </w:tc>
      </w:tr>
      <w:tr w:rsidR="009031BB" w14:paraId="746F92FF"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3E3B1965" w14:textId="77777777" w:rsidR="009031BB" w:rsidRDefault="00C9314D">
            <w:pPr>
              <w:jc w:val="left"/>
              <w:rPr>
                <w:szCs w:val="24"/>
              </w:rPr>
            </w:pPr>
            <w:r>
              <w:rPr>
                <w:rFonts w:hint="eastAsia"/>
                <w:szCs w:val="24"/>
              </w:rPr>
              <w:t xml:space="preserve">　　无形资产</w:t>
            </w:r>
          </w:p>
        </w:tc>
        <w:tc>
          <w:tcPr>
            <w:tcW w:w="2453" w:type="dxa"/>
            <w:tcBorders>
              <w:top w:val="single" w:sz="4" w:space="0" w:color="auto"/>
              <w:left w:val="single" w:sz="4" w:space="0" w:color="auto"/>
              <w:bottom w:val="single" w:sz="4" w:space="0" w:color="auto"/>
              <w:right w:val="single" w:sz="4" w:space="0" w:color="auto"/>
            </w:tcBorders>
            <w:vAlign w:val="center"/>
          </w:tcPr>
          <w:p w14:paraId="7C4A1187" w14:textId="77777777" w:rsidR="009031BB" w:rsidRDefault="00C9314D">
            <w:pPr>
              <w:jc w:val="right"/>
              <w:rPr>
                <w:szCs w:val="24"/>
              </w:rPr>
            </w:pPr>
            <w:r>
              <w:rPr>
                <w:szCs w:val="24"/>
              </w:rPr>
              <w:t>9,842,949.32</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408F6014" w14:textId="77777777" w:rsidR="009031BB" w:rsidRDefault="00C9314D">
            <w:pPr>
              <w:jc w:val="right"/>
              <w:rPr>
                <w:szCs w:val="24"/>
              </w:rPr>
            </w:pPr>
            <w:r>
              <w:rPr>
                <w:szCs w:val="24"/>
              </w:rPr>
              <w:t>9,842,949.32</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765B8CE" w14:textId="77777777" w:rsidR="009031BB" w:rsidRDefault="009031BB">
            <w:pPr>
              <w:jc w:val="right"/>
              <w:rPr>
                <w:szCs w:val="24"/>
              </w:rPr>
            </w:pPr>
          </w:p>
        </w:tc>
      </w:tr>
      <w:tr w:rsidR="009031BB" w14:paraId="0F6EC55C"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77672A82" w14:textId="77777777" w:rsidR="009031BB" w:rsidRDefault="00C9314D">
            <w:pPr>
              <w:jc w:val="left"/>
              <w:rPr>
                <w:szCs w:val="24"/>
              </w:rPr>
            </w:pPr>
            <w:r>
              <w:rPr>
                <w:rFonts w:hint="eastAsia"/>
                <w:szCs w:val="24"/>
              </w:rPr>
              <w:t xml:space="preserve">　　开发支出</w:t>
            </w:r>
          </w:p>
        </w:tc>
        <w:tc>
          <w:tcPr>
            <w:tcW w:w="2453" w:type="dxa"/>
            <w:tcBorders>
              <w:top w:val="single" w:sz="4" w:space="0" w:color="auto"/>
              <w:left w:val="single" w:sz="4" w:space="0" w:color="auto"/>
              <w:bottom w:val="single" w:sz="4" w:space="0" w:color="auto"/>
              <w:right w:val="single" w:sz="4" w:space="0" w:color="auto"/>
            </w:tcBorders>
            <w:vAlign w:val="center"/>
          </w:tcPr>
          <w:p w14:paraId="4BD6B064"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639CD37"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2826522" w14:textId="77777777" w:rsidR="009031BB" w:rsidRDefault="009031BB">
            <w:pPr>
              <w:jc w:val="right"/>
              <w:rPr>
                <w:szCs w:val="24"/>
              </w:rPr>
            </w:pPr>
          </w:p>
        </w:tc>
      </w:tr>
      <w:tr w:rsidR="009031BB" w14:paraId="3FB70A13"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27962594" w14:textId="77777777" w:rsidR="009031BB" w:rsidRDefault="00C9314D">
            <w:pPr>
              <w:jc w:val="left"/>
              <w:rPr>
                <w:szCs w:val="24"/>
              </w:rPr>
            </w:pPr>
            <w:r>
              <w:rPr>
                <w:rFonts w:hint="eastAsia"/>
                <w:szCs w:val="24"/>
              </w:rPr>
              <w:t xml:space="preserve">　　商誉</w:t>
            </w:r>
          </w:p>
        </w:tc>
        <w:tc>
          <w:tcPr>
            <w:tcW w:w="2453" w:type="dxa"/>
            <w:tcBorders>
              <w:top w:val="single" w:sz="4" w:space="0" w:color="auto"/>
              <w:left w:val="single" w:sz="4" w:space="0" w:color="auto"/>
              <w:bottom w:val="single" w:sz="4" w:space="0" w:color="auto"/>
              <w:right w:val="single" w:sz="4" w:space="0" w:color="auto"/>
            </w:tcBorders>
            <w:vAlign w:val="center"/>
          </w:tcPr>
          <w:p w14:paraId="462C595C"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E6CF9E9"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5BC312B" w14:textId="77777777" w:rsidR="009031BB" w:rsidRDefault="009031BB">
            <w:pPr>
              <w:jc w:val="right"/>
              <w:rPr>
                <w:szCs w:val="24"/>
              </w:rPr>
            </w:pPr>
          </w:p>
        </w:tc>
      </w:tr>
      <w:tr w:rsidR="009031BB" w14:paraId="079C7E1B"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6C0A515E" w14:textId="77777777" w:rsidR="009031BB" w:rsidRDefault="00C9314D">
            <w:pPr>
              <w:jc w:val="left"/>
              <w:rPr>
                <w:szCs w:val="24"/>
              </w:rPr>
            </w:pPr>
            <w:r>
              <w:rPr>
                <w:rFonts w:hint="eastAsia"/>
                <w:szCs w:val="24"/>
              </w:rPr>
              <w:t xml:space="preserve">　　长期待摊费用</w:t>
            </w:r>
          </w:p>
        </w:tc>
        <w:tc>
          <w:tcPr>
            <w:tcW w:w="2453" w:type="dxa"/>
            <w:tcBorders>
              <w:top w:val="single" w:sz="4" w:space="0" w:color="auto"/>
              <w:left w:val="single" w:sz="4" w:space="0" w:color="auto"/>
              <w:bottom w:val="single" w:sz="4" w:space="0" w:color="auto"/>
              <w:right w:val="single" w:sz="4" w:space="0" w:color="auto"/>
            </w:tcBorders>
            <w:vAlign w:val="center"/>
          </w:tcPr>
          <w:p w14:paraId="62E07483" w14:textId="77777777" w:rsidR="009031BB" w:rsidRDefault="00C9314D">
            <w:pPr>
              <w:jc w:val="right"/>
              <w:rPr>
                <w:szCs w:val="24"/>
              </w:rPr>
            </w:pPr>
            <w:r>
              <w:rPr>
                <w:szCs w:val="24"/>
              </w:rPr>
              <w:t>2,140,968.79</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7E2BF0C" w14:textId="77777777" w:rsidR="009031BB" w:rsidRDefault="00C9314D">
            <w:pPr>
              <w:jc w:val="right"/>
              <w:rPr>
                <w:szCs w:val="24"/>
              </w:rPr>
            </w:pPr>
            <w:r>
              <w:rPr>
                <w:szCs w:val="24"/>
              </w:rPr>
              <w:t>2,140,968.79</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30C81A0F" w14:textId="77777777" w:rsidR="009031BB" w:rsidRDefault="009031BB">
            <w:pPr>
              <w:jc w:val="right"/>
              <w:rPr>
                <w:szCs w:val="24"/>
              </w:rPr>
            </w:pPr>
          </w:p>
        </w:tc>
      </w:tr>
      <w:tr w:rsidR="009031BB" w14:paraId="0F9140FB"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199E7E52" w14:textId="77777777" w:rsidR="009031BB" w:rsidRDefault="00C9314D">
            <w:pPr>
              <w:jc w:val="left"/>
              <w:rPr>
                <w:szCs w:val="24"/>
              </w:rPr>
            </w:pPr>
            <w:r>
              <w:rPr>
                <w:rFonts w:hint="eastAsia"/>
                <w:szCs w:val="24"/>
              </w:rPr>
              <w:t xml:space="preserve">　　递延所得税资产</w:t>
            </w:r>
          </w:p>
        </w:tc>
        <w:tc>
          <w:tcPr>
            <w:tcW w:w="2453" w:type="dxa"/>
            <w:tcBorders>
              <w:top w:val="single" w:sz="4" w:space="0" w:color="auto"/>
              <w:left w:val="single" w:sz="4" w:space="0" w:color="auto"/>
              <w:bottom w:val="single" w:sz="4" w:space="0" w:color="auto"/>
              <w:right w:val="single" w:sz="4" w:space="0" w:color="auto"/>
            </w:tcBorders>
            <w:vAlign w:val="center"/>
          </w:tcPr>
          <w:p w14:paraId="7060BF37" w14:textId="77777777" w:rsidR="009031BB" w:rsidRDefault="00C9314D">
            <w:pPr>
              <w:jc w:val="right"/>
              <w:rPr>
                <w:szCs w:val="24"/>
              </w:rPr>
            </w:pPr>
            <w:r>
              <w:rPr>
                <w:szCs w:val="24"/>
              </w:rPr>
              <w:t>26,430,874.48</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4A94A05C" w14:textId="77777777" w:rsidR="009031BB" w:rsidRDefault="00C9314D">
            <w:pPr>
              <w:jc w:val="right"/>
              <w:rPr>
                <w:szCs w:val="24"/>
              </w:rPr>
            </w:pPr>
            <w:r>
              <w:rPr>
                <w:szCs w:val="24"/>
              </w:rPr>
              <w:t>26,430,874.48</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42D8BB2B" w14:textId="77777777" w:rsidR="009031BB" w:rsidRDefault="009031BB">
            <w:pPr>
              <w:jc w:val="right"/>
              <w:rPr>
                <w:szCs w:val="24"/>
              </w:rPr>
            </w:pPr>
          </w:p>
        </w:tc>
      </w:tr>
      <w:tr w:rsidR="009031BB" w14:paraId="3AB27942"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5276A749" w14:textId="77777777" w:rsidR="009031BB" w:rsidRDefault="00C9314D">
            <w:pPr>
              <w:jc w:val="left"/>
              <w:rPr>
                <w:szCs w:val="24"/>
              </w:rPr>
            </w:pPr>
            <w:r>
              <w:rPr>
                <w:rFonts w:hint="eastAsia"/>
                <w:szCs w:val="24"/>
              </w:rPr>
              <w:t xml:space="preserve">　　其他非流动资产</w:t>
            </w:r>
          </w:p>
        </w:tc>
        <w:tc>
          <w:tcPr>
            <w:tcW w:w="2453" w:type="dxa"/>
            <w:tcBorders>
              <w:top w:val="single" w:sz="4" w:space="0" w:color="auto"/>
              <w:left w:val="single" w:sz="4" w:space="0" w:color="auto"/>
              <w:bottom w:val="single" w:sz="4" w:space="0" w:color="auto"/>
              <w:right w:val="single" w:sz="4" w:space="0" w:color="auto"/>
            </w:tcBorders>
            <w:vAlign w:val="center"/>
          </w:tcPr>
          <w:p w14:paraId="2CFC8E03"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FE0D18B"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1ED3B424" w14:textId="77777777" w:rsidR="009031BB" w:rsidRDefault="009031BB">
            <w:pPr>
              <w:jc w:val="right"/>
              <w:rPr>
                <w:szCs w:val="24"/>
              </w:rPr>
            </w:pPr>
          </w:p>
        </w:tc>
      </w:tr>
      <w:tr w:rsidR="009031BB" w14:paraId="7B4B5657"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6BE2AAF2" w14:textId="77777777" w:rsidR="009031BB" w:rsidRDefault="00C9314D">
            <w:pPr>
              <w:jc w:val="left"/>
              <w:rPr>
                <w:szCs w:val="24"/>
              </w:rPr>
            </w:pPr>
            <w:r>
              <w:rPr>
                <w:rFonts w:hint="eastAsia"/>
                <w:szCs w:val="24"/>
              </w:rPr>
              <w:t>非流动资产合计</w:t>
            </w:r>
          </w:p>
        </w:tc>
        <w:tc>
          <w:tcPr>
            <w:tcW w:w="2453" w:type="dxa"/>
            <w:tcBorders>
              <w:top w:val="single" w:sz="4" w:space="0" w:color="auto"/>
              <w:left w:val="single" w:sz="4" w:space="0" w:color="auto"/>
              <w:bottom w:val="single" w:sz="4" w:space="0" w:color="auto"/>
              <w:right w:val="single" w:sz="4" w:space="0" w:color="auto"/>
            </w:tcBorders>
            <w:vAlign w:val="center"/>
          </w:tcPr>
          <w:p w14:paraId="71C4FB2D" w14:textId="77777777" w:rsidR="009031BB" w:rsidRDefault="00C9314D">
            <w:pPr>
              <w:jc w:val="right"/>
              <w:rPr>
                <w:szCs w:val="24"/>
              </w:rPr>
            </w:pPr>
            <w:r>
              <w:rPr>
                <w:szCs w:val="24"/>
              </w:rPr>
              <w:t>379,761,142.08</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CE4D187" w14:textId="77777777" w:rsidR="009031BB" w:rsidRDefault="00C9314D">
            <w:pPr>
              <w:jc w:val="right"/>
              <w:rPr>
                <w:szCs w:val="24"/>
              </w:rPr>
            </w:pPr>
            <w:r>
              <w:rPr>
                <w:szCs w:val="24"/>
              </w:rPr>
              <w:t>379,824,987.08</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146FC56" w14:textId="77777777" w:rsidR="009031BB" w:rsidRDefault="00C9314D">
            <w:pPr>
              <w:jc w:val="right"/>
              <w:rPr>
                <w:szCs w:val="24"/>
              </w:rPr>
            </w:pPr>
            <w:r>
              <w:rPr>
                <w:szCs w:val="24"/>
              </w:rPr>
              <w:t>63,845.00</w:t>
            </w:r>
          </w:p>
        </w:tc>
      </w:tr>
      <w:tr w:rsidR="009031BB" w14:paraId="5F009C16"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143C456A" w14:textId="77777777" w:rsidR="009031BB" w:rsidRDefault="00C9314D">
            <w:pPr>
              <w:jc w:val="left"/>
              <w:rPr>
                <w:szCs w:val="24"/>
              </w:rPr>
            </w:pPr>
            <w:r>
              <w:rPr>
                <w:rFonts w:hint="eastAsia"/>
                <w:szCs w:val="24"/>
              </w:rPr>
              <w:t>资产总计</w:t>
            </w:r>
          </w:p>
        </w:tc>
        <w:tc>
          <w:tcPr>
            <w:tcW w:w="2453" w:type="dxa"/>
            <w:tcBorders>
              <w:top w:val="single" w:sz="4" w:space="0" w:color="auto"/>
              <w:left w:val="single" w:sz="4" w:space="0" w:color="auto"/>
              <w:bottom w:val="single" w:sz="4" w:space="0" w:color="auto"/>
              <w:right w:val="single" w:sz="4" w:space="0" w:color="auto"/>
            </w:tcBorders>
            <w:vAlign w:val="center"/>
          </w:tcPr>
          <w:p w14:paraId="673FA615" w14:textId="77777777" w:rsidR="009031BB" w:rsidRDefault="00C9314D">
            <w:pPr>
              <w:jc w:val="right"/>
              <w:rPr>
                <w:szCs w:val="24"/>
              </w:rPr>
            </w:pPr>
            <w:r>
              <w:rPr>
                <w:szCs w:val="24"/>
              </w:rPr>
              <w:t>847,905,969.47</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FD364C6" w14:textId="77777777" w:rsidR="009031BB" w:rsidRDefault="00C9314D">
            <w:pPr>
              <w:jc w:val="right"/>
              <w:rPr>
                <w:szCs w:val="24"/>
              </w:rPr>
            </w:pPr>
            <w:r>
              <w:rPr>
                <w:szCs w:val="24"/>
              </w:rPr>
              <w:t>847,969,814.47</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3BCDBE0C" w14:textId="77777777" w:rsidR="009031BB" w:rsidRDefault="00C9314D">
            <w:pPr>
              <w:jc w:val="right"/>
              <w:rPr>
                <w:szCs w:val="24"/>
              </w:rPr>
            </w:pPr>
            <w:r>
              <w:rPr>
                <w:szCs w:val="24"/>
              </w:rPr>
              <w:t>63,845.00</w:t>
            </w:r>
          </w:p>
        </w:tc>
      </w:tr>
      <w:tr w:rsidR="009031BB" w14:paraId="7F38A355"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3570EE01" w14:textId="77777777" w:rsidR="009031BB" w:rsidRDefault="00C9314D">
            <w:pPr>
              <w:jc w:val="left"/>
              <w:rPr>
                <w:szCs w:val="24"/>
              </w:rPr>
            </w:pPr>
            <w:r>
              <w:rPr>
                <w:rFonts w:hint="eastAsia"/>
                <w:szCs w:val="24"/>
              </w:rPr>
              <w:t>流动负债：</w:t>
            </w:r>
          </w:p>
        </w:tc>
        <w:tc>
          <w:tcPr>
            <w:tcW w:w="2453" w:type="dxa"/>
            <w:tcBorders>
              <w:top w:val="single" w:sz="4" w:space="0" w:color="auto"/>
              <w:left w:val="single" w:sz="4" w:space="0" w:color="auto"/>
              <w:bottom w:val="single" w:sz="4" w:space="0" w:color="auto"/>
              <w:right w:val="single" w:sz="4" w:space="0" w:color="auto"/>
            </w:tcBorders>
            <w:shd w:val="clear" w:color="auto" w:fill="D3D3D3"/>
            <w:vAlign w:val="center"/>
          </w:tcPr>
          <w:p w14:paraId="4867796D" w14:textId="77777777" w:rsidR="009031BB" w:rsidRDefault="009031BB">
            <w:pPr>
              <w:jc w:val="lef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D3D3D3"/>
            <w:vAlign w:val="center"/>
          </w:tcPr>
          <w:p w14:paraId="44AA1500" w14:textId="77777777" w:rsidR="009031BB" w:rsidRDefault="009031BB">
            <w:pPr>
              <w:jc w:val="lef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D3D3D3"/>
            <w:vAlign w:val="center"/>
          </w:tcPr>
          <w:p w14:paraId="4BF48900" w14:textId="77777777" w:rsidR="009031BB" w:rsidRDefault="009031BB">
            <w:pPr>
              <w:jc w:val="left"/>
              <w:rPr>
                <w:szCs w:val="24"/>
              </w:rPr>
            </w:pPr>
          </w:p>
        </w:tc>
      </w:tr>
      <w:tr w:rsidR="009031BB" w14:paraId="451F34D7"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3ADEE805" w14:textId="77777777" w:rsidR="009031BB" w:rsidRDefault="00C9314D">
            <w:pPr>
              <w:jc w:val="left"/>
              <w:rPr>
                <w:szCs w:val="24"/>
              </w:rPr>
            </w:pPr>
            <w:r>
              <w:rPr>
                <w:rFonts w:hint="eastAsia"/>
                <w:szCs w:val="24"/>
              </w:rPr>
              <w:t xml:space="preserve">　　短期借款</w:t>
            </w:r>
          </w:p>
        </w:tc>
        <w:tc>
          <w:tcPr>
            <w:tcW w:w="2453" w:type="dxa"/>
            <w:tcBorders>
              <w:top w:val="single" w:sz="4" w:space="0" w:color="auto"/>
              <w:left w:val="single" w:sz="4" w:space="0" w:color="auto"/>
              <w:bottom w:val="single" w:sz="4" w:space="0" w:color="auto"/>
              <w:right w:val="single" w:sz="4" w:space="0" w:color="auto"/>
            </w:tcBorders>
            <w:vAlign w:val="center"/>
          </w:tcPr>
          <w:p w14:paraId="1477D046" w14:textId="77777777" w:rsidR="009031BB" w:rsidRDefault="00C9314D">
            <w:pPr>
              <w:jc w:val="right"/>
              <w:rPr>
                <w:szCs w:val="24"/>
              </w:rPr>
            </w:pPr>
            <w:r>
              <w:rPr>
                <w:szCs w:val="24"/>
              </w:rPr>
              <w:t>214,348,212.33</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37DD9B5" w14:textId="77777777" w:rsidR="009031BB" w:rsidRDefault="00C9314D">
            <w:pPr>
              <w:jc w:val="right"/>
              <w:rPr>
                <w:szCs w:val="24"/>
              </w:rPr>
            </w:pPr>
            <w:r>
              <w:rPr>
                <w:szCs w:val="24"/>
              </w:rPr>
              <w:t>214,348,212.33</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1E15CB26" w14:textId="77777777" w:rsidR="009031BB" w:rsidRDefault="009031BB">
            <w:pPr>
              <w:jc w:val="right"/>
              <w:rPr>
                <w:szCs w:val="24"/>
              </w:rPr>
            </w:pPr>
          </w:p>
        </w:tc>
      </w:tr>
      <w:tr w:rsidR="009031BB" w14:paraId="2B0D2DFC"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593AF33F" w14:textId="77777777" w:rsidR="009031BB" w:rsidRDefault="00C9314D">
            <w:pPr>
              <w:jc w:val="left"/>
              <w:rPr>
                <w:szCs w:val="24"/>
              </w:rPr>
            </w:pPr>
            <w:r>
              <w:rPr>
                <w:rFonts w:hint="eastAsia"/>
                <w:szCs w:val="24"/>
              </w:rPr>
              <w:lastRenderedPageBreak/>
              <w:t xml:space="preserve">　　交易性金融负债</w:t>
            </w:r>
          </w:p>
        </w:tc>
        <w:tc>
          <w:tcPr>
            <w:tcW w:w="2453" w:type="dxa"/>
            <w:tcBorders>
              <w:top w:val="single" w:sz="4" w:space="0" w:color="auto"/>
              <w:left w:val="single" w:sz="4" w:space="0" w:color="auto"/>
              <w:bottom w:val="single" w:sz="4" w:space="0" w:color="auto"/>
              <w:right w:val="single" w:sz="4" w:space="0" w:color="auto"/>
            </w:tcBorders>
            <w:vAlign w:val="center"/>
          </w:tcPr>
          <w:p w14:paraId="45929B3E"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45A6DD2"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3C33D207" w14:textId="77777777" w:rsidR="009031BB" w:rsidRDefault="009031BB">
            <w:pPr>
              <w:jc w:val="right"/>
              <w:rPr>
                <w:szCs w:val="24"/>
              </w:rPr>
            </w:pPr>
          </w:p>
        </w:tc>
      </w:tr>
      <w:tr w:rsidR="009031BB" w14:paraId="1FED5ABA"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33A9F56A" w14:textId="77777777" w:rsidR="009031BB" w:rsidRDefault="00C9314D">
            <w:pPr>
              <w:jc w:val="left"/>
              <w:rPr>
                <w:szCs w:val="24"/>
              </w:rPr>
            </w:pPr>
            <w:r>
              <w:rPr>
                <w:rFonts w:hint="eastAsia"/>
                <w:szCs w:val="24"/>
              </w:rPr>
              <w:t xml:space="preserve">　　衍生金融负债</w:t>
            </w:r>
          </w:p>
        </w:tc>
        <w:tc>
          <w:tcPr>
            <w:tcW w:w="2453" w:type="dxa"/>
            <w:tcBorders>
              <w:top w:val="single" w:sz="4" w:space="0" w:color="auto"/>
              <w:left w:val="single" w:sz="4" w:space="0" w:color="auto"/>
              <w:bottom w:val="single" w:sz="4" w:space="0" w:color="auto"/>
              <w:right w:val="single" w:sz="4" w:space="0" w:color="auto"/>
            </w:tcBorders>
            <w:vAlign w:val="center"/>
          </w:tcPr>
          <w:p w14:paraId="1A38A752"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A77B707"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DB550E6" w14:textId="77777777" w:rsidR="009031BB" w:rsidRDefault="009031BB">
            <w:pPr>
              <w:jc w:val="right"/>
              <w:rPr>
                <w:szCs w:val="24"/>
              </w:rPr>
            </w:pPr>
          </w:p>
        </w:tc>
      </w:tr>
      <w:tr w:rsidR="009031BB" w14:paraId="6BC0E8B4"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6FBE5CDF" w14:textId="77777777" w:rsidR="009031BB" w:rsidRDefault="00C9314D">
            <w:pPr>
              <w:jc w:val="left"/>
              <w:rPr>
                <w:szCs w:val="24"/>
              </w:rPr>
            </w:pPr>
            <w:r>
              <w:rPr>
                <w:rFonts w:hint="eastAsia"/>
                <w:szCs w:val="24"/>
              </w:rPr>
              <w:t xml:space="preserve">　　应付票据</w:t>
            </w:r>
          </w:p>
        </w:tc>
        <w:tc>
          <w:tcPr>
            <w:tcW w:w="2453" w:type="dxa"/>
            <w:tcBorders>
              <w:top w:val="single" w:sz="4" w:space="0" w:color="auto"/>
              <w:left w:val="single" w:sz="4" w:space="0" w:color="auto"/>
              <w:bottom w:val="single" w:sz="4" w:space="0" w:color="auto"/>
              <w:right w:val="single" w:sz="4" w:space="0" w:color="auto"/>
            </w:tcBorders>
            <w:vAlign w:val="center"/>
          </w:tcPr>
          <w:p w14:paraId="74FDC5E7"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469E2887"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3C859564" w14:textId="77777777" w:rsidR="009031BB" w:rsidRDefault="009031BB">
            <w:pPr>
              <w:jc w:val="right"/>
              <w:rPr>
                <w:szCs w:val="24"/>
              </w:rPr>
            </w:pPr>
          </w:p>
        </w:tc>
      </w:tr>
      <w:tr w:rsidR="009031BB" w14:paraId="2CF23B26"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62AC3740" w14:textId="77777777" w:rsidR="009031BB" w:rsidRDefault="00C9314D">
            <w:pPr>
              <w:jc w:val="left"/>
              <w:rPr>
                <w:szCs w:val="24"/>
              </w:rPr>
            </w:pPr>
            <w:r>
              <w:rPr>
                <w:rFonts w:hint="eastAsia"/>
                <w:szCs w:val="24"/>
              </w:rPr>
              <w:t xml:space="preserve">　　应付账款</w:t>
            </w:r>
          </w:p>
        </w:tc>
        <w:tc>
          <w:tcPr>
            <w:tcW w:w="2453" w:type="dxa"/>
            <w:tcBorders>
              <w:top w:val="single" w:sz="4" w:space="0" w:color="auto"/>
              <w:left w:val="single" w:sz="4" w:space="0" w:color="auto"/>
              <w:bottom w:val="single" w:sz="4" w:space="0" w:color="auto"/>
              <w:right w:val="single" w:sz="4" w:space="0" w:color="auto"/>
            </w:tcBorders>
            <w:vAlign w:val="center"/>
          </w:tcPr>
          <w:p w14:paraId="03D087D1" w14:textId="77777777" w:rsidR="009031BB" w:rsidRDefault="00C9314D">
            <w:pPr>
              <w:jc w:val="right"/>
              <w:rPr>
                <w:szCs w:val="24"/>
              </w:rPr>
            </w:pPr>
            <w:r>
              <w:rPr>
                <w:szCs w:val="24"/>
              </w:rPr>
              <w:t>55,762,359.36</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1F7102D" w14:textId="77777777" w:rsidR="009031BB" w:rsidRDefault="00C9314D">
            <w:pPr>
              <w:jc w:val="right"/>
              <w:rPr>
                <w:szCs w:val="24"/>
              </w:rPr>
            </w:pPr>
            <w:r>
              <w:rPr>
                <w:szCs w:val="24"/>
              </w:rPr>
              <w:t>55,762,359.36</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E34717B" w14:textId="77777777" w:rsidR="009031BB" w:rsidRDefault="009031BB">
            <w:pPr>
              <w:jc w:val="right"/>
              <w:rPr>
                <w:szCs w:val="24"/>
              </w:rPr>
            </w:pPr>
          </w:p>
        </w:tc>
      </w:tr>
      <w:tr w:rsidR="009031BB" w14:paraId="0AFB8AFF"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63D3F4DF" w14:textId="77777777" w:rsidR="009031BB" w:rsidRDefault="00C9314D">
            <w:pPr>
              <w:jc w:val="left"/>
              <w:rPr>
                <w:szCs w:val="24"/>
              </w:rPr>
            </w:pPr>
            <w:r>
              <w:rPr>
                <w:rFonts w:hint="eastAsia"/>
                <w:szCs w:val="24"/>
              </w:rPr>
              <w:t xml:space="preserve">　　预收款项</w:t>
            </w:r>
          </w:p>
        </w:tc>
        <w:tc>
          <w:tcPr>
            <w:tcW w:w="2453" w:type="dxa"/>
            <w:tcBorders>
              <w:top w:val="single" w:sz="4" w:space="0" w:color="auto"/>
              <w:left w:val="single" w:sz="4" w:space="0" w:color="auto"/>
              <w:bottom w:val="single" w:sz="4" w:space="0" w:color="auto"/>
              <w:right w:val="single" w:sz="4" w:space="0" w:color="auto"/>
            </w:tcBorders>
            <w:vAlign w:val="center"/>
          </w:tcPr>
          <w:p w14:paraId="55660792"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463D4FD8"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392CE936" w14:textId="77777777" w:rsidR="009031BB" w:rsidRDefault="009031BB">
            <w:pPr>
              <w:jc w:val="right"/>
              <w:rPr>
                <w:szCs w:val="24"/>
              </w:rPr>
            </w:pPr>
          </w:p>
        </w:tc>
      </w:tr>
      <w:tr w:rsidR="009031BB" w14:paraId="7E2C2EA2"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6F100BF6" w14:textId="77777777" w:rsidR="009031BB" w:rsidRDefault="00C9314D">
            <w:pPr>
              <w:jc w:val="left"/>
              <w:rPr>
                <w:szCs w:val="24"/>
              </w:rPr>
            </w:pPr>
            <w:r>
              <w:rPr>
                <w:rFonts w:hint="eastAsia"/>
                <w:szCs w:val="24"/>
              </w:rPr>
              <w:t xml:space="preserve">　　合同负债</w:t>
            </w:r>
          </w:p>
        </w:tc>
        <w:tc>
          <w:tcPr>
            <w:tcW w:w="2453" w:type="dxa"/>
            <w:tcBorders>
              <w:top w:val="single" w:sz="4" w:space="0" w:color="auto"/>
              <w:left w:val="single" w:sz="4" w:space="0" w:color="auto"/>
              <w:bottom w:val="single" w:sz="4" w:space="0" w:color="auto"/>
              <w:right w:val="single" w:sz="4" w:space="0" w:color="auto"/>
            </w:tcBorders>
            <w:vAlign w:val="center"/>
          </w:tcPr>
          <w:p w14:paraId="55A7C677" w14:textId="77777777" w:rsidR="009031BB" w:rsidRDefault="00C9314D">
            <w:pPr>
              <w:jc w:val="right"/>
              <w:rPr>
                <w:szCs w:val="24"/>
              </w:rPr>
            </w:pPr>
            <w:r>
              <w:rPr>
                <w:szCs w:val="24"/>
              </w:rPr>
              <w:t>11,134,459.46</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075A4DD" w14:textId="77777777" w:rsidR="009031BB" w:rsidRDefault="00C9314D">
            <w:pPr>
              <w:jc w:val="right"/>
              <w:rPr>
                <w:szCs w:val="24"/>
              </w:rPr>
            </w:pPr>
            <w:r>
              <w:rPr>
                <w:szCs w:val="24"/>
              </w:rPr>
              <w:t>11,134,459.46</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C427FC2" w14:textId="77777777" w:rsidR="009031BB" w:rsidRDefault="009031BB">
            <w:pPr>
              <w:jc w:val="right"/>
              <w:rPr>
                <w:szCs w:val="24"/>
              </w:rPr>
            </w:pPr>
          </w:p>
        </w:tc>
      </w:tr>
      <w:tr w:rsidR="009031BB" w14:paraId="3A8385D5"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0005F20B" w14:textId="77777777" w:rsidR="009031BB" w:rsidRDefault="00C9314D">
            <w:pPr>
              <w:jc w:val="left"/>
              <w:rPr>
                <w:szCs w:val="24"/>
              </w:rPr>
            </w:pPr>
            <w:r>
              <w:rPr>
                <w:rFonts w:hint="eastAsia"/>
                <w:szCs w:val="24"/>
              </w:rPr>
              <w:t xml:space="preserve">　　应付职工薪酬</w:t>
            </w:r>
          </w:p>
        </w:tc>
        <w:tc>
          <w:tcPr>
            <w:tcW w:w="2453" w:type="dxa"/>
            <w:tcBorders>
              <w:top w:val="single" w:sz="4" w:space="0" w:color="auto"/>
              <w:left w:val="single" w:sz="4" w:space="0" w:color="auto"/>
              <w:bottom w:val="single" w:sz="4" w:space="0" w:color="auto"/>
              <w:right w:val="single" w:sz="4" w:space="0" w:color="auto"/>
            </w:tcBorders>
            <w:vAlign w:val="center"/>
          </w:tcPr>
          <w:p w14:paraId="7F2346C4" w14:textId="77777777" w:rsidR="009031BB" w:rsidRDefault="00C9314D">
            <w:pPr>
              <w:jc w:val="right"/>
              <w:rPr>
                <w:szCs w:val="24"/>
              </w:rPr>
            </w:pPr>
            <w:r>
              <w:rPr>
                <w:szCs w:val="24"/>
              </w:rPr>
              <w:t>6,784,917.91</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75EC4F2" w14:textId="77777777" w:rsidR="009031BB" w:rsidRDefault="00C9314D">
            <w:pPr>
              <w:jc w:val="right"/>
              <w:rPr>
                <w:szCs w:val="24"/>
              </w:rPr>
            </w:pPr>
            <w:r>
              <w:rPr>
                <w:szCs w:val="24"/>
              </w:rPr>
              <w:t>6,784,917.91</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9B61D01" w14:textId="77777777" w:rsidR="009031BB" w:rsidRDefault="009031BB">
            <w:pPr>
              <w:jc w:val="right"/>
              <w:rPr>
                <w:szCs w:val="24"/>
              </w:rPr>
            </w:pPr>
          </w:p>
        </w:tc>
      </w:tr>
      <w:tr w:rsidR="009031BB" w14:paraId="5D42675B"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62B20761" w14:textId="77777777" w:rsidR="009031BB" w:rsidRDefault="00C9314D">
            <w:pPr>
              <w:jc w:val="left"/>
              <w:rPr>
                <w:szCs w:val="24"/>
              </w:rPr>
            </w:pPr>
            <w:r>
              <w:rPr>
                <w:rFonts w:hint="eastAsia"/>
                <w:szCs w:val="24"/>
              </w:rPr>
              <w:t xml:space="preserve">　　应交税费</w:t>
            </w:r>
          </w:p>
        </w:tc>
        <w:tc>
          <w:tcPr>
            <w:tcW w:w="2453" w:type="dxa"/>
            <w:tcBorders>
              <w:top w:val="single" w:sz="4" w:space="0" w:color="auto"/>
              <w:left w:val="single" w:sz="4" w:space="0" w:color="auto"/>
              <w:bottom w:val="single" w:sz="4" w:space="0" w:color="auto"/>
              <w:right w:val="single" w:sz="4" w:space="0" w:color="auto"/>
            </w:tcBorders>
            <w:vAlign w:val="center"/>
          </w:tcPr>
          <w:p w14:paraId="62D20D9F" w14:textId="77777777" w:rsidR="009031BB" w:rsidRDefault="00C9314D">
            <w:pPr>
              <w:jc w:val="right"/>
              <w:rPr>
                <w:szCs w:val="24"/>
              </w:rPr>
            </w:pPr>
            <w:r>
              <w:rPr>
                <w:szCs w:val="24"/>
              </w:rPr>
              <w:t>29,599,669.30</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F61707E" w14:textId="77777777" w:rsidR="009031BB" w:rsidRDefault="00C9314D">
            <w:pPr>
              <w:jc w:val="right"/>
              <w:rPr>
                <w:szCs w:val="24"/>
              </w:rPr>
            </w:pPr>
            <w:r>
              <w:rPr>
                <w:szCs w:val="24"/>
              </w:rPr>
              <w:t>29,599,669.30</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4825628C" w14:textId="77777777" w:rsidR="009031BB" w:rsidRDefault="009031BB">
            <w:pPr>
              <w:jc w:val="right"/>
              <w:rPr>
                <w:szCs w:val="24"/>
              </w:rPr>
            </w:pPr>
          </w:p>
        </w:tc>
      </w:tr>
      <w:tr w:rsidR="009031BB" w14:paraId="76B207B4"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5783E75F" w14:textId="77777777" w:rsidR="009031BB" w:rsidRDefault="00C9314D">
            <w:pPr>
              <w:jc w:val="left"/>
              <w:rPr>
                <w:szCs w:val="24"/>
              </w:rPr>
            </w:pPr>
            <w:r>
              <w:rPr>
                <w:rFonts w:hint="eastAsia"/>
                <w:szCs w:val="24"/>
              </w:rPr>
              <w:t xml:space="preserve">　　其他应付款</w:t>
            </w:r>
          </w:p>
        </w:tc>
        <w:tc>
          <w:tcPr>
            <w:tcW w:w="2453" w:type="dxa"/>
            <w:tcBorders>
              <w:top w:val="single" w:sz="4" w:space="0" w:color="auto"/>
              <w:left w:val="single" w:sz="4" w:space="0" w:color="auto"/>
              <w:bottom w:val="single" w:sz="4" w:space="0" w:color="auto"/>
              <w:right w:val="single" w:sz="4" w:space="0" w:color="auto"/>
            </w:tcBorders>
            <w:vAlign w:val="center"/>
          </w:tcPr>
          <w:p w14:paraId="7A501521" w14:textId="77777777" w:rsidR="009031BB" w:rsidRDefault="00C9314D">
            <w:pPr>
              <w:jc w:val="right"/>
              <w:rPr>
                <w:szCs w:val="24"/>
              </w:rPr>
            </w:pPr>
            <w:r>
              <w:rPr>
                <w:szCs w:val="24"/>
              </w:rPr>
              <w:t>61,806,836.53</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D478939" w14:textId="77777777" w:rsidR="009031BB" w:rsidRDefault="00C9314D">
            <w:pPr>
              <w:jc w:val="right"/>
              <w:rPr>
                <w:szCs w:val="24"/>
              </w:rPr>
            </w:pPr>
            <w:r>
              <w:rPr>
                <w:szCs w:val="24"/>
              </w:rPr>
              <w:t>61,806,836.53</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C6841D2" w14:textId="77777777" w:rsidR="009031BB" w:rsidRDefault="009031BB">
            <w:pPr>
              <w:jc w:val="right"/>
              <w:rPr>
                <w:szCs w:val="24"/>
              </w:rPr>
            </w:pPr>
          </w:p>
        </w:tc>
      </w:tr>
      <w:tr w:rsidR="009031BB" w14:paraId="22137384"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26DE6C51" w14:textId="77777777" w:rsidR="009031BB" w:rsidRDefault="00C9314D">
            <w:pPr>
              <w:jc w:val="left"/>
              <w:rPr>
                <w:szCs w:val="24"/>
              </w:rPr>
            </w:pPr>
            <w:r>
              <w:rPr>
                <w:rFonts w:hint="eastAsia"/>
                <w:szCs w:val="24"/>
              </w:rPr>
              <w:t xml:space="preserve">　　　其中：应付利息</w:t>
            </w:r>
          </w:p>
        </w:tc>
        <w:tc>
          <w:tcPr>
            <w:tcW w:w="2453" w:type="dxa"/>
            <w:tcBorders>
              <w:top w:val="single" w:sz="4" w:space="0" w:color="auto"/>
              <w:left w:val="single" w:sz="4" w:space="0" w:color="auto"/>
              <w:bottom w:val="single" w:sz="4" w:space="0" w:color="auto"/>
              <w:right w:val="single" w:sz="4" w:space="0" w:color="auto"/>
            </w:tcBorders>
            <w:vAlign w:val="center"/>
          </w:tcPr>
          <w:p w14:paraId="3DEE36DE"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6BBBB83"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1B157AC4" w14:textId="77777777" w:rsidR="009031BB" w:rsidRDefault="009031BB">
            <w:pPr>
              <w:jc w:val="right"/>
              <w:rPr>
                <w:szCs w:val="24"/>
              </w:rPr>
            </w:pPr>
          </w:p>
        </w:tc>
      </w:tr>
      <w:tr w:rsidR="009031BB" w14:paraId="429BB191"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5F435F46" w14:textId="77777777" w:rsidR="009031BB" w:rsidRDefault="00C9314D">
            <w:pPr>
              <w:jc w:val="left"/>
              <w:rPr>
                <w:szCs w:val="24"/>
              </w:rPr>
            </w:pPr>
            <w:r>
              <w:rPr>
                <w:rFonts w:hint="eastAsia"/>
                <w:szCs w:val="24"/>
              </w:rPr>
              <w:t xml:space="preserve">　　　　　　应付股利</w:t>
            </w:r>
          </w:p>
        </w:tc>
        <w:tc>
          <w:tcPr>
            <w:tcW w:w="2453" w:type="dxa"/>
            <w:tcBorders>
              <w:top w:val="single" w:sz="4" w:space="0" w:color="auto"/>
              <w:left w:val="single" w:sz="4" w:space="0" w:color="auto"/>
              <w:bottom w:val="single" w:sz="4" w:space="0" w:color="auto"/>
              <w:right w:val="single" w:sz="4" w:space="0" w:color="auto"/>
            </w:tcBorders>
            <w:vAlign w:val="center"/>
          </w:tcPr>
          <w:p w14:paraId="36AAF5D8"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7A62B25"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1CD215D1" w14:textId="77777777" w:rsidR="009031BB" w:rsidRDefault="009031BB">
            <w:pPr>
              <w:jc w:val="right"/>
              <w:rPr>
                <w:szCs w:val="24"/>
              </w:rPr>
            </w:pPr>
          </w:p>
        </w:tc>
      </w:tr>
      <w:tr w:rsidR="009031BB" w14:paraId="3A2F976C"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69F7DBD1" w14:textId="77777777" w:rsidR="009031BB" w:rsidRDefault="00C9314D">
            <w:pPr>
              <w:jc w:val="left"/>
              <w:rPr>
                <w:szCs w:val="24"/>
              </w:rPr>
            </w:pPr>
            <w:r>
              <w:rPr>
                <w:rFonts w:hint="eastAsia"/>
                <w:szCs w:val="24"/>
              </w:rPr>
              <w:t xml:space="preserve">　　持有待售负债</w:t>
            </w:r>
          </w:p>
        </w:tc>
        <w:tc>
          <w:tcPr>
            <w:tcW w:w="2453" w:type="dxa"/>
            <w:tcBorders>
              <w:top w:val="single" w:sz="4" w:space="0" w:color="auto"/>
              <w:left w:val="single" w:sz="4" w:space="0" w:color="auto"/>
              <w:bottom w:val="single" w:sz="4" w:space="0" w:color="auto"/>
              <w:right w:val="single" w:sz="4" w:space="0" w:color="auto"/>
            </w:tcBorders>
            <w:vAlign w:val="center"/>
          </w:tcPr>
          <w:p w14:paraId="64B8E074"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387A1D3"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557F3C5" w14:textId="77777777" w:rsidR="009031BB" w:rsidRDefault="009031BB">
            <w:pPr>
              <w:jc w:val="right"/>
              <w:rPr>
                <w:szCs w:val="24"/>
              </w:rPr>
            </w:pPr>
          </w:p>
        </w:tc>
      </w:tr>
      <w:tr w:rsidR="009031BB" w14:paraId="2C791E00"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4ED0CF51" w14:textId="77777777" w:rsidR="009031BB" w:rsidRDefault="00C9314D">
            <w:pPr>
              <w:jc w:val="left"/>
              <w:rPr>
                <w:szCs w:val="24"/>
              </w:rPr>
            </w:pPr>
            <w:r>
              <w:rPr>
                <w:rFonts w:hint="eastAsia"/>
                <w:szCs w:val="24"/>
              </w:rPr>
              <w:t xml:space="preserve">　　一年内到期的非流动负债</w:t>
            </w:r>
          </w:p>
        </w:tc>
        <w:tc>
          <w:tcPr>
            <w:tcW w:w="2453" w:type="dxa"/>
            <w:tcBorders>
              <w:top w:val="single" w:sz="4" w:space="0" w:color="auto"/>
              <w:left w:val="single" w:sz="4" w:space="0" w:color="auto"/>
              <w:bottom w:val="single" w:sz="4" w:space="0" w:color="auto"/>
              <w:right w:val="single" w:sz="4" w:space="0" w:color="auto"/>
            </w:tcBorders>
            <w:vAlign w:val="center"/>
          </w:tcPr>
          <w:p w14:paraId="3BAE4266"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7361314" w14:textId="77777777" w:rsidR="009031BB" w:rsidRDefault="00C9314D">
            <w:pPr>
              <w:jc w:val="right"/>
              <w:rPr>
                <w:szCs w:val="24"/>
              </w:rPr>
            </w:pPr>
            <w:r>
              <w:rPr>
                <w:szCs w:val="24"/>
              </w:rPr>
              <w:t>20,324.17</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086BFCE" w14:textId="77777777" w:rsidR="009031BB" w:rsidRDefault="00C9314D">
            <w:pPr>
              <w:jc w:val="right"/>
              <w:rPr>
                <w:szCs w:val="24"/>
              </w:rPr>
            </w:pPr>
            <w:r>
              <w:rPr>
                <w:szCs w:val="24"/>
              </w:rPr>
              <w:t>20,324.17</w:t>
            </w:r>
          </w:p>
        </w:tc>
      </w:tr>
      <w:tr w:rsidR="009031BB" w14:paraId="7AC5BA43"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3D80A983" w14:textId="77777777" w:rsidR="009031BB" w:rsidRDefault="00C9314D">
            <w:pPr>
              <w:jc w:val="left"/>
              <w:rPr>
                <w:szCs w:val="24"/>
              </w:rPr>
            </w:pPr>
            <w:r>
              <w:rPr>
                <w:rFonts w:hint="eastAsia"/>
                <w:szCs w:val="24"/>
              </w:rPr>
              <w:t xml:space="preserve">　　其他流动负债</w:t>
            </w:r>
          </w:p>
        </w:tc>
        <w:tc>
          <w:tcPr>
            <w:tcW w:w="2453" w:type="dxa"/>
            <w:tcBorders>
              <w:top w:val="single" w:sz="4" w:space="0" w:color="auto"/>
              <w:left w:val="single" w:sz="4" w:space="0" w:color="auto"/>
              <w:bottom w:val="single" w:sz="4" w:space="0" w:color="auto"/>
              <w:right w:val="single" w:sz="4" w:space="0" w:color="auto"/>
            </w:tcBorders>
            <w:vAlign w:val="center"/>
          </w:tcPr>
          <w:p w14:paraId="0BF3D352" w14:textId="77777777" w:rsidR="009031BB" w:rsidRDefault="00C9314D">
            <w:pPr>
              <w:jc w:val="right"/>
              <w:rPr>
                <w:szCs w:val="24"/>
              </w:rPr>
            </w:pPr>
            <w:r>
              <w:rPr>
                <w:szCs w:val="24"/>
              </w:rPr>
              <w:t>1,070,692.25</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3FEA444" w14:textId="77777777" w:rsidR="009031BB" w:rsidRDefault="00C9314D">
            <w:pPr>
              <w:jc w:val="right"/>
              <w:rPr>
                <w:szCs w:val="24"/>
              </w:rPr>
            </w:pPr>
            <w:r>
              <w:rPr>
                <w:szCs w:val="24"/>
              </w:rPr>
              <w:t>1,070,692.25</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AF0965F" w14:textId="77777777" w:rsidR="009031BB" w:rsidRDefault="009031BB">
            <w:pPr>
              <w:jc w:val="right"/>
              <w:rPr>
                <w:szCs w:val="24"/>
              </w:rPr>
            </w:pPr>
          </w:p>
        </w:tc>
      </w:tr>
      <w:tr w:rsidR="009031BB" w14:paraId="7271E18C"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0E879102" w14:textId="77777777" w:rsidR="009031BB" w:rsidRDefault="00C9314D">
            <w:pPr>
              <w:jc w:val="left"/>
              <w:rPr>
                <w:szCs w:val="24"/>
              </w:rPr>
            </w:pPr>
            <w:r>
              <w:rPr>
                <w:rFonts w:hint="eastAsia"/>
                <w:szCs w:val="24"/>
              </w:rPr>
              <w:t>流动负债合计</w:t>
            </w:r>
          </w:p>
        </w:tc>
        <w:tc>
          <w:tcPr>
            <w:tcW w:w="2453" w:type="dxa"/>
            <w:tcBorders>
              <w:top w:val="single" w:sz="4" w:space="0" w:color="auto"/>
              <w:left w:val="single" w:sz="4" w:space="0" w:color="auto"/>
              <w:bottom w:val="single" w:sz="4" w:space="0" w:color="auto"/>
              <w:right w:val="single" w:sz="4" w:space="0" w:color="auto"/>
            </w:tcBorders>
            <w:vAlign w:val="center"/>
          </w:tcPr>
          <w:p w14:paraId="01D2A62A" w14:textId="77777777" w:rsidR="009031BB" w:rsidRDefault="00C9314D">
            <w:pPr>
              <w:jc w:val="right"/>
              <w:rPr>
                <w:szCs w:val="24"/>
              </w:rPr>
            </w:pPr>
            <w:r>
              <w:rPr>
                <w:szCs w:val="24"/>
              </w:rPr>
              <w:t>380,507,147.14</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93D41B9" w14:textId="77777777" w:rsidR="009031BB" w:rsidRDefault="00C9314D">
            <w:pPr>
              <w:jc w:val="right"/>
              <w:rPr>
                <w:szCs w:val="24"/>
              </w:rPr>
            </w:pPr>
            <w:r>
              <w:rPr>
                <w:szCs w:val="24"/>
              </w:rPr>
              <w:t>380,527,471.31</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E0F0CFC" w14:textId="77777777" w:rsidR="009031BB" w:rsidRDefault="00C9314D">
            <w:pPr>
              <w:jc w:val="right"/>
              <w:rPr>
                <w:szCs w:val="24"/>
              </w:rPr>
            </w:pPr>
            <w:r>
              <w:rPr>
                <w:szCs w:val="24"/>
              </w:rPr>
              <w:t>20,324.17</w:t>
            </w:r>
          </w:p>
        </w:tc>
      </w:tr>
      <w:tr w:rsidR="009031BB" w14:paraId="36013859"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15E6A9CA" w14:textId="77777777" w:rsidR="009031BB" w:rsidRDefault="00C9314D">
            <w:pPr>
              <w:jc w:val="left"/>
              <w:rPr>
                <w:szCs w:val="24"/>
              </w:rPr>
            </w:pPr>
            <w:r>
              <w:rPr>
                <w:rFonts w:hint="eastAsia"/>
                <w:szCs w:val="24"/>
              </w:rPr>
              <w:t>非流动负债：</w:t>
            </w:r>
          </w:p>
        </w:tc>
        <w:tc>
          <w:tcPr>
            <w:tcW w:w="2453" w:type="dxa"/>
            <w:tcBorders>
              <w:top w:val="single" w:sz="4" w:space="0" w:color="auto"/>
              <w:left w:val="single" w:sz="4" w:space="0" w:color="auto"/>
              <w:bottom w:val="single" w:sz="4" w:space="0" w:color="auto"/>
              <w:right w:val="single" w:sz="4" w:space="0" w:color="auto"/>
            </w:tcBorders>
            <w:shd w:val="clear" w:color="auto" w:fill="D3D3D3"/>
            <w:vAlign w:val="center"/>
          </w:tcPr>
          <w:p w14:paraId="4D0C783C" w14:textId="77777777" w:rsidR="009031BB" w:rsidRDefault="009031BB">
            <w:pPr>
              <w:jc w:val="lef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D3D3D3"/>
            <w:vAlign w:val="center"/>
          </w:tcPr>
          <w:p w14:paraId="726D6511" w14:textId="77777777" w:rsidR="009031BB" w:rsidRDefault="009031BB">
            <w:pPr>
              <w:jc w:val="lef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D3D3D3"/>
            <w:vAlign w:val="center"/>
          </w:tcPr>
          <w:p w14:paraId="69CB441F" w14:textId="77777777" w:rsidR="009031BB" w:rsidRDefault="009031BB">
            <w:pPr>
              <w:jc w:val="left"/>
              <w:rPr>
                <w:szCs w:val="24"/>
              </w:rPr>
            </w:pPr>
          </w:p>
        </w:tc>
      </w:tr>
      <w:tr w:rsidR="009031BB" w14:paraId="5FA1A786"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67DB7510" w14:textId="77777777" w:rsidR="009031BB" w:rsidRDefault="00C9314D">
            <w:pPr>
              <w:jc w:val="left"/>
              <w:rPr>
                <w:szCs w:val="24"/>
              </w:rPr>
            </w:pPr>
            <w:r>
              <w:rPr>
                <w:rFonts w:hint="eastAsia"/>
                <w:szCs w:val="24"/>
              </w:rPr>
              <w:t xml:space="preserve">　　长期借款</w:t>
            </w:r>
          </w:p>
        </w:tc>
        <w:tc>
          <w:tcPr>
            <w:tcW w:w="2453" w:type="dxa"/>
            <w:tcBorders>
              <w:top w:val="single" w:sz="4" w:space="0" w:color="auto"/>
              <w:left w:val="single" w:sz="4" w:space="0" w:color="auto"/>
              <w:bottom w:val="single" w:sz="4" w:space="0" w:color="auto"/>
              <w:right w:val="single" w:sz="4" w:space="0" w:color="auto"/>
            </w:tcBorders>
            <w:vAlign w:val="center"/>
          </w:tcPr>
          <w:p w14:paraId="6926D2A2"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116B794E"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31960C1" w14:textId="77777777" w:rsidR="009031BB" w:rsidRDefault="009031BB">
            <w:pPr>
              <w:jc w:val="right"/>
              <w:rPr>
                <w:szCs w:val="24"/>
              </w:rPr>
            </w:pPr>
          </w:p>
        </w:tc>
      </w:tr>
      <w:tr w:rsidR="009031BB" w14:paraId="4C1D44EE"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57A4B098" w14:textId="77777777" w:rsidR="009031BB" w:rsidRDefault="00C9314D">
            <w:pPr>
              <w:jc w:val="left"/>
              <w:rPr>
                <w:szCs w:val="24"/>
              </w:rPr>
            </w:pPr>
            <w:r>
              <w:rPr>
                <w:rFonts w:hint="eastAsia"/>
                <w:szCs w:val="24"/>
              </w:rPr>
              <w:t xml:space="preserve">　　应付债券</w:t>
            </w:r>
          </w:p>
        </w:tc>
        <w:tc>
          <w:tcPr>
            <w:tcW w:w="2453" w:type="dxa"/>
            <w:tcBorders>
              <w:top w:val="single" w:sz="4" w:space="0" w:color="auto"/>
              <w:left w:val="single" w:sz="4" w:space="0" w:color="auto"/>
              <w:bottom w:val="single" w:sz="4" w:space="0" w:color="auto"/>
              <w:right w:val="single" w:sz="4" w:space="0" w:color="auto"/>
            </w:tcBorders>
            <w:vAlign w:val="center"/>
          </w:tcPr>
          <w:p w14:paraId="6417AD27"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B5AAD9F"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0C3A1A6" w14:textId="77777777" w:rsidR="009031BB" w:rsidRDefault="009031BB">
            <w:pPr>
              <w:jc w:val="right"/>
              <w:rPr>
                <w:szCs w:val="24"/>
              </w:rPr>
            </w:pPr>
          </w:p>
        </w:tc>
      </w:tr>
      <w:tr w:rsidR="009031BB" w14:paraId="328D450B"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19EA4052" w14:textId="77777777" w:rsidR="009031BB" w:rsidRDefault="00C9314D">
            <w:pPr>
              <w:jc w:val="left"/>
              <w:rPr>
                <w:szCs w:val="24"/>
              </w:rPr>
            </w:pPr>
            <w:r>
              <w:rPr>
                <w:rFonts w:hint="eastAsia"/>
                <w:szCs w:val="24"/>
              </w:rPr>
              <w:t xml:space="preserve">　　　其中：优先股</w:t>
            </w:r>
          </w:p>
        </w:tc>
        <w:tc>
          <w:tcPr>
            <w:tcW w:w="2453" w:type="dxa"/>
            <w:tcBorders>
              <w:top w:val="single" w:sz="4" w:space="0" w:color="auto"/>
              <w:left w:val="single" w:sz="4" w:space="0" w:color="auto"/>
              <w:bottom w:val="single" w:sz="4" w:space="0" w:color="auto"/>
              <w:right w:val="single" w:sz="4" w:space="0" w:color="auto"/>
            </w:tcBorders>
            <w:vAlign w:val="center"/>
          </w:tcPr>
          <w:p w14:paraId="4AB245CE"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342CDCA2"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381902CD" w14:textId="77777777" w:rsidR="009031BB" w:rsidRDefault="009031BB">
            <w:pPr>
              <w:jc w:val="right"/>
              <w:rPr>
                <w:szCs w:val="24"/>
              </w:rPr>
            </w:pPr>
          </w:p>
        </w:tc>
      </w:tr>
      <w:tr w:rsidR="009031BB" w14:paraId="2DD70125"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709E9747" w14:textId="77777777" w:rsidR="009031BB" w:rsidRDefault="00C9314D">
            <w:pPr>
              <w:jc w:val="left"/>
              <w:rPr>
                <w:szCs w:val="24"/>
              </w:rPr>
            </w:pPr>
            <w:r>
              <w:rPr>
                <w:rFonts w:hint="eastAsia"/>
                <w:szCs w:val="24"/>
              </w:rPr>
              <w:t xml:space="preserve">　　　　　　永续债</w:t>
            </w:r>
          </w:p>
        </w:tc>
        <w:tc>
          <w:tcPr>
            <w:tcW w:w="2453" w:type="dxa"/>
            <w:tcBorders>
              <w:top w:val="single" w:sz="4" w:space="0" w:color="auto"/>
              <w:left w:val="single" w:sz="4" w:space="0" w:color="auto"/>
              <w:bottom w:val="single" w:sz="4" w:space="0" w:color="auto"/>
              <w:right w:val="single" w:sz="4" w:space="0" w:color="auto"/>
            </w:tcBorders>
            <w:vAlign w:val="center"/>
          </w:tcPr>
          <w:p w14:paraId="0F1E684C"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1C93D57F"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E723137" w14:textId="77777777" w:rsidR="009031BB" w:rsidRDefault="009031BB">
            <w:pPr>
              <w:jc w:val="right"/>
              <w:rPr>
                <w:szCs w:val="24"/>
              </w:rPr>
            </w:pPr>
          </w:p>
        </w:tc>
      </w:tr>
      <w:tr w:rsidR="009031BB" w14:paraId="63B3A56C"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2C53AD27" w14:textId="77777777" w:rsidR="009031BB" w:rsidRDefault="00C9314D">
            <w:pPr>
              <w:jc w:val="left"/>
              <w:rPr>
                <w:szCs w:val="24"/>
              </w:rPr>
            </w:pPr>
            <w:r>
              <w:rPr>
                <w:rFonts w:hint="eastAsia"/>
                <w:szCs w:val="24"/>
              </w:rPr>
              <w:t xml:space="preserve">　　租赁负债</w:t>
            </w:r>
          </w:p>
        </w:tc>
        <w:tc>
          <w:tcPr>
            <w:tcW w:w="2453" w:type="dxa"/>
            <w:tcBorders>
              <w:top w:val="single" w:sz="4" w:space="0" w:color="auto"/>
              <w:left w:val="single" w:sz="4" w:space="0" w:color="auto"/>
              <w:bottom w:val="single" w:sz="4" w:space="0" w:color="auto"/>
              <w:right w:val="single" w:sz="4" w:space="0" w:color="auto"/>
            </w:tcBorders>
            <w:vAlign w:val="center"/>
          </w:tcPr>
          <w:p w14:paraId="21267A4D"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C2E9A3D" w14:textId="77777777" w:rsidR="009031BB" w:rsidRDefault="00C9314D">
            <w:pPr>
              <w:jc w:val="right"/>
              <w:rPr>
                <w:szCs w:val="24"/>
              </w:rPr>
            </w:pPr>
            <w:r>
              <w:rPr>
                <w:szCs w:val="24"/>
              </w:rPr>
              <w:t>43,520.83</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2DFEDD5" w14:textId="77777777" w:rsidR="009031BB" w:rsidRDefault="00C9314D">
            <w:pPr>
              <w:jc w:val="right"/>
              <w:rPr>
                <w:szCs w:val="24"/>
              </w:rPr>
            </w:pPr>
            <w:r>
              <w:rPr>
                <w:szCs w:val="24"/>
              </w:rPr>
              <w:t>43,520.83</w:t>
            </w:r>
          </w:p>
        </w:tc>
      </w:tr>
      <w:tr w:rsidR="009031BB" w14:paraId="7668B5CB"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7DDDFE0B" w14:textId="77777777" w:rsidR="009031BB" w:rsidRDefault="00C9314D">
            <w:pPr>
              <w:jc w:val="left"/>
              <w:rPr>
                <w:szCs w:val="24"/>
              </w:rPr>
            </w:pPr>
            <w:r>
              <w:rPr>
                <w:rFonts w:hint="eastAsia"/>
                <w:szCs w:val="24"/>
              </w:rPr>
              <w:t xml:space="preserve">　　长期应付款</w:t>
            </w:r>
          </w:p>
        </w:tc>
        <w:tc>
          <w:tcPr>
            <w:tcW w:w="2453" w:type="dxa"/>
            <w:tcBorders>
              <w:top w:val="single" w:sz="4" w:space="0" w:color="auto"/>
              <w:left w:val="single" w:sz="4" w:space="0" w:color="auto"/>
              <w:bottom w:val="single" w:sz="4" w:space="0" w:color="auto"/>
              <w:right w:val="single" w:sz="4" w:space="0" w:color="auto"/>
            </w:tcBorders>
            <w:vAlign w:val="center"/>
          </w:tcPr>
          <w:p w14:paraId="4867ECB9"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5F15171"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5CE4CE5" w14:textId="77777777" w:rsidR="009031BB" w:rsidRDefault="009031BB">
            <w:pPr>
              <w:jc w:val="right"/>
              <w:rPr>
                <w:szCs w:val="24"/>
              </w:rPr>
            </w:pPr>
          </w:p>
        </w:tc>
      </w:tr>
      <w:tr w:rsidR="009031BB" w14:paraId="3215FB01"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2A132D53" w14:textId="77777777" w:rsidR="009031BB" w:rsidRDefault="00C9314D">
            <w:pPr>
              <w:jc w:val="left"/>
              <w:rPr>
                <w:szCs w:val="24"/>
              </w:rPr>
            </w:pPr>
            <w:r>
              <w:rPr>
                <w:rFonts w:hint="eastAsia"/>
                <w:szCs w:val="24"/>
              </w:rPr>
              <w:t xml:space="preserve">　　长期应付职工薪酬</w:t>
            </w:r>
          </w:p>
        </w:tc>
        <w:tc>
          <w:tcPr>
            <w:tcW w:w="2453" w:type="dxa"/>
            <w:tcBorders>
              <w:top w:val="single" w:sz="4" w:space="0" w:color="auto"/>
              <w:left w:val="single" w:sz="4" w:space="0" w:color="auto"/>
              <w:bottom w:val="single" w:sz="4" w:space="0" w:color="auto"/>
              <w:right w:val="single" w:sz="4" w:space="0" w:color="auto"/>
            </w:tcBorders>
            <w:vAlign w:val="center"/>
          </w:tcPr>
          <w:p w14:paraId="3CBE974E"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6BF501E"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471855D" w14:textId="77777777" w:rsidR="009031BB" w:rsidRDefault="009031BB">
            <w:pPr>
              <w:jc w:val="right"/>
              <w:rPr>
                <w:szCs w:val="24"/>
              </w:rPr>
            </w:pPr>
          </w:p>
        </w:tc>
      </w:tr>
      <w:tr w:rsidR="009031BB" w14:paraId="578DD09C"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104B3460" w14:textId="77777777" w:rsidR="009031BB" w:rsidRDefault="00C9314D">
            <w:pPr>
              <w:jc w:val="left"/>
              <w:rPr>
                <w:szCs w:val="24"/>
              </w:rPr>
            </w:pPr>
            <w:r>
              <w:rPr>
                <w:rFonts w:hint="eastAsia"/>
                <w:szCs w:val="24"/>
              </w:rPr>
              <w:t xml:space="preserve">　　预计负债</w:t>
            </w:r>
          </w:p>
        </w:tc>
        <w:tc>
          <w:tcPr>
            <w:tcW w:w="2453" w:type="dxa"/>
            <w:tcBorders>
              <w:top w:val="single" w:sz="4" w:space="0" w:color="auto"/>
              <w:left w:val="single" w:sz="4" w:space="0" w:color="auto"/>
              <w:bottom w:val="single" w:sz="4" w:space="0" w:color="auto"/>
              <w:right w:val="single" w:sz="4" w:space="0" w:color="auto"/>
            </w:tcBorders>
            <w:vAlign w:val="center"/>
          </w:tcPr>
          <w:p w14:paraId="302506A4"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177C8B29"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1FF3659C" w14:textId="77777777" w:rsidR="009031BB" w:rsidRDefault="009031BB">
            <w:pPr>
              <w:jc w:val="right"/>
              <w:rPr>
                <w:szCs w:val="24"/>
              </w:rPr>
            </w:pPr>
          </w:p>
        </w:tc>
      </w:tr>
      <w:tr w:rsidR="009031BB" w14:paraId="4FE51185"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7688E0B0" w14:textId="77777777" w:rsidR="009031BB" w:rsidRDefault="00C9314D">
            <w:pPr>
              <w:jc w:val="left"/>
              <w:rPr>
                <w:szCs w:val="24"/>
              </w:rPr>
            </w:pPr>
            <w:r>
              <w:rPr>
                <w:rFonts w:hint="eastAsia"/>
                <w:szCs w:val="24"/>
              </w:rPr>
              <w:t xml:space="preserve">　　递延收益</w:t>
            </w:r>
          </w:p>
        </w:tc>
        <w:tc>
          <w:tcPr>
            <w:tcW w:w="2453" w:type="dxa"/>
            <w:tcBorders>
              <w:top w:val="single" w:sz="4" w:space="0" w:color="auto"/>
              <w:left w:val="single" w:sz="4" w:space="0" w:color="auto"/>
              <w:bottom w:val="single" w:sz="4" w:space="0" w:color="auto"/>
              <w:right w:val="single" w:sz="4" w:space="0" w:color="auto"/>
            </w:tcBorders>
            <w:vAlign w:val="center"/>
          </w:tcPr>
          <w:p w14:paraId="7C20AEFA" w14:textId="77777777" w:rsidR="009031BB" w:rsidRDefault="00C9314D">
            <w:pPr>
              <w:jc w:val="right"/>
              <w:rPr>
                <w:szCs w:val="24"/>
              </w:rPr>
            </w:pPr>
            <w:r>
              <w:rPr>
                <w:szCs w:val="24"/>
              </w:rPr>
              <w:t>7,559,000.00</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CE5B485" w14:textId="77777777" w:rsidR="009031BB" w:rsidRDefault="00C9314D">
            <w:pPr>
              <w:jc w:val="right"/>
              <w:rPr>
                <w:szCs w:val="24"/>
              </w:rPr>
            </w:pPr>
            <w:r>
              <w:rPr>
                <w:szCs w:val="24"/>
              </w:rPr>
              <w:t>7,559,000.00</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34B03FE" w14:textId="77777777" w:rsidR="009031BB" w:rsidRDefault="009031BB">
            <w:pPr>
              <w:jc w:val="right"/>
              <w:rPr>
                <w:szCs w:val="24"/>
              </w:rPr>
            </w:pPr>
          </w:p>
        </w:tc>
      </w:tr>
      <w:tr w:rsidR="009031BB" w14:paraId="0F60855E"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21DE0AE3" w14:textId="77777777" w:rsidR="009031BB" w:rsidRDefault="00C9314D">
            <w:pPr>
              <w:jc w:val="left"/>
              <w:rPr>
                <w:szCs w:val="24"/>
              </w:rPr>
            </w:pPr>
            <w:r>
              <w:rPr>
                <w:rFonts w:hint="eastAsia"/>
                <w:szCs w:val="24"/>
              </w:rPr>
              <w:t xml:space="preserve">　　递延所得税负债</w:t>
            </w:r>
          </w:p>
        </w:tc>
        <w:tc>
          <w:tcPr>
            <w:tcW w:w="2453" w:type="dxa"/>
            <w:tcBorders>
              <w:top w:val="single" w:sz="4" w:space="0" w:color="auto"/>
              <w:left w:val="single" w:sz="4" w:space="0" w:color="auto"/>
              <w:bottom w:val="single" w:sz="4" w:space="0" w:color="auto"/>
              <w:right w:val="single" w:sz="4" w:space="0" w:color="auto"/>
            </w:tcBorders>
            <w:vAlign w:val="center"/>
          </w:tcPr>
          <w:p w14:paraId="5E546BB2"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7B48592"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13752030" w14:textId="77777777" w:rsidR="009031BB" w:rsidRDefault="009031BB">
            <w:pPr>
              <w:jc w:val="right"/>
              <w:rPr>
                <w:szCs w:val="24"/>
              </w:rPr>
            </w:pPr>
          </w:p>
        </w:tc>
      </w:tr>
      <w:tr w:rsidR="009031BB" w14:paraId="6ECA2AD1"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04E915E8" w14:textId="77777777" w:rsidR="009031BB" w:rsidRDefault="00C9314D">
            <w:pPr>
              <w:jc w:val="left"/>
              <w:rPr>
                <w:szCs w:val="24"/>
              </w:rPr>
            </w:pPr>
            <w:r>
              <w:rPr>
                <w:rFonts w:hint="eastAsia"/>
                <w:szCs w:val="24"/>
              </w:rPr>
              <w:t xml:space="preserve">　　其他非流动负债</w:t>
            </w:r>
          </w:p>
        </w:tc>
        <w:tc>
          <w:tcPr>
            <w:tcW w:w="2453" w:type="dxa"/>
            <w:tcBorders>
              <w:top w:val="single" w:sz="4" w:space="0" w:color="auto"/>
              <w:left w:val="single" w:sz="4" w:space="0" w:color="auto"/>
              <w:bottom w:val="single" w:sz="4" w:space="0" w:color="auto"/>
              <w:right w:val="single" w:sz="4" w:space="0" w:color="auto"/>
            </w:tcBorders>
            <w:vAlign w:val="center"/>
          </w:tcPr>
          <w:p w14:paraId="7CFA25F1"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38E8564"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DA0041A" w14:textId="77777777" w:rsidR="009031BB" w:rsidRDefault="009031BB">
            <w:pPr>
              <w:jc w:val="right"/>
              <w:rPr>
                <w:szCs w:val="24"/>
              </w:rPr>
            </w:pPr>
          </w:p>
        </w:tc>
      </w:tr>
      <w:tr w:rsidR="009031BB" w14:paraId="5EFDD35C"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5CD977CE" w14:textId="77777777" w:rsidR="009031BB" w:rsidRDefault="00C9314D">
            <w:pPr>
              <w:jc w:val="left"/>
              <w:rPr>
                <w:szCs w:val="24"/>
              </w:rPr>
            </w:pPr>
            <w:r>
              <w:rPr>
                <w:rFonts w:hint="eastAsia"/>
                <w:szCs w:val="24"/>
              </w:rPr>
              <w:t>非流动负债合计</w:t>
            </w:r>
          </w:p>
        </w:tc>
        <w:tc>
          <w:tcPr>
            <w:tcW w:w="2453" w:type="dxa"/>
            <w:tcBorders>
              <w:top w:val="single" w:sz="4" w:space="0" w:color="auto"/>
              <w:left w:val="single" w:sz="4" w:space="0" w:color="auto"/>
              <w:bottom w:val="single" w:sz="4" w:space="0" w:color="auto"/>
              <w:right w:val="single" w:sz="4" w:space="0" w:color="auto"/>
            </w:tcBorders>
            <w:vAlign w:val="center"/>
          </w:tcPr>
          <w:p w14:paraId="1DD5F89F" w14:textId="77777777" w:rsidR="009031BB" w:rsidRDefault="00C9314D">
            <w:pPr>
              <w:jc w:val="right"/>
              <w:rPr>
                <w:szCs w:val="24"/>
              </w:rPr>
            </w:pPr>
            <w:r>
              <w:rPr>
                <w:szCs w:val="24"/>
              </w:rPr>
              <w:t>7,559,000.00</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34AFBCFC" w14:textId="77777777" w:rsidR="009031BB" w:rsidRDefault="00C9314D">
            <w:pPr>
              <w:jc w:val="right"/>
              <w:rPr>
                <w:szCs w:val="24"/>
              </w:rPr>
            </w:pPr>
            <w:r>
              <w:rPr>
                <w:szCs w:val="24"/>
              </w:rPr>
              <w:t>7,602,520.83</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4F1E57D" w14:textId="77777777" w:rsidR="009031BB" w:rsidRDefault="00C9314D">
            <w:pPr>
              <w:jc w:val="right"/>
              <w:rPr>
                <w:szCs w:val="24"/>
              </w:rPr>
            </w:pPr>
            <w:r>
              <w:rPr>
                <w:szCs w:val="24"/>
              </w:rPr>
              <w:t>43,520.83</w:t>
            </w:r>
          </w:p>
        </w:tc>
      </w:tr>
      <w:tr w:rsidR="009031BB" w14:paraId="294B3AE2"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4AA2604A" w14:textId="77777777" w:rsidR="009031BB" w:rsidRDefault="00C9314D">
            <w:pPr>
              <w:jc w:val="left"/>
              <w:rPr>
                <w:szCs w:val="24"/>
              </w:rPr>
            </w:pPr>
            <w:r>
              <w:rPr>
                <w:rFonts w:hint="eastAsia"/>
                <w:szCs w:val="24"/>
              </w:rPr>
              <w:t>负债合计</w:t>
            </w:r>
          </w:p>
        </w:tc>
        <w:tc>
          <w:tcPr>
            <w:tcW w:w="2453" w:type="dxa"/>
            <w:tcBorders>
              <w:top w:val="single" w:sz="4" w:space="0" w:color="auto"/>
              <w:left w:val="single" w:sz="4" w:space="0" w:color="auto"/>
              <w:bottom w:val="single" w:sz="4" w:space="0" w:color="auto"/>
              <w:right w:val="single" w:sz="4" w:space="0" w:color="auto"/>
            </w:tcBorders>
            <w:vAlign w:val="center"/>
          </w:tcPr>
          <w:p w14:paraId="5254D7FD" w14:textId="77777777" w:rsidR="009031BB" w:rsidRDefault="00C9314D">
            <w:pPr>
              <w:jc w:val="right"/>
              <w:rPr>
                <w:szCs w:val="24"/>
              </w:rPr>
            </w:pPr>
            <w:r>
              <w:rPr>
                <w:szCs w:val="24"/>
              </w:rPr>
              <w:t>388,066,147.14</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1BEEEE56" w14:textId="77777777" w:rsidR="009031BB" w:rsidRDefault="00C9314D">
            <w:pPr>
              <w:jc w:val="right"/>
              <w:rPr>
                <w:szCs w:val="24"/>
              </w:rPr>
            </w:pPr>
            <w:r>
              <w:rPr>
                <w:szCs w:val="24"/>
              </w:rPr>
              <w:t>388,129,992.14</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383A2286" w14:textId="77777777" w:rsidR="009031BB" w:rsidRDefault="00C9314D">
            <w:pPr>
              <w:jc w:val="right"/>
              <w:rPr>
                <w:szCs w:val="24"/>
              </w:rPr>
            </w:pPr>
            <w:r>
              <w:rPr>
                <w:szCs w:val="24"/>
              </w:rPr>
              <w:t>63,845.00</w:t>
            </w:r>
          </w:p>
        </w:tc>
      </w:tr>
      <w:tr w:rsidR="009031BB" w14:paraId="78023329"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461EBF87" w14:textId="77777777" w:rsidR="009031BB" w:rsidRDefault="00C9314D">
            <w:pPr>
              <w:jc w:val="left"/>
              <w:rPr>
                <w:szCs w:val="24"/>
              </w:rPr>
            </w:pPr>
            <w:r>
              <w:rPr>
                <w:rFonts w:hint="eastAsia"/>
                <w:szCs w:val="24"/>
              </w:rPr>
              <w:t>所有者权益：</w:t>
            </w:r>
          </w:p>
        </w:tc>
        <w:tc>
          <w:tcPr>
            <w:tcW w:w="2453" w:type="dxa"/>
            <w:tcBorders>
              <w:top w:val="single" w:sz="4" w:space="0" w:color="auto"/>
              <w:left w:val="single" w:sz="4" w:space="0" w:color="auto"/>
              <w:bottom w:val="single" w:sz="4" w:space="0" w:color="auto"/>
              <w:right w:val="single" w:sz="4" w:space="0" w:color="auto"/>
            </w:tcBorders>
            <w:shd w:val="clear" w:color="auto" w:fill="D3D3D3"/>
            <w:vAlign w:val="center"/>
          </w:tcPr>
          <w:p w14:paraId="24A66633" w14:textId="77777777" w:rsidR="009031BB" w:rsidRDefault="009031BB">
            <w:pPr>
              <w:jc w:val="lef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D3D3D3"/>
            <w:vAlign w:val="center"/>
          </w:tcPr>
          <w:p w14:paraId="1EAB894C" w14:textId="77777777" w:rsidR="009031BB" w:rsidRDefault="009031BB">
            <w:pPr>
              <w:jc w:val="lef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D3D3D3"/>
            <w:vAlign w:val="center"/>
          </w:tcPr>
          <w:p w14:paraId="35BEE920" w14:textId="77777777" w:rsidR="009031BB" w:rsidRDefault="009031BB">
            <w:pPr>
              <w:jc w:val="left"/>
              <w:rPr>
                <w:szCs w:val="24"/>
              </w:rPr>
            </w:pPr>
          </w:p>
        </w:tc>
      </w:tr>
      <w:tr w:rsidR="009031BB" w14:paraId="091D518D"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07719120" w14:textId="77777777" w:rsidR="009031BB" w:rsidRDefault="00C9314D">
            <w:pPr>
              <w:jc w:val="left"/>
              <w:rPr>
                <w:szCs w:val="24"/>
              </w:rPr>
            </w:pPr>
            <w:r>
              <w:rPr>
                <w:rFonts w:hint="eastAsia"/>
                <w:szCs w:val="24"/>
              </w:rPr>
              <w:t xml:space="preserve">　　股本</w:t>
            </w:r>
          </w:p>
        </w:tc>
        <w:tc>
          <w:tcPr>
            <w:tcW w:w="2453" w:type="dxa"/>
            <w:tcBorders>
              <w:top w:val="single" w:sz="4" w:space="0" w:color="auto"/>
              <w:left w:val="single" w:sz="4" w:space="0" w:color="auto"/>
              <w:bottom w:val="single" w:sz="4" w:space="0" w:color="auto"/>
              <w:right w:val="single" w:sz="4" w:space="0" w:color="auto"/>
            </w:tcBorders>
            <w:vAlign w:val="center"/>
          </w:tcPr>
          <w:p w14:paraId="2AD93B63" w14:textId="77777777" w:rsidR="009031BB" w:rsidRDefault="00C9314D">
            <w:pPr>
              <w:jc w:val="right"/>
              <w:rPr>
                <w:szCs w:val="24"/>
              </w:rPr>
            </w:pPr>
            <w:r>
              <w:rPr>
                <w:szCs w:val="24"/>
              </w:rPr>
              <w:t>200,000,000.00</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AC818BB" w14:textId="77777777" w:rsidR="009031BB" w:rsidRDefault="00C9314D">
            <w:pPr>
              <w:jc w:val="right"/>
              <w:rPr>
                <w:szCs w:val="24"/>
              </w:rPr>
            </w:pPr>
            <w:r>
              <w:rPr>
                <w:szCs w:val="24"/>
              </w:rPr>
              <w:t>200,000,000.00</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1969C0FC" w14:textId="77777777" w:rsidR="009031BB" w:rsidRDefault="009031BB">
            <w:pPr>
              <w:jc w:val="right"/>
              <w:rPr>
                <w:szCs w:val="24"/>
              </w:rPr>
            </w:pPr>
          </w:p>
        </w:tc>
      </w:tr>
      <w:tr w:rsidR="009031BB" w14:paraId="4B4CD270"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44CE4512" w14:textId="77777777" w:rsidR="009031BB" w:rsidRDefault="00C9314D">
            <w:pPr>
              <w:jc w:val="left"/>
              <w:rPr>
                <w:szCs w:val="24"/>
              </w:rPr>
            </w:pPr>
            <w:r>
              <w:rPr>
                <w:rFonts w:hint="eastAsia"/>
                <w:szCs w:val="24"/>
              </w:rPr>
              <w:t xml:space="preserve">　　其他权益工具</w:t>
            </w:r>
          </w:p>
        </w:tc>
        <w:tc>
          <w:tcPr>
            <w:tcW w:w="2453" w:type="dxa"/>
            <w:tcBorders>
              <w:top w:val="single" w:sz="4" w:space="0" w:color="auto"/>
              <w:left w:val="single" w:sz="4" w:space="0" w:color="auto"/>
              <w:bottom w:val="single" w:sz="4" w:space="0" w:color="auto"/>
              <w:right w:val="single" w:sz="4" w:space="0" w:color="auto"/>
            </w:tcBorders>
            <w:vAlign w:val="center"/>
          </w:tcPr>
          <w:p w14:paraId="383C9BE1"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834E680"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07B7538" w14:textId="77777777" w:rsidR="009031BB" w:rsidRDefault="009031BB">
            <w:pPr>
              <w:jc w:val="right"/>
              <w:rPr>
                <w:szCs w:val="24"/>
              </w:rPr>
            </w:pPr>
          </w:p>
        </w:tc>
      </w:tr>
      <w:tr w:rsidR="009031BB" w14:paraId="7F6AA278"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5D31FE82" w14:textId="77777777" w:rsidR="009031BB" w:rsidRDefault="00C9314D">
            <w:pPr>
              <w:jc w:val="left"/>
              <w:rPr>
                <w:szCs w:val="24"/>
              </w:rPr>
            </w:pPr>
            <w:r>
              <w:rPr>
                <w:rFonts w:hint="eastAsia"/>
                <w:szCs w:val="24"/>
              </w:rPr>
              <w:t xml:space="preserve">　　　其中：优先股</w:t>
            </w:r>
          </w:p>
        </w:tc>
        <w:tc>
          <w:tcPr>
            <w:tcW w:w="2453" w:type="dxa"/>
            <w:tcBorders>
              <w:top w:val="single" w:sz="4" w:space="0" w:color="auto"/>
              <w:left w:val="single" w:sz="4" w:space="0" w:color="auto"/>
              <w:bottom w:val="single" w:sz="4" w:space="0" w:color="auto"/>
              <w:right w:val="single" w:sz="4" w:space="0" w:color="auto"/>
            </w:tcBorders>
            <w:vAlign w:val="center"/>
          </w:tcPr>
          <w:p w14:paraId="61FDA9AD"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B6333A1"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7C082E8" w14:textId="77777777" w:rsidR="009031BB" w:rsidRDefault="009031BB">
            <w:pPr>
              <w:jc w:val="right"/>
              <w:rPr>
                <w:szCs w:val="24"/>
              </w:rPr>
            </w:pPr>
          </w:p>
        </w:tc>
      </w:tr>
      <w:tr w:rsidR="009031BB" w14:paraId="16A44D1A"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38E7CB88" w14:textId="77777777" w:rsidR="009031BB" w:rsidRDefault="00C9314D">
            <w:pPr>
              <w:jc w:val="left"/>
              <w:rPr>
                <w:szCs w:val="24"/>
              </w:rPr>
            </w:pPr>
            <w:r>
              <w:rPr>
                <w:rFonts w:hint="eastAsia"/>
                <w:szCs w:val="24"/>
              </w:rPr>
              <w:lastRenderedPageBreak/>
              <w:t xml:space="preserve">　　　　　　永续债</w:t>
            </w:r>
          </w:p>
        </w:tc>
        <w:tc>
          <w:tcPr>
            <w:tcW w:w="2453" w:type="dxa"/>
            <w:tcBorders>
              <w:top w:val="single" w:sz="4" w:space="0" w:color="auto"/>
              <w:left w:val="single" w:sz="4" w:space="0" w:color="auto"/>
              <w:bottom w:val="single" w:sz="4" w:space="0" w:color="auto"/>
              <w:right w:val="single" w:sz="4" w:space="0" w:color="auto"/>
            </w:tcBorders>
            <w:vAlign w:val="center"/>
          </w:tcPr>
          <w:p w14:paraId="2F77F6A6"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83E1AC5"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195B096" w14:textId="77777777" w:rsidR="009031BB" w:rsidRDefault="009031BB">
            <w:pPr>
              <w:jc w:val="right"/>
              <w:rPr>
                <w:szCs w:val="24"/>
              </w:rPr>
            </w:pPr>
          </w:p>
        </w:tc>
      </w:tr>
      <w:tr w:rsidR="009031BB" w14:paraId="132317B3"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382E936C" w14:textId="77777777" w:rsidR="009031BB" w:rsidRDefault="00C9314D">
            <w:pPr>
              <w:jc w:val="left"/>
              <w:rPr>
                <w:szCs w:val="24"/>
              </w:rPr>
            </w:pPr>
            <w:r>
              <w:rPr>
                <w:rFonts w:hint="eastAsia"/>
                <w:szCs w:val="24"/>
              </w:rPr>
              <w:t xml:space="preserve">　　资本公积</w:t>
            </w:r>
          </w:p>
        </w:tc>
        <w:tc>
          <w:tcPr>
            <w:tcW w:w="2453" w:type="dxa"/>
            <w:tcBorders>
              <w:top w:val="single" w:sz="4" w:space="0" w:color="auto"/>
              <w:left w:val="single" w:sz="4" w:space="0" w:color="auto"/>
              <w:bottom w:val="single" w:sz="4" w:space="0" w:color="auto"/>
              <w:right w:val="single" w:sz="4" w:space="0" w:color="auto"/>
            </w:tcBorders>
            <w:vAlign w:val="center"/>
          </w:tcPr>
          <w:p w14:paraId="6DDA59D1" w14:textId="77777777" w:rsidR="009031BB" w:rsidRDefault="00C9314D">
            <w:pPr>
              <w:jc w:val="right"/>
              <w:rPr>
                <w:szCs w:val="24"/>
              </w:rPr>
            </w:pPr>
            <w:r>
              <w:rPr>
                <w:szCs w:val="24"/>
              </w:rPr>
              <w:t>171,851,893.37</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CB4A0FB" w14:textId="77777777" w:rsidR="009031BB" w:rsidRDefault="00C9314D">
            <w:pPr>
              <w:jc w:val="right"/>
              <w:rPr>
                <w:szCs w:val="24"/>
              </w:rPr>
            </w:pPr>
            <w:r>
              <w:rPr>
                <w:szCs w:val="24"/>
              </w:rPr>
              <w:t>171,851,893.37</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890B956" w14:textId="77777777" w:rsidR="009031BB" w:rsidRDefault="009031BB">
            <w:pPr>
              <w:jc w:val="right"/>
              <w:rPr>
                <w:szCs w:val="24"/>
              </w:rPr>
            </w:pPr>
          </w:p>
        </w:tc>
      </w:tr>
      <w:tr w:rsidR="009031BB" w14:paraId="1650714C"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4450E061" w14:textId="77777777" w:rsidR="009031BB" w:rsidRDefault="00C9314D">
            <w:pPr>
              <w:jc w:val="left"/>
              <w:rPr>
                <w:szCs w:val="24"/>
              </w:rPr>
            </w:pPr>
            <w:r>
              <w:rPr>
                <w:rFonts w:hint="eastAsia"/>
                <w:szCs w:val="24"/>
              </w:rPr>
              <w:t xml:space="preserve">　　减：库存股</w:t>
            </w:r>
          </w:p>
        </w:tc>
        <w:tc>
          <w:tcPr>
            <w:tcW w:w="2453" w:type="dxa"/>
            <w:tcBorders>
              <w:top w:val="single" w:sz="4" w:space="0" w:color="auto"/>
              <w:left w:val="single" w:sz="4" w:space="0" w:color="auto"/>
              <w:bottom w:val="single" w:sz="4" w:space="0" w:color="auto"/>
              <w:right w:val="single" w:sz="4" w:space="0" w:color="auto"/>
            </w:tcBorders>
            <w:vAlign w:val="center"/>
          </w:tcPr>
          <w:p w14:paraId="6DBCC579"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DF0A3CC"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13C8B83B" w14:textId="77777777" w:rsidR="009031BB" w:rsidRDefault="009031BB">
            <w:pPr>
              <w:jc w:val="right"/>
              <w:rPr>
                <w:szCs w:val="24"/>
              </w:rPr>
            </w:pPr>
          </w:p>
        </w:tc>
      </w:tr>
      <w:tr w:rsidR="009031BB" w14:paraId="3E7AD0D3"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27173D7D" w14:textId="77777777" w:rsidR="009031BB" w:rsidRDefault="00C9314D">
            <w:pPr>
              <w:jc w:val="left"/>
              <w:rPr>
                <w:szCs w:val="24"/>
              </w:rPr>
            </w:pPr>
            <w:r>
              <w:rPr>
                <w:rFonts w:hint="eastAsia"/>
                <w:szCs w:val="24"/>
              </w:rPr>
              <w:t xml:space="preserve">　　其他综合收益</w:t>
            </w:r>
          </w:p>
        </w:tc>
        <w:tc>
          <w:tcPr>
            <w:tcW w:w="2453" w:type="dxa"/>
            <w:tcBorders>
              <w:top w:val="single" w:sz="4" w:space="0" w:color="auto"/>
              <w:left w:val="single" w:sz="4" w:space="0" w:color="auto"/>
              <w:bottom w:val="single" w:sz="4" w:space="0" w:color="auto"/>
              <w:right w:val="single" w:sz="4" w:space="0" w:color="auto"/>
            </w:tcBorders>
            <w:vAlign w:val="center"/>
          </w:tcPr>
          <w:p w14:paraId="419EA5D3" w14:textId="77777777" w:rsidR="009031BB" w:rsidRDefault="00C9314D">
            <w:pPr>
              <w:jc w:val="right"/>
              <w:rPr>
                <w:szCs w:val="24"/>
              </w:rPr>
            </w:pPr>
            <w:r>
              <w:rPr>
                <w:szCs w:val="24"/>
              </w:rPr>
              <w:t>-645,672.80</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E4C5914" w14:textId="77777777" w:rsidR="009031BB" w:rsidRDefault="00C9314D">
            <w:pPr>
              <w:jc w:val="right"/>
              <w:rPr>
                <w:szCs w:val="24"/>
              </w:rPr>
            </w:pPr>
            <w:r>
              <w:rPr>
                <w:szCs w:val="24"/>
              </w:rPr>
              <w:t>-645,672.80</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20254C4" w14:textId="77777777" w:rsidR="009031BB" w:rsidRDefault="009031BB">
            <w:pPr>
              <w:jc w:val="right"/>
              <w:rPr>
                <w:szCs w:val="24"/>
              </w:rPr>
            </w:pPr>
          </w:p>
        </w:tc>
      </w:tr>
      <w:tr w:rsidR="009031BB" w14:paraId="49C00B7D"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08A9FE88" w14:textId="77777777" w:rsidR="009031BB" w:rsidRDefault="00C9314D">
            <w:pPr>
              <w:jc w:val="left"/>
              <w:rPr>
                <w:szCs w:val="24"/>
              </w:rPr>
            </w:pPr>
            <w:r>
              <w:rPr>
                <w:rFonts w:hint="eastAsia"/>
                <w:szCs w:val="24"/>
              </w:rPr>
              <w:t xml:space="preserve">　　专项储备</w:t>
            </w:r>
          </w:p>
        </w:tc>
        <w:tc>
          <w:tcPr>
            <w:tcW w:w="2453" w:type="dxa"/>
            <w:tcBorders>
              <w:top w:val="single" w:sz="4" w:space="0" w:color="auto"/>
              <w:left w:val="single" w:sz="4" w:space="0" w:color="auto"/>
              <w:bottom w:val="single" w:sz="4" w:space="0" w:color="auto"/>
              <w:right w:val="single" w:sz="4" w:space="0" w:color="auto"/>
            </w:tcBorders>
            <w:vAlign w:val="center"/>
          </w:tcPr>
          <w:p w14:paraId="7C964CA4"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2D073A59" w14:textId="77777777" w:rsidR="009031BB" w:rsidRDefault="009031BB">
            <w:pPr>
              <w:jc w:val="right"/>
              <w:rPr>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09562B19" w14:textId="77777777" w:rsidR="009031BB" w:rsidRDefault="009031BB">
            <w:pPr>
              <w:jc w:val="right"/>
              <w:rPr>
                <w:szCs w:val="24"/>
              </w:rPr>
            </w:pPr>
          </w:p>
        </w:tc>
      </w:tr>
      <w:tr w:rsidR="009031BB" w14:paraId="06E80F20"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67859718" w14:textId="77777777" w:rsidR="009031BB" w:rsidRDefault="00C9314D">
            <w:pPr>
              <w:jc w:val="left"/>
              <w:rPr>
                <w:szCs w:val="24"/>
              </w:rPr>
            </w:pPr>
            <w:r>
              <w:rPr>
                <w:rFonts w:hint="eastAsia"/>
                <w:szCs w:val="24"/>
              </w:rPr>
              <w:t xml:space="preserve">　　盈余公积</w:t>
            </w:r>
          </w:p>
        </w:tc>
        <w:tc>
          <w:tcPr>
            <w:tcW w:w="2453" w:type="dxa"/>
            <w:tcBorders>
              <w:top w:val="single" w:sz="4" w:space="0" w:color="auto"/>
              <w:left w:val="single" w:sz="4" w:space="0" w:color="auto"/>
              <w:bottom w:val="single" w:sz="4" w:space="0" w:color="auto"/>
              <w:right w:val="single" w:sz="4" w:space="0" w:color="auto"/>
            </w:tcBorders>
            <w:vAlign w:val="center"/>
          </w:tcPr>
          <w:p w14:paraId="0B026803" w14:textId="77777777" w:rsidR="009031BB" w:rsidRDefault="00C9314D">
            <w:pPr>
              <w:jc w:val="right"/>
              <w:rPr>
                <w:szCs w:val="24"/>
              </w:rPr>
            </w:pPr>
            <w:r>
              <w:rPr>
                <w:szCs w:val="24"/>
              </w:rPr>
              <w:t>12,790,420.46</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765CEAF7" w14:textId="77777777" w:rsidR="009031BB" w:rsidRDefault="00C9314D">
            <w:pPr>
              <w:jc w:val="right"/>
              <w:rPr>
                <w:szCs w:val="24"/>
              </w:rPr>
            </w:pPr>
            <w:r>
              <w:rPr>
                <w:szCs w:val="24"/>
              </w:rPr>
              <w:t>12,790,420.46</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65AF088E" w14:textId="77777777" w:rsidR="009031BB" w:rsidRDefault="009031BB">
            <w:pPr>
              <w:jc w:val="right"/>
              <w:rPr>
                <w:szCs w:val="24"/>
              </w:rPr>
            </w:pPr>
          </w:p>
        </w:tc>
      </w:tr>
      <w:tr w:rsidR="009031BB" w14:paraId="3C8A97CE"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0F98E272" w14:textId="77777777" w:rsidR="009031BB" w:rsidRDefault="00C9314D">
            <w:pPr>
              <w:jc w:val="left"/>
              <w:rPr>
                <w:szCs w:val="24"/>
              </w:rPr>
            </w:pPr>
            <w:r>
              <w:rPr>
                <w:rFonts w:hint="eastAsia"/>
                <w:szCs w:val="24"/>
              </w:rPr>
              <w:t xml:space="preserve">　　未分配利润</w:t>
            </w:r>
          </w:p>
        </w:tc>
        <w:tc>
          <w:tcPr>
            <w:tcW w:w="2453" w:type="dxa"/>
            <w:tcBorders>
              <w:top w:val="single" w:sz="4" w:space="0" w:color="auto"/>
              <w:left w:val="single" w:sz="4" w:space="0" w:color="auto"/>
              <w:bottom w:val="single" w:sz="4" w:space="0" w:color="auto"/>
              <w:right w:val="single" w:sz="4" w:space="0" w:color="auto"/>
            </w:tcBorders>
            <w:vAlign w:val="center"/>
          </w:tcPr>
          <w:p w14:paraId="7733DC25" w14:textId="77777777" w:rsidR="009031BB" w:rsidRDefault="00C9314D">
            <w:pPr>
              <w:jc w:val="right"/>
              <w:rPr>
                <w:szCs w:val="24"/>
              </w:rPr>
            </w:pPr>
            <w:r>
              <w:rPr>
                <w:szCs w:val="24"/>
              </w:rPr>
              <w:t>75,843,181.30</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1B916224" w14:textId="77777777" w:rsidR="009031BB" w:rsidRDefault="00C9314D">
            <w:pPr>
              <w:jc w:val="right"/>
              <w:rPr>
                <w:szCs w:val="24"/>
              </w:rPr>
            </w:pPr>
            <w:r>
              <w:rPr>
                <w:szCs w:val="24"/>
              </w:rPr>
              <w:t>75,843,181.30</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336ECBBB" w14:textId="77777777" w:rsidR="009031BB" w:rsidRDefault="009031BB">
            <w:pPr>
              <w:jc w:val="right"/>
              <w:rPr>
                <w:szCs w:val="24"/>
              </w:rPr>
            </w:pPr>
          </w:p>
        </w:tc>
      </w:tr>
      <w:tr w:rsidR="009031BB" w14:paraId="19BAEBE2"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2BEE8FA1" w14:textId="77777777" w:rsidR="009031BB" w:rsidRDefault="00C9314D">
            <w:pPr>
              <w:jc w:val="left"/>
              <w:rPr>
                <w:szCs w:val="24"/>
              </w:rPr>
            </w:pPr>
            <w:r>
              <w:rPr>
                <w:rFonts w:hint="eastAsia"/>
                <w:szCs w:val="24"/>
              </w:rPr>
              <w:t>所有者权益合计</w:t>
            </w:r>
          </w:p>
        </w:tc>
        <w:tc>
          <w:tcPr>
            <w:tcW w:w="2453" w:type="dxa"/>
            <w:tcBorders>
              <w:top w:val="single" w:sz="4" w:space="0" w:color="auto"/>
              <w:left w:val="single" w:sz="4" w:space="0" w:color="auto"/>
              <w:bottom w:val="single" w:sz="4" w:space="0" w:color="auto"/>
              <w:right w:val="single" w:sz="4" w:space="0" w:color="auto"/>
            </w:tcBorders>
            <w:vAlign w:val="center"/>
          </w:tcPr>
          <w:p w14:paraId="7A08EC80" w14:textId="77777777" w:rsidR="009031BB" w:rsidRDefault="00C9314D">
            <w:pPr>
              <w:jc w:val="right"/>
              <w:rPr>
                <w:szCs w:val="24"/>
              </w:rPr>
            </w:pPr>
            <w:r>
              <w:rPr>
                <w:szCs w:val="24"/>
              </w:rPr>
              <w:t>459,839,822.33</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4365E29C" w14:textId="77777777" w:rsidR="009031BB" w:rsidRDefault="00C9314D">
            <w:pPr>
              <w:jc w:val="right"/>
              <w:rPr>
                <w:szCs w:val="24"/>
              </w:rPr>
            </w:pPr>
            <w:r>
              <w:rPr>
                <w:szCs w:val="24"/>
              </w:rPr>
              <w:t>459,839,822.33</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36B35B1B" w14:textId="77777777" w:rsidR="009031BB" w:rsidRDefault="009031BB">
            <w:pPr>
              <w:jc w:val="right"/>
              <w:rPr>
                <w:szCs w:val="24"/>
              </w:rPr>
            </w:pPr>
          </w:p>
        </w:tc>
      </w:tr>
      <w:tr w:rsidR="009031BB" w14:paraId="5334A680" w14:textId="77777777">
        <w:tc>
          <w:tcPr>
            <w:tcW w:w="2206" w:type="dxa"/>
            <w:tcBorders>
              <w:top w:val="single" w:sz="4" w:space="0" w:color="auto"/>
              <w:left w:val="single" w:sz="4" w:space="0" w:color="auto"/>
              <w:bottom w:val="single" w:sz="4" w:space="0" w:color="auto"/>
              <w:right w:val="single" w:sz="4" w:space="0" w:color="auto"/>
            </w:tcBorders>
            <w:shd w:val="clear" w:color="auto" w:fill="D3D3D3"/>
            <w:vAlign w:val="center"/>
          </w:tcPr>
          <w:p w14:paraId="32F8051C" w14:textId="77777777" w:rsidR="009031BB" w:rsidRDefault="00C9314D">
            <w:pPr>
              <w:jc w:val="left"/>
              <w:rPr>
                <w:szCs w:val="24"/>
              </w:rPr>
            </w:pPr>
            <w:r>
              <w:rPr>
                <w:rFonts w:hint="eastAsia"/>
                <w:szCs w:val="24"/>
              </w:rPr>
              <w:t>负债和所有者权益总计</w:t>
            </w:r>
          </w:p>
        </w:tc>
        <w:tc>
          <w:tcPr>
            <w:tcW w:w="2453" w:type="dxa"/>
            <w:tcBorders>
              <w:top w:val="single" w:sz="4" w:space="0" w:color="auto"/>
              <w:left w:val="single" w:sz="4" w:space="0" w:color="auto"/>
              <w:bottom w:val="single" w:sz="4" w:space="0" w:color="auto"/>
              <w:right w:val="single" w:sz="4" w:space="0" w:color="auto"/>
            </w:tcBorders>
            <w:vAlign w:val="center"/>
          </w:tcPr>
          <w:p w14:paraId="6FE8CC00" w14:textId="77777777" w:rsidR="009031BB" w:rsidRDefault="00C9314D">
            <w:pPr>
              <w:jc w:val="right"/>
              <w:rPr>
                <w:szCs w:val="24"/>
              </w:rPr>
            </w:pPr>
            <w:r>
              <w:rPr>
                <w:szCs w:val="24"/>
              </w:rPr>
              <w:t>847,905,969.47</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50E70B1E" w14:textId="77777777" w:rsidR="009031BB" w:rsidRDefault="00C9314D">
            <w:pPr>
              <w:jc w:val="right"/>
              <w:rPr>
                <w:szCs w:val="24"/>
              </w:rPr>
            </w:pPr>
            <w:r>
              <w:rPr>
                <w:szCs w:val="24"/>
              </w:rPr>
              <w:t>847,969,814.47</w:t>
            </w:r>
          </w:p>
        </w:tc>
        <w:tc>
          <w:tcPr>
            <w:tcW w:w="2454" w:type="dxa"/>
            <w:tcBorders>
              <w:top w:val="single" w:sz="4" w:space="0" w:color="auto"/>
              <w:left w:val="single" w:sz="4" w:space="0" w:color="auto"/>
              <w:bottom w:val="single" w:sz="4" w:space="0" w:color="auto"/>
              <w:right w:val="single" w:sz="4" w:space="0" w:color="auto"/>
            </w:tcBorders>
            <w:shd w:val="clear" w:color="auto" w:fill="FFFFFF"/>
            <w:vAlign w:val="center"/>
          </w:tcPr>
          <w:p w14:paraId="4AA26620" w14:textId="77777777" w:rsidR="009031BB" w:rsidRDefault="00C9314D">
            <w:pPr>
              <w:jc w:val="right"/>
              <w:rPr>
                <w:szCs w:val="24"/>
              </w:rPr>
            </w:pPr>
            <w:r>
              <w:rPr>
                <w:szCs w:val="24"/>
              </w:rPr>
              <w:t>63,845.00</w:t>
            </w:r>
          </w:p>
        </w:tc>
      </w:tr>
    </w:tbl>
    <w:p w14:paraId="25E46447" w14:textId="77777777" w:rsidR="009031BB" w:rsidRDefault="00C9314D">
      <w:pPr>
        <w:jc w:val="left"/>
        <w:rPr>
          <w:szCs w:val="24"/>
        </w:rPr>
      </w:pPr>
      <w:r>
        <w:rPr>
          <w:rFonts w:hint="eastAsia"/>
          <w:szCs w:val="24"/>
        </w:rPr>
        <w:t>调整情况说明</w:t>
      </w:r>
    </w:p>
    <w:p w14:paraId="45E7C139"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本公司</w:t>
      </w:r>
      <w:r>
        <w:rPr>
          <w:rFonts w:eastAsia="Times New Roman"/>
          <w:kern w:val="0"/>
          <w:szCs w:val="24"/>
          <w:lang w:val="zh-CN"/>
        </w:rPr>
        <w:t>2021</w:t>
      </w:r>
      <w:r>
        <w:rPr>
          <w:rFonts w:ascii="宋体" w:hAnsi="宋体" w:cs="宋体" w:hint="eastAsia"/>
          <w:kern w:val="0"/>
          <w:szCs w:val="24"/>
          <w:lang w:val="zh-CN"/>
        </w:rPr>
        <w:t>年起首次执行新租赁准则，相应的调整本期初的使用权资产、租赁负债等报表项目。</w:t>
      </w:r>
    </w:p>
    <w:p w14:paraId="66EC81D8" w14:textId="77777777" w:rsidR="009031BB" w:rsidRDefault="00C9314D">
      <w:pPr>
        <w:pStyle w:val="Section"/>
        <w:outlineLvl w:val="3"/>
        <w:rPr>
          <w:szCs w:val="24"/>
        </w:rPr>
      </w:pPr>
      <w:r>
        <w:rPr>
          <w:rFonts w:hint="eastAsia"/>
          <w:szCs w:val="24"/>
        </w:rPr>
        <w:t>（</w:t>
      </w:r>
      <w:r>
        <w:rPr>
          <w:szCs w:val="24"/>
        </w:rPr>
        <w:t>4</w:t>
      </w:r>
      <w:r>
        <w:rPr>
          <w:rFonts w:hint="eastAsia"/>
          <w:szCs w:val="24"/>
        </w:rPr>
        <w:t>）</w:t>
      </w:r>
      <w:r>
        <w:rPr>
          <w:szCs w:val="24"/>
        </w:rPr>
        <w:t>2021</w:t>
      </w:r>
      <w:r>
        <w:rPr>
          <w:rFonts w:hint="eastAsia"/>
          <w:szCs w:val="24"/>
        </w:rPr>
        <w:t>年起首次执行新租赁准则追溯调整前期比较数据说明</w:t>
      </w:r>
    </w:p>
    <w:p w14:paraId="1A3E2904"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5DB8475B" w14:textId="77777777" w:rsidR="009031BB" w:rsidRDefault="00C9314D">
      <w:pPr>
        <w:pStyle w:val="Section"/>
        <w:outlineLvl w:val="2"/>
        <w:rPr>
          <w:szCs w:val="24"/>
        </w:rPr>
      </w:pPr>
      <w:r>
        <w:rPr>
          <w:szCs w:val="24"/>
        </w:rPr>
        <w:t>45</w:t>
      </w:r>
      <w:r>
        <w:rPr>
          <w:rFonts w:hint="eastAsia"/>
          <w:szCs w:val="24"/>
        </w:rPr>
        <w:t>、其他</w:t>
      </w:r>
    </w:p>
    <w:p w14:paraId="01966426" w14:textId="77777777" w:rsidR="009031BB" w:rsidRDefault="00C9314D">
      <w:pPr>
        <w:pStyle w:val="Chapter"/>
        <w:outlineLvl w:val="1"/>
      </w:pPr>
      <w:r>
        <w:rPr>
          <w:rFonts w:hint="eastAsia"/>
        </w:rPr>
        <w:t>六、税项</w:t>
      </w:r>
    </w:p>
    <w:p w14:paraId="018CC37A" w14:textId="77777777" w:rsidR="009031BB" w:rsidRDefault="00C9314D">
      <w:pPr>
        <w:pStyle w:val="Section"/>
        <w:outlineLvl w:val="2"/>
        <w:rPr>
          <w:szCs w:val="24"/>
        </w:rPr>
      </w:pPr>
      <w:r>
        <w:rPr>
          <w:szCs w:val="24"/>
        </w:rPr>
        <w:t>1</w:t>
      </w:r>
      <w:r>
        <w:rPr>
          <w:rFonts w:hint="eastAsia"/>
          <w:szCs w:val="24"/>
        </w:rPr>
        <w:t>、主要税种及税率</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30FBFA95"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1033BF3F" w14:textId="77777777" w:rsidR="009031BB" w:rsidRDefault="00C9314D">
            <w:pPr>
              <w:jc w:val="center"/>
              <w:rPr>
                <w:szCs w:val="24"/>
              </w:rPr>
            </w:pPr>
            <w:r>
              <w:rPr>
                <w:rFonts w:hint="eastAsia"/>
                <w:szCs w:val="24"/>
              </w:rPr>
              <w:t>税种</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C3C7B09" w14:textId="77777777" w:rsidR="009031BB" w:rsidRDefault="00C9314D">
            <w:pPr>
              <w:jc w:val="center"/>
              <w:rPr>
                <w:szCs w:val="24"/>
              </w:rPr>
            </w:pPr>
            <w:r>
              <w:rPr>
                <w:rFonts w:hint="eastAsia"/>
                <w:szCs w:val="24"/>
              </w:rPr>
              <w:t>计税依据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748DABB" w14:textId="77777777" w:rsidR="009031BB" w:rsidRDefault="00C9314D">
            <w:pPr>
              <w:jc w:val="center"/>
              <w:rPr>
                <w:szCs w:val="24"/>
              </w:rPr>
            </w:pPr>
            <w:r>
              <w:rPr>
                <w:rFonts w:hint="eastAsia"/>
                <w:szCs w:val="24"/>
              </w:rPr>
              <w:t>税率</w:t>
            </w:r>
          </w:p>
        </w:tc>
      </w:tr>
      <w:tr w:rsidR="009031BB" w14:paraId="318FAAB5"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4DC902A1" w14:textId="77777777" w:rsidR="009031BB" w:rsidRDefault="00C9314D">
            <w:pPr>
              <w:jc w:val="left"/>
              <w:rPr>
                <w:szCs w:val="24"/>
              </w:rPr>
            </w:pPr>
            <w:r>
              <w:rPr>
                <w:rFonts w:hint="eastAsia"/>
                <w:szCs w:val="24"/>
              </w:rPr>
              <w:t>增值税</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376AA2D" w14:textId="77777777" w:rsidR="009031BB" w:rsidRDefault="00C9314D">
            <w:pPr>
              <w:jc w:val="left"/>
              <w:rPr>
                <w:szCs w:val="24"/>
              </w:rPr>
            </w:pPr>
            <w:r>
              <w:rPr>
                <w:rFonts w:hint="eastAsia"/>
                <w:szCs w:val="24"/>
              </w:rPr>
              <w:t>销售货物、应税服务收入、无形资产或者不动产的租赁收入、建筑工程、简易计税方法</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A6B4DAC" w14:textId="77777777" w:rsidR="009031BB" w:rsidRDefault="00C9314D">
            <w:pPr>
              <w:jc w:val="left"/>
              <w:rPr>
                <w:szCs w:val="24"/>
              </w:rPr>
            </w:pPr>
            <w:r>
              <w:rPr>
                <w:szCs w:val="24"/>
              </w:rPr>
              <w:t>13%</w:t>
            </w:r>
            <w:r>
              <w:rPr>
                <w:rFonts w:hint="eastAsia"/>
                <w:szCs w:val="24"/>
              </w:rPr>
              <w:t>、</w:t>
            </w:r>
            <w:r>
              <w:rPr>
                <w:szCs w:val="24"/>
              </w:rPr>
              <w:t xml:space="preserve"> 10%</w:t>
            </w:r>
            <w:r>
              <w:rPr>
                <w:rFonts w:hint="eastAsia"/>
                <w:szCs w:val="24"/>
              </w:rPr>
              <w:t>、</w:t>
            </w:r>
            <w:r>
              <w:rPr>
                <w:szCs w:val="24"/>
              </w:rPr>
              <w:t xml:space="preserve"> 9%</w:t>
            </w:r>
            <w:r>
              <w:rPr>
                <w:rFonts w:hint="eastAsia"/>
                <w:szCs w:val="24"/>
              </w:rPr>
              <w:t>、</w:t>
            </w:r>
            <w:r>
              <w:rPr>
                <w:szCs w:val="24"/>
              </w:rPr>
              <w:t xml:space="preserve"> 6%</w:t>
            </w:r>
            <w:r>
              <w:rPr>
                <w:rFonts w:hint="eastAsia"/>
                <w:szCs w:val="24"/>
              </w:rPr>
              <w:t>、</w:t>
            </w:r>
            <w:r>
              <w:rPr>
                <w:szCs w:val="24"/>
              </w:rPr>
              <w:t xml:space="preserve"> 3%</w:t>
            </w:r>
          </w:p>
        </w:tc>
      </w:tr>
      <w:tr w:rsidR="009031BB" w14:paraId="7AE6EDEF"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6F94B8D1" w14:textId="77777777" w:rsidR="009031BB" w:rsidRDefault="00C9314D">
            <w:pPr>
              <w:jc w:val="left"/>
              <w:rPr>
                <w:szCs w:val="24"/>
              </w:rPr>
            </w:pPr>
            <w:r>
              <w:rPr>
                <w:rFonts w:hint="eastAsia"/>
                <w:szCs w:val="24"/>
              </w:rPr>
              <w:t>城市维护建设税</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7832CAD" w14:textId="77777777" w:rsidR="009031BB" w:rsidRDefault="00C9314D">
            <w:pPr>
              <w:jc w:val="left"/>
              <w:rPr>
                <w:szCs w:val="24"/>
              </w:rPr>
            </w:pPr>
            <w:r>
              <w:rPr>
                <w:rFonts w:hint="eastAsia"/>
                <w:szCs w:val="24"/>
              </w:rPr>
              <w:t>实缴流转税税额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E55C157" w14:textId="77777777" w:rsidR="009031BB" w:rsidRDefault="00C9314D">
            <w:pPr>
              <w:jc w:val="left"/>
              <w:rPr>
                <w:szCs w:val="24"/>
              </w:rPr>
            </w:pPr>
            <w:r>
              <w:rPr>
                <w:szCs w:val="24"/>
              </w:rPr>
              <w:t>5%</w:t>
            </w:r>
            <w:r>
              <w:rPr>
                <w:rFonts w:hint="eastAsia"/>
                <w:szCs w:val="24"/>
              </w:rPr>
              <w:t>、</w:t>
            </w:r>
            <w:r>
              <w:rPr>
                <w:szCs w:val="24"/>
              </w:rPr>
              <w:t xml:space="preserve"> 7%</w:t>
            </w:r>
          </w:p>
        </w:tc>
      </w:tr>
      <w:tr w:rsidR="009031BB" w14:paraId="68702784"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0842E708" w14:textId="77777777" w:rsidR="009031BB" w:rsidRDefault="00C9314D">
            <w:pPr>
              <w:jc w:val="left"/>
              <w:rPr>
                <w:szCs w:val="24"/>
              </w:rPr>
            </w:pPr>
            <w:r>
              <w:rPr>
                <w:rFonts w:hint="eastAsia"/>
                <w:szCs w:val="24"/>
              </w:rPr>
              <w:t>企业所得税</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9A5E577" w14:textId="77777777" w:rsidR="009031BB" w:rsidRDefault="00C9314D">
            <w:pPr>
              <w:jc w:val="left"/>
              <w:rPr>
                <w:szCs w:val="24"/>
              </w:rPr>
            </w:pPr>
            <w:r>
              <w:rPr>
                <w:rFonts w:hint="eastAsia"/>
                <w:szCs w:val="24"/>
              </w:rPr>
              <w:t>应纳税所得额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C60CB9D" w14:textId="77777777" w:rsidR="009031BB" w:rsidRDefault="00C9314D">
            <w:pPr>
              <w:jc w:val="left"/>
              <w:rPr>
                <w:szCs w:val="24"/>
              </w:rPr>
            </w:pPr>
            <w:r>
              <w:rPr>
                <w:szCs w:val="24"/>
              </w:rPr>
              <w:t>19%</w:t>
            </w:r>
            <w:r>
              <w:rPr>
                <w:rFonts w:hint="eastAsia"/>
                <w:szCs w:val="24"/>
              </w:rPr>
              <w:t>、</w:t>
            </w:r>
            <w:r>
              <w:rPr>
                <w:szCs w:val="24"/>
              </w:rPr>
              <w:t xml:space="preserve"> 21%</w:t>
            </w:r>
            <w:r>
              <w:rPr>
                <w:rFonts w:hint="eastAsia"/>
                <w:szCs w:val="24"/>
              </w:rPr>
              <w:t>、</w:t>
            </w:r>
            <w:r>
              <w:rPr>
                <w:szCs w:val="24"/>
              </w:rPr>
              <w:t xml:space="preserve"> 24%</w:t>
            </w:r>
            <w:r>
              <w:rPr>
                <w:rFonts w:hint="eastAsia"/>
                <w:szCs w:val="24"/>
              </w:rPr>
              <w:t>、</w:t>
            </w:r>
            <w:r>
              <w:rPr>
                <w:szCs w:val="24"/>
              </w:rPr>
              <w:t xml:space="preserve"> 25%</w:t>
            </w:r>
          </w:p>
        </w:tc>
      </w:tr>
      <w:tr w:rsidR="009031BB" w14:paraId="10C74437"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31A8D8DB" w14:textId="77777777" w:rsidR="009031BB" w:rsidRDefault="00C9314D">
            <w:pPr>
              <w:jc w:val="left"/>
              <w:rPr>
                <w:szCs w:val="24"/>
              </w:rPr>
            </w:pPr>
            <w:r>
              <w:rPr>
                <w:rFonts w:hint="eastAsia"/>
                <w:szCs w:val="24"/>
              </w:rPr>
              <w:t>教育费附加</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5942499" w14:textId="77777777" w:rsidR="009031BB" w:rsidRDefault="00C9314D">
            <w:pPr>
              <w:jc w:val="left"/>
              <w:rPr>
                <w:szCs w:val="24"/>
              </w:rPr>
            </w:pPr>
            <w:r>
              <w:rPr>
                <w:rFonts w:hint="eastAsia"/>
                <w:szCs w:val="24"/>
              </w:rPr>
              <w:t>实缴流转税税额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F4CCFA9" w14:textId="77777777" w:rsidR="009031BB" w:rsidRDefault="00C9314D">
            <w:pPr>
              <w:jc w:val="left"/>
              <w:rPr>
                <w:szCs w:val="24"/>
              </w:rPr>
            </w:pPr>
            <w:r>
              <w:rPr>
                <w:szCs w:val="24"/>
              </w:rPr>
              <w:t>3%</w:t>
            </w:r>
          </w:p>
        </w:tc>
      </w:tr>
      <w:tr w:rsidR="009031BB" w14:paraId="21575FAE"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47909FD6" w14:textId="77777777" w:rsidR="009031BB" w:rsidRDefault="00C9314D">
            <w:pPr>
              <w:jc w:val="left"/>
              <w:rPr>
                <w:szCs w:val="24"/>
              </w:rPr>
            </w:pPr>
            <w:r>
              <w:rPr>
                <w:rFonts w:hint="eastAsia"/>
                <w:szCs w:val="24"/>
              </w:rPr>
              <w:t>地方教育费附加</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250B4E1" w14:textId="77777777" w:rsidR="009031BB" w:rsidRDefault="00C9314D">
            <w:pPr>
              <w:jc w:val="left"/>
              <w:rPr>
                <w:szCs w:val="24"/>
              </w:rPr>
            </w:pPr>
            <w:r>
              <w:rPr>
                <w:rFonts w:hint="eastAsia"/>
                <w:szCs w:val="24"/>
              </w:rPr>
              <w:t>实缴流转税税额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D37D0F0" w14:textId="77777777" w:rsidR="009031BB" w:rsidRDefault="00C9314D">
            <w:pPr>
              <w:jc w:val="left"/>
              <w:rPr>
                <w:szCs w:val="24"/>
              </w:rPr>
            </w:pPr>
            <w:r>
              <w:rPr>
                <w:szCs w:val="24"/>
              </w:rPr>
              <w:t>2%</w:t>
            </w:r>
          </w:p>
        </w:tc>
      </w:tr>
      <w:tr w:rsidR="009031BB" w14:paraId="55C531C5"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2FFE5D8B" w14:textId="77777777" w:rsidR="009031BB" w:rsidRDefault="00C9314D">
            <w:pPr>
              <w:jc w:val="left"/>
              <w:rPr>
                <w:szCs w:val="24"/>
              </w:rPr>
            </w:pPr>
            <w:r>
              <w:rPr>
                <w:rFonts w:hint="eastAsia"/>
                <w:szCs w:val="24"/>
              </w:rPr>
              <w:t>房产税</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C577456" w14:textId="77777777" w:rsidR="009031BB" w:rsidRDefault="00C9314D">
            <w:pPr>
              <w:jc w:val="left"/>
              <w:rPr>
                <w:szCs w:val="24"/>
              </w:rPr>
            </w:pPr>
            <w:r>
              <w:rPr>
                <w:rFonts w:hint="eastAsia"/>
                <w:szCs w:val="24"/>
              </w:rPr>
              <w:t>按房屋的计税余值</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216F516" w14:textId="77777777" w:rsidR="009031BB" w:rsidRDefault="00C9314D">
            <w:pPr>
              <w:jc w:val="left"/>
              <w:rPr>
                <w:szCs w:val="24"/>
              </w:rPr>
            </w:pPr>
            <w:r>
              <w:rPr>
                <w:szCs w:val="24"/>
              </w:rPr>
              <w:t>1.2%</w:t>
            </w:r>
          </w:p>
        </w:tc>
      </w:tr>
    </w:tbl>
    <w:p w14:paraId="0913382C" w14:textId="77777777" w:rsidR="009031BB" w:rsidRDefault="00C9314D">
      <w:pPr>
        <w:jc w:val="left"/>
        <w:rPr>
          <w:szCs w:val="24"/>
        </w:rPr>
      </w:pPr>
      <w:r>
        <w:rPr>
          <w:rFonts w:hint="eastAsia"/>
          <w:szCs w:val="24"/>
        </w:rPr>
        <w:t>存在不同企业所得税税率纳税主体的，披露情况说明</w:t>
      </w:r>
    </w:p>
    <w:tbl>
      <w:tblPr>
        <w:tblW w:w="0" w:type="auto"/>
        <w:tblInd w:w="-6" w:type="dxa"/>
        <w:tblLayout w:type="fixed"/>
        <w:tblCellMar>
          <w:left w:w="28" w:type="dxa"/>
          <w:right w:w="28" w:type="dxa"/>
        </w:tblCellMar>
        <w:tblLook w:val="0000" w:firstRow="0" w:lastRow="0" w:firstColumn="0" w:lastColumn="0" w:noHBand="0" w:noVBand="0"/>
      </w:tblPr>
      <w:tblGrid>
        <w:gridCol w:w="4782"/>
        <w:gridCol w:w="4786"/>
      </w:tblGrid>
      <w:tr w:rsidR="009031BB" w14:paraId="7DC38976" w14:textId="77777777">
        <w:tc>
          <w:tcPr>
            <w:tcW w:w="4782" w:type="dxa"/>
            <w:tcBorders>
              <w:top w:val="single" w:sz="4" w:space="0" w:color="auto"/>
              <w:left w:val="single" w:sz="4" w:space="0" w:color="auto"/>
              <w:bottom w:val="single" w:sz="4" w:space="0" w:color="auto"/>
              <w:right w:val="single" w:sz="4" w:space="0" w:color="auto"/>
            </w:tcBorders>
            <w:shd w:val="clear" w:color="auto" w:fill="D3D3D3"/>
            <w:vAlign w:val="center"/>
          </w:tcPr>
          <w:p w14:paraId="415EAF26" w14:textId="77777777" w:rsidR="009031BB" w:rsidRDefault="00C9314D">
            <w:pPr>
              <w:jc w:val="center"/>
              <w:rPr>
                <w:szCs w:val="24"/>
              </w:rPr>
            </w:pPr>
            <w:r>
              <w:rPr>
                <w:rFonts w:hint="eastAsia"/>
                <w:szCs w:val="24"/>
              </w:rPr>
              <w:t>纳税主体名称</w:t>
            </w:r>
          </w:p>
        </w:tc>
        <w:tc>
          <w:tcPr>
            <w:tcW w:w="4786" w:type="dxa"/>
            <w:tcBorders>
              <w:top w:val="single" w:sz="4" w:space="0" w:color="auto"/>
              <w:left w:val="single" w:sz="4" w:space="0" w:color="auto"/>
              <w:bottom w:val="single" w:sz="4" w:space="0" w:color="auto"/>
              <w:right w:val="single" w:sz="4" w:space="0" w:color="auto"/>
            </w:tcBorders>
            <w:shd w:val="clear" w:color="auto" w:fill="D3D3D3"/>
            <w:vAlign w:val="center"/>
          </w:tcPr>
          <w:p w14:paraId="6872235D" w14:textId="77777777" w:rsidR="009031BB" w:rsidRDefault="00C9314D">
            <w:pPr>
              <w:jc w:val="center"/>
              <w:rPr>
                <w:szCs w:val="24"/>
              </w:rPr>
            </w:pPr>
            <w:r>
              <w:rPr>
                <w:rFonts w:hint="eastAsia"/>
                <w:szCs w:val="24"/>
              </w:rPr>
              <w:t>所得税税率</w:t>
            </w:r>
          </w:p>
        </w:tc>
      </w:tr>
      <w:tr w:rsidR="009031BB" w14:paraId="1088B6A8"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517D7C89" w14:textId="77777777" w:rsidR="009031BB" w:rsidRDefault="00C9314D">
            <w:pPr>
              <w:jc w:val="left"/>
              <w:rPr>
                <w:szCs w:val="24"/>
              </w:rPr>
            </w:pPr>
            <w:r>
              <w:rPr>
                <w:rFonts w:hint="eastAsia"/>
                <w:szCs w:val="24"/>
              </w:rPr>
              <w:t>厦门万里石股份有限公司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561F7999" w14:textId="77777777" w:rsidR="009031BB" w:rsidRDefault="00C9314D">
            <w:pPr>
              <w:jc w:val="left"/>
              <w:rPr>
                <w:szCs w:val="24"/>
              </w:rPr>
            </w:pPr>
            <w:r>
              <w:rPr>
                <w:szCs w:val="24"/>
              </w:rPr>
              <w:t>25%</w:t>
            </w:r>
          </w:p>
        </w:tc>
      </w:tr>
      <w:tr w:rsidR="009031BB" w14:paraId="5B1D2A18"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67D3F6DD" w14:textId="77777777" w:rsidR="009031BB" w:rsidRDefault="00C9314D">
            <w:pPr>
              <w:jc w:val="left"/>
              <w:rPr>
                <w:szCs w:val="24"/>
              </w:rPr>
            </w:pPr>
            <w:r>
              <w:rPr>
                <w:rFonts w:hint="eastAsia"/>
                <w:szCs w:val="24"/>
              </w:rPr>
              <w:t>岳阳万里石石材有限公司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49B26017" w14:textId="77777777" w:rsidR="009031BB" w:rsidRDefault="00C9314D">
            <w:pPr>
              <w:jc w:val="left"/>
              <w:rPr>
                <w:szCs w:val="24"/>
              </w:rPr>
            </w:pPr>
            <w:r>
              <w:rPr>
                <w:szCs w:val="24"/>
              </w:rPr>
              <w:t>25%</w:t>
            </w:r>
          </w:p>
        </w:tc>
      </w:tr>
      <w:tr w:rsidR="009031BB" w14:paraId="512362E6"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08E4CF76" w14:textId="77777777" w:rsidR="009031BB" w:rsidRDefault="00C9314D">
            <w:pPr>
              <w:jc w:val="left"/>
              <w:rPr>
                <w:szCs w:val="24"/>
              </w:rPr>
            </w:pPr>
            <w:r>
              <w:rPr>
                <w:rFonts w:hint="eastAsia"/>
                <w:szCs w:val="24"/>
              </w:rPr>
              <w:t>惠安万里石工艺有限公司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4CF79531" w14:textId="77777777" w:rsidR="009031BB" w:rsidRDefault="00C9314D">
            <w:pPr>
              <w:jc w:val="left"/>
              <w:rPr>
                <w:szCs w:val="24"/>
              </w:rPr>
            </w:pPr>
            <w:r>
              <w:rPr>
                <w:szCs w:val="24"/>
              </w:rPr>
              <w:t>25%</w:t>
            </w:r>
          </w:p>
        </w:tc>
      </w:tr>
      <w:tr w:rsidR="009031BB" w14:paraId="1D49F4CE"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5595F32F" w14:textId="77777777" w:rsidR="009031BB" w:rsidRDefault="00C9314D">
            <w:pPr>
              <w:jc w:val="left"/>
              <w:rPr>
                <w:szCs w:val="24"/>
              </w:rPr>
            </w:pPr>
            <w:r>
              <w:rPr>
                <w:rFonts w:hint="eastAsia"/>
                <w:szCs w:val="24"/>
              </w:rPr>
              <w:t>厦门万里石装饰设计有限公司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749F45E9" w14:textId="77777777" w:rsidR="009031BB" w:rsidRDefault="00C9314D">
            <w:pPr>
              <w:jc w:val="left"/>
              <w:rPr>
                <w:szCs w:val="24"/>
              </w:rPr>
            </w:pPr>
            <w:r>
              <w:rPr>
                <w:szCs w:val="24"/>
              </w:rPr>
              <w:t>25%</w:t>
            </w:r>
          </w:p>
        </w:tc>
      </w:tr>
      <w:tr w:rsidR="009031BB" w14:paraId="2D7CA5AC"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394151BC" w14:textId="77777777" w:rsidR="009031BB" w:rsidRDefault="00C9314D">
            <w:pPr>
              <w:jc w:val="left"/>
              <w:rPr>
                <w:szCs w:val="24"/>
              </w:rPr>
            </w:pPr>
            <w:r>
              <w:rPr>
                <w:rFonts w:hint="eastAsia"/>
                <w:szCs w:val="24"/>
              </w:rPr>
              <w:lastRenderedPageBreak/>
              <w:t>天津中建万里石石材有限公司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19E97D67" w14:textId="77777777" w:rsidR="009031BB" w:rsidRDefault="00C9314D">
            <w:pPr>
              <w:jc w:val="left"/>
              <w:rPr>
                <w:szCs w:val="24"/>
              </w:rPr>
            </w:pPr>
            <w:r>
              <w:rPr>
                <w:szCs w:val="24"/>
              </w:rPr>
              <w:t>25%</w:t>
            </w:r>
          </w:p>
        </w:tc>
      </w:tr>
      <w:tr w:rsidR="009031BB" w14:paraId="7F31A4D2"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21EC7561" w14:textId="77777777" w:rsidR="009031BB" w:rsidRDefault="00C9314D">
            <w:pPr>
              <w:jc w:val="left"/>
              <w:rPr>
                <w:szCs w:val="24"/>
              </w:rPr>
            </w:pPr>
            <w:r>
              <w:rPr>
                <w:rFonts w:hint="eastAsia"/>
                <w:szCs w:val="24"/>
              </w:rPr>
              <w:t>和林格尔中建万里石材有限公司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075FBF11" w14:textId="77777777" w:rsidR="009031BB" w:rsidRDefault="00C9314D">
            <w:pPr>
              <w:jc w:val="left"/>
              <w:rPr>
                <w:szCs w:val="24"/>
              </w:rPr>
            </w:pPr>
            <w:r>
              <w:rPr>
                <w:szCs w:val="24"/>
              </w:rPr>
              <w:t>25%</w:t>
            </w:r>
          </w:p>
        </w:tc>
      </w:tr>
      <w:tr w:rsidR="009031BB" w14:paraId="5C84D69D"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2E8D0E97" w14:textId="77777777" w:rsidR="009031BB" w:rsidRDefault="00C9314D">
            <w:pPr>
              <w:jc w:val="left"/>
              <w:rPr>
                <w:szCs w:val="24"/>
              </w:rPr>
            </w:pPr>
            <w:r>
              <w:rPr>
                <w:rFonts w:hint="eastAsia"/>
                <w:szCs w:val="24"/>
              </w:rPr>
              <w:t>上海万里石石材有限公司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74758BE5" w14:textId="77777777" w:rsidR="009031BB" w:rsidRDefault="00C9314D">
            <w:pPr>
              <w:jc w:val="left"/>
              <w:rPr>
                <w:szCs w:val="24"/>
              </w:rPr>
            </w:pPr>
            <w:r>
              <w:rPr>
                <w:szCs w:val="24"/>
              </w:rPr>
              <w:t>25%</w:t>
            </w:r>
          </w:p>
        </w:tc>
      </w:tr>
      <w:tr w:rsidR="009031BB" w14:paraId="551E0A55"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6F2A19C7" w14:textId="77777777" w:rsidR="009031BB" w:rsidRDefault="00C9314D">
            <w:pPr>
              <w:jc w:val="left"/>
              <w:rPr>
                <w:szCs w:val="24"/>
              </w:rPr>
            </w:pPr>
            <w:r>
              <w:rPr>
                <w:rFonts w:hint="eastAsia"/>
                <w:szCs w:val="24"/>
              </w:rPr>
              <w:t>张家界万里石有限公司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3D2BD1D7" w14:textId="77777777" w:rsidR="009031BB" w:rsidRDefault="00C9314D">
            <w:pPr>
              <w:jc w:val="left"/>
              <w:rPr>
                <w:szCs w:val="24"/>
              </w:rPr>
            </w:pPr>
            <w:r>
              <w:rPr>
                <w:szCs w:val="24"/>
              </w:rPr>
              <w:t>25%</w:t>
            </w:r>
          </w:p>
        </w:tc>
      </w:tr>
      <w:tr w:rsidR="009031BB" w14:paraId="5DB5E538"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7C7F47ED" w14:textId="77777777" w:rsidR="009031BB" w:rsidRDefault="00C9314D">
            <w:pPr>
              <w:jc w:val="left"/>
              <w:rPr>
                <w:szCs w:val="24"/>
              </w:rPr>
            </w:pPr>
            <w:r>
              <w:rPr>
                <w:rFonts w:hint="eastAsia"/>
                <w:szCs w:val="24"/>
              </w:rPr>
              <w:t>湖北兴山万里石石材有限公司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39F74243" w14:textId="77777777" w:rsidR="009031BB" w:rsidRDefault="00C9314D">
            <w:pPr>
              <w:jc w:val="left"/>
              <w:rPr>
                <w:szCs w:val="24"/>
              </w:rPr>
            </w:pPr>
            <w:r>
              <w:rPr>
                <w:szCs w:val="24"/>
              </w:rPr>
              <w:t>25%</w:t>
            </w:r>
          </w:p>
        </w:tc>
      </w:tr>
      <w:tr w:rsidR="009031BB" w14:paraId="3E3DF58F"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2627903A" w14:textId="77777777" w:rsidR="009031BB" w:rsidRDefault="00C9314D">
            <w:pPr>
              <w:jc w:val="left"/>
              <w:rPr>
                <w:szCs w:val="24"/>
              </w:rPr>
            </w:pPr>
            <w:r>
              <w:rPr>
                <w:rFonts w:hint="eastAsia"/>
                <w:szCs w:val="24"/>
              </w:rPr>
              <w:t>厦门万里石建筑装饰工程有限公司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56D4D6B6" w14:textId="77777777" w:rsidR="009031BB" w:rsidRDefault="00C9314D">
            <w:pPr>
              <w:jc w:val="left"/>
              <w:rPr>
                <w:szCs w:val="24"/>
              </w:rPr>
            </w:pPr>
            <w:r>
              <w:rPr>
                <w:szCs w:val="24"/>
              </w:rPr>
              <w:t>25%</w:t>
            </w:r>
          </w:p>
        </w:tc>
      </w:tr>
      <w:tr w:rsidR="009031BB" w14:paraId="5E9FA941"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6A0248F0" w14:textId="77777777" w:rsidR="009031BB" w:rsidRDefault="00C9314D">
            <w:pPr>
              <w:jc w:val="left"/>
              <w:rPr>
                <w:szCs w:val="24"/>
              </w:rPr>
            </w:pPr>
            <w:r>
              <w:rPr>
                <w:rFonts w:hint="eastAsia"/>
                <w:szCs w:val="24"/>
              </w:rPr>
              <w:t>厦门万里石工艺有限公司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74B4FECB" w14:textId="77777777" w:rsidR="009031BB" w:rsidRDefault="00C9314D">
            <w:pPr>
              <w:jc w:val="left"/>
              <w:rPr>
                <w:szCs w:val="24"/>
              </w:rPr>
            </w:pPr>
            <w:r>
              <w:rPr>
                <w:szCs w:val="24"/>
              </w:rPr>
              <w:t>25%</w:t>
            </w:r>
          </w:p>
        </w:tc>
      </w:tr>
      <w:tr w:rsidR="009031BB" w14:paraId="714C9FB7"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2E2D1807" w14:textId="77777777" w:rsidR="009031BB" w:rsidRDefault="00C9314D">
            <w:pPr>
              <w:jc w:val="left"/>
              <w:rPr>
                <w:szCs w:val="24"/>
              </w:rPr>
            </w:pPr>
            <w:r>
              <w:rPr>
                <w:rFonts w:hint="eastAsia"/>
                <w:szCs w:val="24"/>
              </w:rPr>
              <w:t>厦门万里石家装修装饰工程有限公司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12FF9039" w14:textId="77777777" w:rsidR="009031BB" w:rsidRDefault="00C9314D">
            <w:pPr>
              <w:jc w:val="left"/>
              <w:rPr>
                <w:szCs w:val="24"/>
              </w:rPr>
            </w:pPr>
            <w:r>
              <w:rPr>
                <w:szCs w:val="24"/>
              </w:rPr>
              <w:t>25%</w:t>
            </w:r>
          </w:p>
        </w:tc>
      </w:tr>
      <w:tr w:rsidR="009031BB" w14:paraId="443F09F7"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2398147C" w14:textId="77777777" w:rsidR="009031BB" w:rsidRDefault="00C9314D">
            <w:pPr>
              <w:jc w:val="left"/>
              <w:rPr>
                <w:szCs w:val="24"/>
              </w:rPr>
            </w:pPr>
            <w:proofErr w:type="spellStart"/>
            <w:r>
              <w:rPr>
                <w:szCs w:val="24"/>
              </w:rPr>
              <w:t>StoneFuture,Inc</w:t>
            </w:r>
            <w:proofErr w:type="spellEnd"/>
            <w:r>
              <w:rPr>
                <w:szCs w:val="24"/>
              </w:rPr>
              <w:t>.</w:t>
            </w:r>
            <w:r>
              <w:rPr>
                <w:rFonts w:hint="eastAsia"/>
                <w:szCs w:val="24"/>
              </w:rPr>
              <w:t>（以下简称</w:t>
            </w:r>
            <w:r>
              <w:rPr>
                <w:szCs w:val="24"/>
              </w:rPr>
              <w:t>"</w:t>
            </w:r>
            <w:r>
              <w:rPr>
                <w:rFonts w:hint="eastAsia"/>
                <w:szCs w:val="24"/>
              </w:rPr>
              <w:t>美好石材</w:t>
            </w:r>
            <w:r>
              <w:rPr>
                <w:szCs w:val="24"/>
              </w:rPr>
              <w:t>"</w:t>
            </w:r>
            <w:r>
              <w:rPr>
                <w:rFonts w:hint="eastAsia"/>
                <w:szCs w:val="24"/>
              </w:rPr>
              <w:t>）</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1C56AD32" w14:textId="77777777" w:rsidR="009031BB" w:rsidRDefault="00C9314D">
            <w:pPr>
              <w:jc w:val="left"/>
              <w:rPr>
                <w:szCs w:val="24"/>
              </w:rPr>
            </w:pPr>
            <w:r>
              <w:rPr>
                <w:rFonts w:hint="eastAsia"/>
                <w:szCs w:val="24"/>
              </w:rPr>
              <w:t>采用累进税制与比例税制结合（其中联邦税采用累进税制），</w:t>
            </w:r>
            <w:r>
              <w:rPr>
                <w:szCs w:val="24"/>
              </w:rPr>
              <w:t>2021</w:t>
            </w:r>
            <w:r>
              <w:rPr>
                <w:rFonts w:hint="eastAsia"/>
                <w:szCs w:val="24"/>
              </w:rPr>
              <w:t>年度该公司的平均所得税率是</w:t>
            </w:r>
            <w:r>
              <w:rPr>
                <w:szCs w:val="24"/>
              </w:rPr>
              <w:t xml:space="preserve"> 21%</w:t>
            </w:r>
          </w:p>
        </w:tc>
      </w:tr>
      <w:tr w:rsidR="009031BB" w14:paraId="4335BEFA"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416E286A" w14:textId="77777777" w:rsidR="009031BB" w:rsidRDefault="00C9314D">
            <w:pPr>
              <w:jc w:val="left"/>
              <w:rPr>
                <w:szCs w:val="24"/>
              </w:rPr>
            </w:pPr>
            <w:r>
              <w:rPr>
                <w:szCs w:val="24"/>
              </w:rPr>
              <w:t>WANLI BYROCK SDN BHD</w:t>
            </w:r>
            <w:r>
              <w:rPr>
                <w:rFonts w:hint="eastAsia"/>
                <w:szCs w:val="24"/>
              </w:rPr>
              <w:t>（以下简称</w:t>
            </w:r>
            <w:r>
              <w:rPr>
                <w:szCs w:val="24"/>
              </w:rPr>
              <w:t>"</w:t>
            </w:r>
            <w:r>
              <w:rPr>
                <w:rFonts w:hint="eastAsia"/>
                <w:szCs w:val="24"/>
              </w:rPr>
              <w:t>万里拜洛克有限公司</w:t>
            </w:r>
            <w:r>
              <w:rPr>
                <w:szCs w:val="24"/>
              </w:rPr>
              <w:t>"</w:t>
            </w:r>
            <w:r>
              <w:rPr>
                <w:rFonts w:hint="eastAsia"/>
                <w:szCs w:val="24"/>
              </w:rPr>
              <w:t>）</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3A1142A0" w14:textId="77777777" w:rsidR="009031BB" w:rsidRDefault="00C9314D">
            <w:pPr>
              <w:jc w:val="left"/>
              <w:rPr>
                <w:szCs w:val="24"/>
              </w:rPr>
            </w:pPr>
            <w:r>
              <w:rPr>
                <w:rFonts w:hint="eastAsia"/>
                <w:szCs w:val="24"/>
              </w:rPr>
              <w:t>不超过</w:t>
            </w:r>
            <w:r>
              <w:rPr>
                <w:szCs w:val="24"/>
              </w:rPr>
              <w:t>50</w:t>
            </w:r>
            <w:r>
              <w:rPr>
                <w:rFonts w:hint="eastAsia"/>
                <w:szCs w:val="24"/>
              </w:rPr>
              <w:t>万林吉特的应纳税所得额适用税率为</w:t>
            </w:r>
            <w:r>
              <w:rPr>
                <w:szCs w:val="24"/>
              </w:rPr>
              <w:t>19%</w:t>
            </w:r>
            <w:r>
              <w:rPr>
                <w:rFonts w:hint="eastAsia"/>
                <w:szCs w:val="24"/>
              </w:rPr>
              <w:t>，超过</w:t>
            </w:r>
            <w:r>
              <w:rPr>
                <w:szCs w:val="24"/>
              </w:rPr>
              <w:t>50</w:t>
            </w:r>
            <w:r>
              <w:rPr>
                <w:rFonts w:hint="eastAsia"/>
                <w:szCs w:val="24"/>
              </w:rPr>
              <w:t>万林吉特的应纳税所得额适用税率为</w:t>
            </w:r>
            <w:r>
              <w:rPr>
                <w:szCs w:val="24"/>
              </w:rPr>
              <w:t>24%</w:t>
            </w:r>
          </w:p>
        </w:tc>
      </w:tr>
      <w:tr w:rsidR="009031BB" w14:paraId="721990F1"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7FEC6844" w14:textId="77777777" w:rsidR="009031BB" w:rsidRDefault="00C9314D">
            <w:pPr>
              <w:jc w:val="left"/>
              <w:rPr>
                <w:szCs w:val="24"/>
              </w:rPr>
            </w:pPr>
            <w:r>
              <w:rPr>
                <w:rFonts w:hint="eastAsia"/>
                <w:szCs w:val="24"/>
              </w:rPr>
              <w:t>煜霆</w:t>
            </w:r>
            <w:r>
              <w:rPr>
                <w:szCs w:val="24"/>
              </w:rPr>
              <w:t>(</w:t>
            </w:r>
            <w:r>
              <w:rPr>
                <w:rFonts w:hint="eastAsia"/>
                <w:szCs w:val="24"/>
              </w:rPr>
              <w:t>厦门</w:t>
            </w:r>
            <w:r>
              <w:rPr>
                <w:szCs w:val="24"/>
              </w:rPr>
              <w:t>)</w:t>
            </w:r>
            <w:r>
              <w:rPr>
                <w:rFonts w:hint="eastAsia"/>
                <w:szCs w:val="24"/>
              </w:rPr>
              <w:t>建设有限公司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2B68E4AD" w14:textId="77777777" w:rsidR="009031BB" w:rsidRDefault="00C9314D">
            <w:pPr>
              <w:jc w:val="left"/>
              <w:rPr>
                <w:szCs w:val="24"/>
              </w:rPr>
            </w:pPr>
            <w:r>
              <w:rPr>
                <w:szCs w:val="24"/>
              </w:rPr>
              <w:t>25%</w:t>
            </w:r>
          </w:p>
        </w:tc>
      </w:tr>
      <w:tr w:rsidR="009031BB" w14:paraId="23D606AE"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59DA746C" w14:textId="77777777" w:rsidR="009031BB" w:rsidRDefault="00C9314D">
            <w:pPr>
              <w:jc w:val="left"/>
              <w:rPr>
                <w:szCs w:val="24"/>
              </w:rPr>
            </w:pPr>
            <w:r>
              <w:rPr>
                <w:rFonts w:hint="eastAsia"/>
                <w:szCs w:val="24"/>
              </w:rPr>
              <w:t>北京万里石有限公司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2CB12B47" w14:textId="77777777" w:rsidR="009031BB" w:rsidRDefault="00C9314D">
            <w:pPr>
              <w:jc w:val="left"/>
              <w:rPr>
                <w:szCs w:val="24"/>
              </w:rPr>
            </w:pPr>
            <w:r>
              <w:rPr>
                <w:szCs w:val="24"/>
              </w:rPr>
              <w:t>25%</w:t>
            </w:r>
          </w:p>
        </w:tc>
      </w:tr>
      <w:tr w:rsidR="009031BB" w14:paraId="3AE88F5B"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64CB0A6A" w14:textId="77777777" w:rsidR="009031BB" w:rsidRDefault="00C9314D">
            <w:pPr>
              <w:jc w:val="left"/>
              <w:rPr>
                <w:szCs w:val="24"/>
              </w:rPr>
            </w:pPr>
            <w:r>
              <w:rPr>
                <w:rFonts w:hint="eastAsia"/>
                <w:szCs w:val="24"/>
              </w:rPr>
              <w:t>天津万里石建筑装饰工程有限公司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5C5B701A" w14:textId="77777777" w:rsidR="009031BB" w:rsidRDefault="00C9314D">
            <w:pPr>
              <w:jc w:val="left"/>
              <w:rPr>
                <w:szCs w:val="24"/>
              </w:rPr>
            </w:pPr>
            <w:r>
              <w:rPr>
                <w:szCs w:val="24"/>
              </w:rPr>
              <w:t>25%</w:t>
            </w:r>
          </w:p>
        </w:tc>
      </w:tr>
    </w:tbl>
    <w:p w14:paraId="06D05DD8" w14:textId="77777777" w:rsidR="009031BB" w:rsidRDefault="00C9314D">
      <w:pPr>
        <w:pStyle w:val="Section"/>
        <w:outlineLvl w:val="2"/>
        <w:rPr>
          <w:szCs w:val="24"/>
        </w:rPr>
      </w:pPr>
      <w:r>
        <w:rPr>
          <w:szCs w:val="24"/>
        </w:rPr>
        <w:t>2</w:t>
      </w:r>
      <w:r>
        <w:rPr>
          <w:rFonts w:hint="eastAsia"/>
          <w:szCs w:val="24"/>
        </w:rPr>
        <w:t>、税收优惠</w:t>
      </w:r>
    </w:p>
    <w:p w14:paraId="02ACDB66" w14:textId="77777777" w:rsidR="009031BB" w:rsidRDefault="00C9314D">
      <w:pPr>
        <w:autoSpaceDE w:val="0"/>
        <w:autoSpaceDN w:val="0"/>
        <w:adjustRightInd w:val="0"/>
        <w:spacing w:before="0" w:after="120" w:line="276" w:lineRule="auto"/>
        <w:ind w:firstLine="420"/>
        <w:rPr>
          <w:rFonts w:eastAsia="Times New Roman"/>
          <w:kern w:val="0"/>
          <w:sz w:val="21"/>
          <w:szCs w:val="24"/>
          <w:lang w:val="zh-CN"/>
        </w:rPr>
      </w:pPr>
      <w:r>
        <w:rPr>
          <w:rFonts w:ascii="宋体" w:hAnsi="宋体" w:cs="宋体" w:hint="eastAsia"/>
          <w:kern w:val="0"/>
          <w:sz w:val="21"/>
          <w:szCs w:val="24"/>
          <w:lang w:val="zh-CN"/>
        </w:rPr>
        <w:t>根据《关于实施小微企业普惠性税收减免政策的通知》、《财政部</w:t>
      </w:r>
      <w:r>
        <w:rPr>
          <w:rFonts w:eastAsia="Times New Roman"/>
          <w:kern w:val="0"/>
          <w:sz w:val="21"/>
          <w:szCs w:val="24"/>
          <w:lang w:val="zh-CN"/>
        </w:rPr>
        <w:t xml:space="preserve"> </w:t>
      </w:r>
      <w:r>
        <w:rPr>
          <w:rFonts w:ascii="宋体" w:hAnsi="宋体" w:cs="宋体" w:hint="eastAsia"/>
          <w:kern w:val="0"/>
          <w:sz w:val="21"/>
          <w:szCs w:val="24"/>
          <w:lang w:val="zh-CN"/>
        </w:rPr>
        <w:t>税务总局关于实施小微企业和个体工商户所得税优惠政策的公告》的规定，</w:t>
      </w:r>
      <w:r>
        <w:rPr>
          <w:rFonts w:eastAsia="Times New Roman"/>
          <w:kern w:val="0"/>
          <w:sz w:val="21"/>
          <w:szCs w:val="24"/>
          <w:lang w:val="zh-CN"/>
        </w:rPr>
        <w:t>“</w:t>
      </w:r>
      <w:r>
        <w:rPr>
          <w:rFonts w:ascii="宋体" w:hAnsi="宋体" w:cs="宋体" w:hint="eastAsia"/>
          <w:kern w:val="0"/>
          <w:sz w:val="21"/>
          <w:szCs w:val="24"/>
          <w:lang w:val="zh-CN"/>
        </w:rPr>
        <w:t>对小型微利企业年应纳税所得额不超过</w:t>
      </w:r>
      <w:r>
        <w:rPr>
          <w:rFonts w:eastAsia="Times New Roman"/>
          <w:kern w:val="0"/>
          <w:sz w:val="21"/>
          <w:szCs w:val="24"/>
          <w:lang w:val="zh-CN"/>
        </w:rPr>
        <w:t>100</w:t>
      </w:r>
      <w:r>
        <w:rPr>
          <w:rFonts w:ascii="宋体" w:hAnsi="宋体" w:cs="宋体" w:hint="eastAsia"/>
          <w:kern w:val="0"/>
          <w:sz w:val="21"/>
          <w:szCs w:val="24"/>
          <w:lang w:val="zh-CN"/>
        </w:rPr>
        <w:t>万元的部分，减按</w:t>
      </w:r>
      <w:r>
        <w:rPr>
          <w:rFonts w:eastAsia="Times New Roman"/>
          <w:kern w:val="0"/>
          <w:sz w:val="21"/>
          <w:szCs w:val="24"/>
          <w:lang w:val="zh-CN"/>
        </w:rPr>
        <w:t>12.5%</w:t>
      </w:r>
      <w:r>
        <w:rPr>
          <w:rFonts w:ascii="宋体" w:hAnsi="宋体" w:cs="宋体" w:hint="eastAsia"/>
          <w:kern w:val="0"/>
          <w:sz w:val="21"/>
          <w:szCs w:val="24"/>
          <w:lang w:val="zh-CN"/>
        </w:rPr>
        <w:t>计入应纳税所得额，按</w:t>
      </w:r>
      <w:r>
        <w:rPr>
          <w:rFonts w:eastAsia="Times New Roman"/>
          <w:kern w:val="0"/>
          <w:sz w:val="21"/>
          <w:szCs w:val="24"/>
          <w:lang w:val="zh-CN"/>
        </w:rPr>
        <w:t>20%</w:t>
      </w:r>
      <w:r>
        <w:rPr>
          <w:rFonts w:ascii="宋体" w:hAnsi="宋体" w:cs="宋体" w:hint="eastAsia"/>
          <w:kern w:val="0"/>
          <w:sz w:val="21"/>
          <w:szCs w:val="24"/>
          <w:lang w:val="zh-CN"/>
        </w:rPr>
        <w:t>的税率缴纳企业所得税；对年应纳税所得额超过</w:t>
      </w:r>
      <w:r>
        <w:rPr>
          <w:rFonts w:eastAsia="Times New Roman"/>
          <w:kern w:val="0"/>
          <w:sz w:val="21"/>
          <w:szCs w:val="24"/>
          <w:lang w:val="zh-CN"/>
        </w:rPr>
        <w:t>100</w:t>
      </w:r>
      <w:r>
        <w:rPr>
          <w:rFonts w:ascii="宋体" w:hAnsi="宋体" w:cs="宋体" w:hint="eastAsia"/>
          <w:kern w:val="0"/>
          <w:sz w:val="21"/>
          <w:szCs w:val="24"/>
          <w:lang w:val="zh-CN"/>
        </w:rPr>
        <w:t>万元但不超过</w:t>
      </w:r>
      <w:r>
        <w:rPr>
          <w:rFonts w:eastAsia="Times New Roman"/>
          <w:kern w:val="0"/>
          <w:sz w:val="21"/>
          <w:szCs w:val="24"/>
          <w:lang w:val="zh-CN"/>
        </w:rPr>
        <w:t>300</w:t>
      </w:r>
      <w:r>
        <w:rPr>
          <w:rFonts w:ascii="宋体" w:hAnsi="宋体" w:cs="宋体" w:hint="eastAsia"/>
          <w:kern w:val="0"/>
          <w:sz w:val="21"/>
          <w:szCs w:val="24"/>
          <w:lang w:val="zh-CN"/>
        </w:rPr>
        <w:t>万元的部分，减按</w:t>
      </w:r>
      <w:r>
        <w:rPr>
          <w:rFonts w:eastAsia="Times New Roman"/>
          <w:kern w:val="0"/>
          <w:sz w:val="21"/>
          <w:szCs w:val="24"/>
          <w:lang w:val="zh-CN"/>
        </w:rPr>
        <w:t>50%</w:t>
      </w:r>
      <w:r>
        <w:rPr>
          <w:rFonts w:ascii="宋体" w:hAnsi="宋体" w:cs="宋体" w:hint="eastAsia"/>
          <w:kern w:val="0"/>
          <w:sz w:val="21"/>
          <w:szCs w:val="24"/>
          <w:lang w:val="zh-CN"/>
        </w:rPr>
        <w:t>计入应纳税所得额，按</w:t>
      </w:r>
      <w:r>
        <w:rPr>
          <w:rFonts w:eastAsia="Times New Roman"/>
          <w:kern w:val="0"/>
          <w:sz w:val="21"/>
          <w:szCs w:val="24"/>
          <w:lang w:val="zh-CN"/>
        </w:rPr>
        <w:t>20%</w:t>
      </w:r>
      <w:r>
        <w:rPr>
          <w:rFonts w:ascii="宋体" w:hAnsi="宋体" w:cs="宋体" w:hint="eastAsia"/>
          <w:kern w:val="0"/>
          <w:sz w:val="21"/>
          <w:szCs w:val="24"/>
          <w:lang w:val="zh-CN"/>
        </w:rPr>
        <w:t>的税率缴纳企业所得税。</w:t>
      </w:r>
      <w:r>
        <w:rPr>
          <w:rFonts w:eastAsia="Times New Roman"/>
          <w:kern w:val="0"/>
          <w:sz w:val="21"/>
          <w:szCs w:val="24"/>
          <w:lang w:val="zh-CN"/>
        </w:rPr>
        <w:t>”</w:t>
      </w:r>
      <w:r>
        <w:rPr>
          <w:rFonts w:ascii="宋体" w:hAnsi="宋体" w:cs="宋体" w:hint="eastAsia"/>
          <w:kern w:val="0"/>
          <w:sz w:val="21"/>
          <w:szCs w:val="24"/>
          <w:lang w:val="zh-CN"/>
        </w:rPr>
        <w:t>公司子公司岳阳万里石石材有限公司、惠安万里石工艺有限公司、和林格尔中建万里石材有限公司、上海万里石石材有限公司、张家界万里石有限公司、湖北兴山万里石石材有限公司、厦门万里石家装修装饰工程有限公司、厦门万里石工艺有限公司、天津万里石建筑装饰工程有限公司、</w:t>
      </w:r>
      <w:r>
        <w:rPr>
          <w:rFonts w:ascii="宋体" w:hAnsi="宋体" w:cs="宋体" w:hint="eastAsia"/>
          <w:kern w:val="0"/>
          <w:szCs w:val="24"/>
          <w:lang w:val="zh-CN"/>
        </w:rPr>
        <w:t>煜霆</w:t>
      </w:r>
      <w:r>
        <w:rPr>
          <w:rFonts w:eastAsia="Times New Roman"/>
          <w:kern w:val="0"/>
          <w:szCs w:val="24"/>
          <w:lang w:val="zh-CN"/>
        </w:rPr>
        <w:t>(</w:t>
      </w:r>
      <w:r>
        <w:rPr>
          <w:rFonts w:ascii="宋体" w:hAnsi="宋体" w:cs="宋体" w:hint="eastAsia"/>
          <w:kern w:val="0"/>
          <w:szCs w:val="24"/>
          <w:lang w:val="zh-CN"/>
        </w:rPr>
        <w:t>厦门</w:t>
      </w:r>
      <w:r>
        <w:rPr>
          <w:rFonts w:eastAsia="Times New Roman"/>
          <w:kern w:val="0"/>
          <w:szCs w:val="24"/>
          <w:lang w:val="zh-CN"/>
        </w:rPr>
        <w:t>)</w:t>
      </w:r>
      <w:r>
        <w:rPr>
          <w:rFonts w:ascii="宋体" w:hAnsi="宋体" w:cs="宋体" w:hint="eastAsia"/>
          <w:kern w:val="0"/>
          <w:szCs w:val="24"/>
          <w:lang w:val="zh-CN"/>
        </w:rPr>
        <w:t>建设有限公司</w:t>
      </w:r>
      <w:r>
        <w:rPr>
          <w:rFonts w:ascii="宋体" w:hAnsi="宋体" w:cs="宋体" w:hint="eastAsia"/>
          <w:kern w:val="0"/>
          <w:sz w:val="21"/>
          <w:szCs w:val="24"/>
          <w:lang w:val="zh-CN"/>
        </w:rPr>
        <w:t>符合上述条件。</w:t>
      </w:r>
    </w:p>
    <w:p w14:paraId="3C6986CF" w14:textId="77777777" w:rsidR="009031BB" w:rsidRDefault="00C9314D">
      <w:pPr>
        <w:pStyle w:val="Section"/>
        <w:outlineLvl w:val="2"/>
        <w:rPr>
          <w:szCs w:val="24"/>
        </w:rPr>
      </w:pPr>
      <w:r>
        <w:rPr>
          <w:szCs w:val="24"/>
        </w:rPr>
        <w:t>3</w:t>
      </w:r>
      <w:r>
        <w:rPr>
          <w:rFonts w:hint="eastAsia"/>
          <w:szCs w:val="24"/>
        </w:rPr>
        <w:t>、其他</w:t>
      </w:r>
    </w:p>
    <w:p w14:paraId="37659A3B" w14:textId="77777777" w:rsidR="009031BB" w:rsidRDefault="00C9314D">
      <w:pPr>
        <w:pStyle w:val="Chapter"/>
        <w:outlineLvl w:val="1"/>
      </w:pPr>
      <w:r>
        <w:rPr>
          <w:rFonts w:hint="eastAsia"/>
        </w:rPr>
        <w:t>七、合并财务报表项目注释</w:t>
      </w:r>
    </w:p>
    <w:p w14:paraId="4FDA8A8C" w14:textId="77777777" w:rsidR="009031BB" w:rsidRDefault="00C9314D">
      <w:pPr>
        <w:pStyle w:val="Section"/>
        <w:outlineLvl w:val="2"/>
        <w:rPr>
          <w:szCs w:val="24"/>
        </w:rPr>
      </w:pPr>
      <w:r>
        <w:rPr>
          <w:szCs w:val="24"/>
        </w:rPr>
        <w:t>1</w:t>
      </w:r>
      <w:r>
        <w:rPr>
          <w:rFonts w:hint="eastAsia"/>
          <w:szCs w:val="24"/>
        </w:rPr>
        <w:t>、货币资金</w:t>
      </w:r>
    </w:p>
    <w:p w14:paraId="0E01F0C8"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678"/>
        <w:gridCol w:w="1701"/>
        <w:gridCol w:w="3190"/>
      </w:tblGrid>
      <w:tr w:rsidR="009031BB" w14:paraId="4674056D"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7B7EECEA" w14:textId="77777777" w:rsidR="009031BB" w:rsidRDefault="00C9314D">
            <w:pPr>
              <w:jc w:val="center"/>
              <w:rPr>
                <w:szCs w:val="24"/>
              </w:rPr>
            </w:pPr>
            <w:r>
              <w:rPr>
                <w:rFonts w:hint="eastAsia"/>
                <w:szCs w:val="24"/>
              </w:rPr>
              <w:t>项目</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4F53B90E" w14:textId="77777777" w:rsidR="009031BB" w:rsidRDefault="00C9314D">
            <w:pPr>
              <w:jc w:val="center"/>
              <w:rPr>
                <w:szCs w:val="24"/>
              </w:rPr>
            </w:pP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9EF253A" w14:textId="77777777" w:rsidR="009031BB" w:rsidRDefault="00C9314D">
            <w:pPr>
              <w:jc w:val="center"/>
              <w:rPr>
                <w:szCs w:val="24"/>
              </w:rPr>
            </w:pPr>
            <w:r>
              <w:rPr>
                <w:rFonts w:hint="eastAsia"/>
                <w:szCs w:val="24"/>
              </w:rPr>
              <w:t>期初余额</w:t>
            </w:r>
          </w:p>
        </w:tc>
      </w:tr>
      <w:tr w:rsidR="009031BB" w14:paraId="62CA8EDB"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6C00FAE4" w14:textId="77777777" w:rsidR="009031BB" w:rsidRDefault="00C9314D">
            <w:pPr>
              <w:jc w:val="left"/>
              <w:rPr>
                <w:szCs w:val="24"/>
              </w:rPr>
            </w:pPr>
            <w:r>
              <w:rPr>
                <w:rFonts w:hint="eastAsia"/>
                <w:szCs w:val="24"/>
              </w:rPr>
              <w:t>库存现金</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CA5E3ED" w14:textId="77777777" w:rsidR="009031BB" w:rsidRDefault="00C9314D">
            <w:pPr>
              <w:jc w:val="right"/>
              <w:rPr>
                <w:szCs w:val="24"/>
              </w:rPr>
            </w:pPr>
            <w:r>
              <w:rPr>
                <w:szCs w:val="24"/>
              </w:rPr>
              <w:t>533,991.25</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325F8E8" w14:textId="77777777" w:rsidR="009031BB" w:rsidRDefault="00C9314D">
            <w:pPr>
              <w:jc w:val="right"/>
              <w:rPr>
                <w:szCs w:val="24"/>
              </w:rPr>
            </w:pPr>
            <w:r>
              <w:rPr>
                <w:szCs w:val="24"/>
              </w:rPr>
              <w:t>731,899.84</w:t>
            </w:r>
          </w:p>
        </w:tc>
      </w:tr>
      <w:tr w:rsidR="009031BB" w14:paraId="3FB19E16"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0FD758B5" w14:textId="77777777" w:rsidR="009031BB" w:rsidRDefault="00C9314D">
            <w:pPr>
              <w:jc w:val="left"/>
              <w:rPr>
                <w:szCs w:val="24"/>
              </w:rPr>
            </w:pPr>
            <w:r>
              <w:rPr>
                <w:rFonts w:hint="eastAsia"/>
                <w:szCs w:val="24"/>
              </w:rPr>
              <w:t>银行存款</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372C682" w14:textId="77777777" w:rsidR="009031BB" w:rsidRDefault="00C9314D">
            <w:pPr>
              <w:jc w:val="right"/>
              <w:rPr>
                <w:szCs w:val="24"/>
              </w:rPr>
            </w:pPr>
            <w:r>
              <w:rPr>
                <w:szCs w:val="24"/>
              </w:rPr>
              <w:t>96,947,018.87</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5365040" w14:textId="77777777" w:rsidR="009031BB" w:rsidRDefault="00C9314D">
            <w:pPr>
              <w:jc w:val="right"/>
              <w:rPr>
                <w:szCs w:val="24"/>
              </w:rPr>
            </w:pPr>
            <w:r>
              <w:rPr>
                <w:szCs w:val="24"/>
              </w:rPr>
              <w:t>93,080,535.86</w:t>
            </w:r>
          </w:p>
        </w:tc>
      </w:tr>
      <w:tr w:rsidR="009031BB" w14:paraId="6D4D27AE"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1C0A8F21" w14:textId="77777777" w:rsidR="009031BB" w:rsidRDefault="00C9314D">
            <w:pPr>
              <w:jc w:val="left"/>
              <w:rPr>
                <w:szCs w:val="24"/>
              </w:rPr>
            </w:pPr>
            <w:r>
              <w:rPr>
                <w:rFonts w:hint="eastAsia"/>
                <w:szCs w:val="24"/>
              </w:rPr>
              <w:t>其他货币资金</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C21B65C" w14:textId="77777777" w:rsidR="009031BB" w:rsidRDefault="00C9314D">
            <w:pPr>
              <w:jc w:val="right"/>
              <w:rPr>
                <w:szCs w:val="24"/>
              </w:rPr>
            </w:pPr>
            <w:r>
              <w:rPr>
                <w:szCs w:val="24"/>
              </w:rPr>
              <w:t>2,740,334.75</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45DCB4E" w14:textId="77777777" w:rsidR="009031BB" w:rsidRDefault="00C9314D">
            <w:pPr>
              <w:jc w:val="right"/>
              <w:rPr>
                <w:szCs w:val="24"/>
              </w:rPr>
            </w:pPr>
            <w:r>
              <w:rPr>
                <w:szCs w:val="24"/>
              </w:rPr>
              <w:t>3,066,671.80</w:t>
            </w:r>
          </w:p>
        </w:tc>
      </w:tr>
      <w:tr w:rsidR="009031BB" w14:paraId="446C8363"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43F82ED4" w14:textId="77777777" w:rsidR="009031BB" w:rsidRDefault="00C9314D">
            <w:pPr>
              <w:jc w:val="left"/>
              <w:rPr>
                <w:szCs w:val="24"/>
              </w:rPr>
            </w:pPr>
            <w:r>
              <w:rPr>
                <w:rFonts w:hint="eastAsia"/>
                <w:szCs w:val="24"/>
              </w:rPr>
              <w:t>合计</w:t>
            </w:r>
          </w:p>
        </w:tc>
        <w:tc>
          <w:tcPr>
            <w:tcW w:w="1701" w:type="dxa"/>
            <w:tcBorders>
              <w:top w:val="single" w:sz="4" w:space="0" w:color="auto"/>
              <w:left w:val="single" w:sz="4" w:space="0" w:color="auto"/>
              <w:bottom w:val="single" w:sz="4" w:space="0" w:color="auto"/>
              <w:right w:val="single" w:sz="4" w:space="0" w:color="auto"/>
            </w:tcBorders>
            <w:vAlign w:val="center"/>
          </w:tcPr>
          <w:p w14:paraId="23295528" w14:textId="77777777" w:rsidR="009031BB" w:rsidRDefault="00C9314D">
            <w:pPr>
              <w:jc w:val="right"/>
              <w:rPr>
                <w:szCs w:val="24"/>
              </w:rPr>
            </w:pPr>
            <w:r>
              <w:rPr>
                <w:szCs w:val="24"/>
              </w:rPr>
              <w:t>100,221,344.87</w:t>
            </w:r>
          </w:p>
        </w:tc>
        <w:tc>
          <w:tcPr>
            <w:tcW w:w="3190" w:type="dxa"/>
            <w:tcBorders>
              <w:top w:val="single" w:sz="4" w:space="0" w:color="auto"/>
              <w:left w:val="single" w:sz="4" w:space="0" w:color="auto"/>
              <w:bottom w:val="single" w:sz="4" w:space="0" w:color="auto"/>
              <w:right w:val="single" w:sz="4" w:space="0" w:color="auto"/>
            </w:tcBorders>
            <w:vAlign w:val="center"/>
          </w:tcPr>
          <w:p w14:paraId="03B4A6B8" w14:textId="77777777" w:rsidR="009031BB" w:rsidRDefault="00C9314D">
            <w:pPr>
              <w:jc w:val="right"/>
              <w:rPr>
                <w:szCs w:val="24"/>
              </w:rPr>
            </w:pPr>
            <w:r>
              <w:rPr>
                <w:szCs w:val="24"/>
              </w:rPr>
              <w:t>96,879,107.50</w:t>
            </w:r>
          </w:p>
        </w:tc>
      </w:tr>
      <w:tr w:rsidR="009031BB" w14:paraId="35E84240"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11F93CB1" w14:textId="77777777" w:rsidR="009031BB" w:rsidRDefault="00C9314D">
            <w:pPr>
              <w:jc w:val="left"/>
              <w:rPr>
                <w:szCs w:val="24"/>
              </w:rPr>
            </w:pPr>
            <w:r>
              <w:rPr>
                <w:rFonts w:hint="eastAsia"/>
                <w:szCs w:val="24"/>
              </w:rPr>
              <w:lastRenderedPageBreak/>
              <w:t xml:space="preserve">　其中：存放在境外的款项总额</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19A0FF8" w14:textId="77777777" w:rsidR="009031BB" w:rsidRDefault="00C9314D">
            <w:pPr>
              <w:jc w:val="right"/>
              <w:rPr>
                <w:szCs w:val="24"/>
              </w:rPr>
            </w:pPr>
            <w:r>
              <w:rPr>
                <w:szCs w:val="24"/>
              </w:rPr>
              <w:t>7,095,470.67</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E636361" w14:textId="77777777" w:rsidR="009031BB" w:rsidRDefault="00C9314D">
            <w:pPr>
              <w:jc w:val="right"/>
              <w:rPr>
                <w:szCs w:val="24"/>
              </w:rPr>
            </w:pPr>
            <w:r>
              <w:rPr>
                <w:szCs w:val="24"/>
              </w:rPr>
              <w:t>9,810,742.88</w:t>
            </w:r>
          </w:p>
        </w:tc>
      </w:tr>
      <w:tr w:rsidR="009031BB" w14:paraId="0FF85DB0" w14:textId="77777777">
        <w:tc>
          <w:tcPr>
            <w:tcW w:w="4678" w:type="dxa"/>
            <w:tcBorders>
              <w:top w:val="single" w:sz="4" w:space="0" w:color="auto"/>
              <w:left w:val="single" w:sz="4" w:space="0" w:color="auto"/>
              <w:bottom w:val="single" w:sz="4" w:space="0" w:color="auto"/>
              <w:right w:val="single" w:sz="4" w:space="0" w:color="auto"/>
            </w:tcBorders>
            <w:shd w:val="clear" w:color="auto" w:fill="D3D3D3"/>
            <w:vAlign w:val="center"/>
          </w:tcPr>
          <w:p w14:paraId="2A426C11" w14:textId="77777777" w:rsidR="009031BB" w:rsidRDefault="00C9314D">
            <w:pPr>
              <w:jc w:val="left"/>
              <w:rPr>
                <w:szCs w:val="24"/>
              </w:rPr>
            </w:pPr>
            <w:r>
              <w:rPr>
                <w:rFonts w:hint="eastAsia"/>
                <w:szCs w:val="24"/>
              </w:rPr>
              <w:t xml:space="preserve">　　　　因抵押、质押或冻结等对使用有限制的款项总额</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1388158" w14:textId="77777777" w:rsidR="009031BB" w:rsidRDefault="00C9314D">
            <w:pPr>
              <w:jc w:val="right"/>
              <w:rPr>
                <w:szCs w:val="24"/>
              </w:rPr>
            </w:pPr>
            <w:r>
              <w:rPr>
                <w:szCs w:val="24"/>
              </w:rPr>
              <w:t>2,690,718.70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FC6FD82" w14:textId="77777777" w:rsidR="009031BB" w:rsidRDefault="00C9314D">
            <w:pPr>
              <w:jc w:val="right"/>
              <w:rPr>
                <w:szCs w:val="24"/>
              </w:rPr>
            </w:pPr>
            <w:r>
              <w:rPr>
                <w:szCs w:val="24"/>
              </w:rPr>
              <w:t>3,030,723.86</w:t>
            </w:r>
          </w:p>
        </w:tc>
      </w:tr>
    </w:tbl>
    <w:p w14:paraId="462EED59" w14:textId="77777777" w:rsidR="009031BB" w:rsidRDefault="00C9314D">
      <w:pPr>
        <w:jc w:val="left"/>
        <w:rPr>
          <w:szCs w:val="24"/>
        </w:rPr>
      </w:pPr>
      <w:r>
        <w:rPr>
          <w:rFonts w:hint="eastAsia"/>
          <w:szCs w:val="24"/>
        </w:rPr>
        <w:t>其他说明</w:t>
      </w:r>
    </w:p>
    <w:p w14:paraId="115442F5" w14:textId="77777777" w:rsidR="009031BB" w:rsidRDefault="00C9314D">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截止</w:t>
      </w:r>
      <w:r>
        <w:rPr>
          <w:rFonts w:eastAsia="Times New Roman"/>
          <w:kern w:val="0"/>
          <w:sz w:val="21"/>
          <w:szCs w:val="24"/>
          <w:lang w:val="zh-CN"/>
        </w:rPr>
        <w:t>2021</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w:t>
      </w:r>
      <w:r>
        <w:rPr>
          <w:rFonts w:eastAsia="Times New Roman"/>
          <w:kern w:val="0"/>
          <w:sz w:val="21"/>
          <w:szCs w:val="24"/>
          <w:lang w:val="zh-CN"/>
        </w:rPr>
        <w:t>31</w:t>
      </w:r>
      <w:r>
        <w:rPr>
          <w:rFonts w:ascii="宋体" w:hAnsi="宋体" w:cs="宋体" w:hint="eastAsia"/>
          <w:kern w:val="0"/>
          <w:sz w:val="21"/>
          <w:szCs w:val="24"/>
          <w:lang w:val="zh-CN"/>
        </w:rPr>
        <w:t>日，其中受限制的货币资金明细如下：</w:t>
      </w:r>
    </w:p>
    <w:tbl>
      <w:tblPr>
        <w:tblW w:w="0" w:type="auto"/>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3652"/>
        <w:gridCol w:w="2727"/>
        <w:gridCol w:w="3119"/>
      </w:tblGrid>
      <w:tr w:rsidR="009031BB" w14:paraId="64EEEBFE" w14:textId="77777777">
        <w:tc>
          <w:tcPr>
            <w:tcW w:w="3652" w:type="dxa"/>
          </w:tcPr>
          <w:p w14:paraId="68995963"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项目</w:t>
            </w:r>
          </w:p>
        </w:tc>
        <w:tc>
          <w:tcPr>
            <w:tcW w:w="2727" w:type="dxa"/>
          </w:tcPr>
          <w:p w14:paraId="5E07277F"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期末余额</w:t>
            </w:r>
          </w:p>
        </w:tc>
        <w:tc>
          <w:tcPr>
            <w:tcW w:w="3119" w:type="dxa"/>
          </w:tcPr>
          <w:p w14:paraId="538308A1"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期初余额</w:t>
            </w:r>
          </w:p>
        </w:tc>
      </w:tr>
      <w:tr w:rsidR="009031BB" w14:paraId="4FF767E0" w14:textId="77777777">
        <w:tc>
          <w:tcPr>
            <w:tcW w:w="3652" w:type="dxa"/>
          </w:tcPr>
          <w:p w14:paraId="3CE05181"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银行承兑汇票保证金</w:t>
            </w:r>
          </w:p>
        </w:tc>
        <w:tc>
          <w:tcPr>
            <w:tcW w:w="2727" w:type="dxa"/>
          </w:tcPr>
          <w:p w14:paraId="04A3A0BA" w14:textId="77777777" w:rsidR="009031BB" w:rsidRDefault="00C9314D">
            <w:pPr>
              <w:autoSpaceDE w:val="0"/>
              <w:autoSpaceDN w:val="0"/>
              <w:adjustRightInd w:val="0"/>
              <w:spacing w:before="0" w:after="0"/>
              <w:ind w:right="420"/>
              <w:jc w:val="right"/>
              <w:rPr>
                <w:rFonts w:eastAsia="Times New Roman"/>
                <w:kern w:val="0"/>
                <w:szCs w:val="24"/>
                <w:lang w:val="zh-CN"/>
              </w:rPr>
            </w:pPr>
            <w:r>
              <w:rPr>
                <w:rFonts w:eastAsia="Times New Roman"/>
                <w:kern w:val="0"/>
                <w:szCs w:val="24"/>
                <w:lang w:val="zh-CN"/>
              </w:rPr>
              <w:t>2,048,190.84</w:t>
            </w:r>
          </w:p>
        </w:tc>
        <w:tc>
          <w:tcPr>
            <w:tcW w:w="3119" w:type="dxa"/>
          </w:tcPr>
          <w:p w14:paraId="1459B167" w14:textId="77777777" w:rsidR="009031BB" w:rsidRDefault="00C9314D">
            <w:pPr>
              <w:autoSpaceDE w:val="0"/>
              <w:autoSpaceDN w:val="0"/>
              <w:adjustRightInd w:val="0"/>
              <w:spacing w:before="0" w:after="0"/>
              <w:ind w:right="420"/>
              <w:jc w:val="right"/>
              <w:rPr>
                <w:rFonts w:eastAsia="Times New Roman"/>
                <w:kern w:val="0"/>
                <w:szCs w:val="24"/>
                <w:lang w:val="zh-CN"/>
              </w:rPr>
            </w:pPr>
            <w:r>
              <w:rPr>
                <w:rFonts w:eastAsia="Times New Roman"/>
                <w:kern w:val="0"/>
                <w:szCs w:val="24"/>
                <w:lang w:val="zh-CN"/>
              </w:rPr>
              <w:t>3,030,723.86</w:t>
            </w:r>
          </w:p>
        </w:tc>
      </w:tr>
      <w:tr w:rsidR="009031BB" w14:paraId="1941C72D" w14:textId="77777777">
        <w:tc>
          <w:tcPr>
            <w:tcW w:w="3652" w:type="dxa"/>
          </w:tcPr>
          <w:p w14:paraId="6158E3B3"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被冻结的银行存款</w:t>
            </w:r>
          </w:p>
        </w:tc>
        <w:tc>
          <w:tcPr>
            <w:tcW w:w="2727" w:type="dxa"/>
          </w:tcPr>
          <w:p w14:paraId="2A243660" w14:textId="77777777" w:rsidR="009031BB" w:rsidRDefault="00C9314D">
            <w:pPr>
              <w:autoSpaceDE w:val="0"/>
              <w:autoSpaceDN w:val="0"/>
              <w:adjustRightInd w:val="0"/>
              <w:spacing w:before="0" w:after="0"/>
              <w:ind w:right="420"/>
              <w:jc w:val="right"/>
              <w:rPr>
                <w:rFonts w:eastAsia="Times New Roman"/>
                <w:kern w:val="0"/>
                <w:szCs w:val="24"/>
                <w:lang w:val="zh-CN"/>
              </w:rPr>
            </w:pPr>
            <w:r>
              <w:rPr>
                <w:rFonts w:eastAsia="Times New Roman"/>
                <w:kern w:val="0"/>
                <w:szCs w:val="24"/>
                <w:lang w:val="zh-CN"/>
              </w:rPr>
              <w:t>642,527.86</w:t>
            </w:r>
          </w:p>
        </w:tc>
        <w:tc>
          <w:tcPr>
            <w:tcW w:w="3119" w:type="dxa"/>
          </w:tcPr>
          <w:p w14:paraId="4A46CD60" w14:textId="77777777" w:rsidR="009031BB" w:rsidRDefault="00C9314D">
            <w:pPr>
              <w:autoSpaceDE w:val="0"/>
              <w:autoSpaceDN w:val="0"/>
              <w:adjustRightInd w:val="0"/>
              <w:spacing w:before="0" w:after="0"/>
              <w:ind w:right="420"/>
              <w:jc w:val="right"/>
              <w:rPr>
                <w:rFonts w:eastAsia="Times New Roman"/>
                <w:kern w:val="0"/>
                <w:szCs w:val="24"/>
                <w:lang w:val="zh-CN"/>
              </w:rPr>
            </w:pPr>
            <w:r>
              <w:rPr>
                <w:rFonts w:eastAsia="Times New Roman"/>
                <w:kern w:val="0"/>
                <w:szCs w:val="24"/>
                <w:lang w:val="zh-CN"/>
              </w:rPr>
              <w:t>-</w:t>
            </w:r>
          </w:p>
        </w:tc>
      </w:tr>
      <w:tr w:rsidR="009031BB" w14:paraId="71DA4F13" w14:textId="77777777">
        <w:tc>
          <w:tcPr>
            <w:tcW w:w="3652" w:type="dxa"/>
          </w:tcPr>
          <w:p w14:paraId="0B82C106"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合计</w:t>
            </w:r>
          </w:p>
        </w:tc>
        <w:tc>
          <w:tcPr>
            <w:tcW w:w="2727" w:type="dxa"/>
          </w:tcPr>
          <w:p w14:paraId="3233B515" w14:textId="77777777" w:rsidR="009031BB" w:rsidRDefault="00C9314D">
            <w:pPr>
              <w:autoSpaceDE w:val="0"/>
              <w:autoSpaceDN w:val="0"/>
              <w:adjustRightInd w:val="0"/>
              <w:spacing w:before="0" w:after="0"/>
              <w:ind w:right="420"/>
              <w:jc w:val="right"/>
              <w:rPr>
                <w:rFonts w:eastAsia="Times New Roman"/>
                <w:kern w:val="0"/>
                <w:szCs w:val="24"/>
                <w:lang w:val="zh-CN"/>
              </w:rPr>
            </w:pPr>
            <w:r>
              <w:rPr>
                <w:rFonts w:eastAsia="Times New Roman"/>
                <w:kern w:val="0"/>
                <w:szCs w:val="24"/>
                <w:lang w:val="zh-CN"/>
              </w:rPr>
              <w:t xml:space="preserve">            2,690,718.70 </w:t>
            </w:r>
          </w:p>
        </w:tc>
        <w:tc>
          <w:tcPr>
            <w:tcW w:w="3119" w:type="dxa"/>
          </w:tcPr>
          <w:p w14:paraId="04B6BF6C" w14:textId="77777777" w:rsidR="009031BB" w:rsidRDefault="00C9314D">
            <w:pPr>
              <w:autoSpaceDE w:val="0"/>
              <w:autoSpaceDN w:val="0"/>
              <w:adjustRightInd w:val="0"/>
              <w:spacing w:before="0" w:after="0"/>
              <w:ind w:right="420"/>
              <w:jc w:val="right"/>
              <w:rPr>
                <w:rFonts w:eastAsia="Times New Roman"/>
                <w:kern w:val="0"/>
                <w:szCs w:val="24"/>
                <w:lang w:val="zh-CN"/>
              </w:rPr>
            </w:pPr>
            <w:r>
              <w:rPr>
                <w:rFonts w:eastAsia="Times New Roman"/>
                <w:kern w:val="0"/>
                <w:szCs w:val="24"/>
                <w:lang w:val="zh-CN"/>
              </w:rPr>
              <w:t>3,030,723.86</w:t>
            </w:r>
          </w:p>
        </w:tc>
      </w:tr>
    </w:tbl>
    <w:p w14:paraId="5F18789F" w14:textId="77777777" w:rsidR="009031BB" w:rsidRDefault="00C9314D">
      <w:pPr>
        <w:pStyle w:val="Section"/>
        <w:outlineLvl w:val="2"/>
        <w:rPr>
          <w:szCs w:val="24"/>
        </w:rPr>
      </w:pPr>
      <w:r>
        <w:rPr>
          <w:szCs w:val="24"/>
        </w:rPr>
        <w:t>2</w:t>
      </w:r>
      <w:r>
        <w:rPr>
          <w:rFonts w:hint="eastAsia"/>
          <w:szCs w:val="24"/>
        </w:rPr>
        <w:t>、交易性金融资产</w:t>
      </w:r>
    </w:p>
    <w:p w14:paraId="48D85B2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021861B3"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F2ED15F"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223054D" w14:textId="77777777" w:rsidR="009031BB" w:rsidRDefault="00C9314D">
            <w:pPr>
              <w:jc w:val="center"/>
              <w:rPr>
                <w:szCs w:val="24"/>
              </w:rPr>
            </w:pP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48F2202" w14:textId="77777777" w:rsidR="009031BB" w:rsidRDefault="00C9314D">
            <w:pPr>
              <w:jc w:val="center"/>
              <w:rPr>
                <w:szCs w:val="24"/>
              </w:rPr>
            </w:pPr>
            <w:r>
              <w:rPr>
                <w:rFonts w:hint="eastAsia"/>
                <w:szCs w:val="24"/>
              </w:rPr>
              <w:t>期初余额</w:t>
            </w:r>
          </w:p>
        </w:tc>
      </w:tr>
      <w:tr w:rsidR="009031BB" w14:paraId="7D477858"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7C68C1A0" w14:textId="77777777" w:rsidR="009031BB" w:rsidRDefault="00C9314D">
            <w:pPr>
              <w:jc w:val="left"/>
              <w:rPr>
                <w:szCs w:val="24"/>
              </w:rPr>
            </w:pPr>
            <w:r>
              <w:rPr>
                <w:rFonts w:hint="eastAsia"/>
                <w:szCs w:val="24"/>
              </w:rPr>
              <w:t xml:space="preserve">　其中：</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9D920C5" w14:textId="77777777" w:rsidR="009031BB" w:rsidRDefault="009031BB">
            <w:pPr>
              <w:jc w:val="lef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9CB09E4" w14:textId="77777777" w:rsidR="009031BB" w:rsidRDefault="009031BB">
            <w:pPr>
              <w:jc w:val="left"/>
              <w:rPr>
                <w:szCs w:val="24"/>
              </w:rPr>
            </w:pPr>
          </w:p>
        </w:tc>
      </w:tr>
      <w:tr w:rsidR="009031BB" w14:paraId="3F5669A2"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39E0C660" w14:textId="77777777" w:rsidR="009031BB" w:rsidRDefault="00C9314D">
            <w:pPr>
              <w:jc w:val="left"/>
              <w:rPr>
                <w:szCs w:val="24"/>
              </w:rPr>
            </w:pPr>
            <w:r>
              <w:rPr>
                <w:rFonts w:hint="eastAsia"/>
                <w:szCs w:val="24"/>
              </w:rPr>
              <w:t xml:space="preserve">　其中：</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F2714D5" w14:textId="77777777" w:rsidR="009031BB" w:rsidRDefault="009031BB">
            <w:pPr>
              <w:jc w:val="lef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95725EB" w14:textId="77777777" w:rsidR="009031BB" w:rsidRDefault="009031BB">
            <w:pPr>
              <w:jc w:val="left"/>
              <w:rPr>
                <w:szCs w:val="24"/>
              </w:rPr>
            </w:pPr>
          </w:p>
        </w:tc>
      </w:tr>
    </w:tbl>
    <w:p w14:paraId="711F4DB5" w14:textId="77777777" w:rsidR="009031BB" w:rsidRDefault="00C9314D">
      <w:pPr>
        <w:jc w:val="left"/>
        <w:rPr>
          <w:szCs w:val="24"/>
        </w:rPr>
      </w:pPr>
      <w:r>
        <w:rPr>
          <w:rFonts w:hint="eastAsia"/>
          <w:szCs w:val="24"/>
        </w:rPr>
        <w:t>其他说明：</w:t>
      </w:r>
    </w:p>
    <w:p w14:paraId="58F4FB22" w14:textId="77777777" w:rsidR="009031BB" w:rsidRDefault="00C9314D">
      <w:pPr>
        <w:pStyle w:val="Section"/>
        <w:outlineLvl w:val="2"/>
        <w:rPr>
          <w:szCs w:val="24"/>
        </w:rPr>
      </w:pPr>
      <w:r>
        <w:rPr>
          <w:szCs w:val="24"/>
        </w:rPr>
        <w:t>3</w:t>
      </w:r>
      <w:r>
        <w:rPr>
          <w:rFonts w:hint="eastAsia"/>
          <w:szCs w:val="24"/>
        </w:rPr>
        <w:t>、衍生金融资产</w:t>
      </w:r>
    </w:p>
    <w:p w14:paraId="49533439"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59C2CE6D"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180745A0"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A06D993" w14:textId="77777777" w:rsidR="009031BB" w:rsidRDefault="00C9314D">
            <w:pPr>
              <w:jc w:val="center"/>
              <w:rPr>
                <w:szCs w:val="24"/>
              </w:rPr>
            </w:pP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3D5BD10" w14:textId="77777777" w:rsidR="009031BB" w:rsidRDefault="00C9314D">
            <w:pPr>
              <w:jc w:val="center"/>
              <w:rPr>
                <w:szCs w:val="24"/>
              </w:rPr>
            </w:pPr>
            <w:r>
              <w:rPr>
                <w:rFonts w:hint="eastAsia"/>
                <w:szCs w:val="24"/>
              </w:rPr>
              <w:t>期初余额</w:t>
            </w:r>
          </w:p>
        </w:tc>
      </w:tr>
    </w:tbl>
    <w:p w14:paraId="21760D9B" w14:textId="77777777" w:rsidR="009031BB" w:rsidRDefault="00C9314D">
      <w:pPr>
        <w:jc w:val="left"/>
        <w:rPr>
          <w:szCs w:val="24"/>
        </w:rPr>
      </w:pPr>
      <w:r>
        <w:rPr>
          <w:rFonts w:hint="eastAsia"/>
          <w:szCs w:val="24"/>
        </w:rPr>
        <w:t>其他说明：</w:t>
      </w:r>
    </w:p>
    <w:p w14:paraId="48F4BD43" w14:textId="77777777" w:rsidR="009031BB" w:rsidRDefault="00C9314D">
      <w:pPr>
        <w:pStyle w:val="Section"/>
        <w:outlineLvl w:val="2"/>
        <w:rPr>
          <w:szCs w:val="24"/>
        </w:rPr>
      </w:pPr>
      <w:r>
        <w:rPr>
          <w:szCs w:val="24"/>
        </w:rPr>
        <w:t>4</w:t>
      </w:r>
      <w:r>
        <w:rPr>
          <w:rFonts w:hint="eastAsia"/>
          <w:szCs w:val="24"/>
        </w:rPr>
        <w:t>、应收票据</w:t>
      </w:r>
    </w:p>
    <w:p w14:paraId="700D97E4" w14:textId="77777777" w:rsidR="009031BB" w:rsidRDefault="00C9314D">
      <w:pPr>
        <w:pStyle w:val="Section"/>
        <w:outlineLvl w:val="3"/>
        <w:rPr>
          <w:szCs w:val="24"/>
        </w:rPr>
      </w:pPr>
      <w:r>
        <w:rPr>
          <w:rFonts w:hint="eastAsia"/>
          <w:szCs w:val="24"/>
        </w:rPr>
        <w:t>（</w:t>
      </w:r>
      <w:r>
        <w:rPr>
          <w:szCs w:val="24"/>
        </w:rPr>
        <w:t>1</w:t>
      </w:r>
      <w:r>
        <w:rPr>
          <w:rFonts w:hint="eastAsia"/>
          <w:szCs w:val="24"/>
        </w:rPr>
        <w:t>）应收票据分类列示</w:t>
      </w:r>
    </w:p>
    <w:p w14:paraId="5488FCE3"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757"/>
        <w:gridCol w:w="2623"/>
      </w:tblGrid>
      <w:tr w:rsidR="009031BB" w14:paraId="2545207E"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65A826F" w14:textId="77777777" w:rsidR="009031BB" w:rsidRDefault="00C9314D">
            <w:pPr>
              <w:jc w:val="center"/>
              <w:rPr>
                <w:szCs w:val="24"/>
              </w:rPr>
            </w:pPr>
            <w:r>
              <w:rPr>
                <w:rFonts w:hint="eastAsia"/>
                <w:szCs w:val="24"/>
              </w:rPr>
              <w:t>项目</w:t>
            </w:r>
          </w:p>
        </w:tc>
        <w:tc>
          <w:tcPr>
            <w:tcW w:w="3757" w:type="dxa"/>
            <w:tcBorders>
              <w:top w:val="single" w:sz="4" w:space="0" w:color="auto"/>
              <w:left w:val="single" w:sz="4" w:space="0" w:color="auto"/>
              <w:bottom w:val="single" w:sz="4" w:space="0" w:color="auto"/>
              <w:right w:val="single" w:sz="4" w:space="0" w:color="auto"/>
            </w:tcBorders>
            <w:shd w:val="clear" w:color="auto" w:fill="D3D3D3"/>
            <w:vAlign w:val="center"/>
          </w:tcPr>
          <w:p w14:paraId="794A9A5D" w14:textId="77777777" w:rsidR="009031BB" w:rsidRDefault="00C9314D">
            <w:pPr>
              <w:jc w:val="center"/>
              <w:rPr>
                <w:szCs w:val="24"/>
              </w:rPr>
            </w:pPr>
            <w:r>
              <w:rPr>
                <w:rFonts w:hint="eastAsia"/>
                <w:szCs w:val="24"/>
              </w:rPr>
              <w:t>期末余额</w:t>
            </w:r>
          </w:p>
        </w:tc>
        <w:tc>
          <w:tcPr>
            <w:tcW w:w="2623" w:type="dxa"/>
            <w:tcBorders>
              <w:top w:val="single" w:sz="4" w:space="0" w:color="auto"/>
              <w:left w:val="single" w:sz="4" w:space="0" w:color="auto"/>
              <w:bottom w:val="single" w:sz="4" w:space="0" w:color="auto"/>
              <w:right w:val="single" w:sz="4" w:space="0" w:color="auto"/>
            </w:tcBorders>
            <w:shd w:val="clear" w:color="auto" w:fill="D3D3D3"/>
            <w:vAlign w:val="center"/>
          </w:tcPr>
          <w:p w14:paraId="3E10CAE9" w14:textId="77777777" w:rsidR="009031BB" w:rsidRDefault="00C9314D">
            <w:pPr>
              <w:jc w:val="center"/>
              <w:rPr>
                <w:szCs w:val="24"/>
              </w:rPr>
            </w:pPr>
            <w:r>
              <w:rPr>
                <w:rFonts w:hint="eastAsia"/>
                <w:szCs w:val="24"/>
              </w:rPr>
              <w:t>期初余额</w:t>
            </w:r>
          </w:p>
        </w:tc>
      </w:tr>
      <w:tr w:rsidR="009031BB" w14:paraId="7B815069"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67FC3F10" w14:textId="77777777" w:rsidR="009031BB" w:rsidRDefault="00C9314D">
            <w:pPr>
              <w:jc w:val="left"/>
              <w:rPr>
                <w:szCs w:val="24"/>
              </w:rPr>
            </w:pPr>
            <w:r>
              <w:rPr>
                <w:rFonts w:hint="eastAsia"/>
                <w:szCs w:val="24"/>
              </w:rPr>
              <w:t>银行承兑票据</w:t>
            </w:r>
          </w:p>
        </w:tc>
        <w:tc>
          <w:tcPr>
            <w:tcW w:w="3757" w:type="dxa"/>
            <w:tcBorders>
              <w:top w:val="single" w:sz="4" w:space="0" w:color="auto"/>
              <w:left w:val="single" w:sz="4" w:space="0" w:color="auto"/>
              <w:bottom w:val="single" w:sz="4" w:space="0" w:color="auto"/>
              <w:right w:val="single" w:sz="4" w:space="0" w:color="auto"/>
            </w:tcBorders>
            <w:shd w:val="clear" w:color="auto" w:fill="FFFFFF"/>
            <w:vAlign w:val="center"/>
          </w:tcPr>
          <w:p w14:paraId="530C38FB" w14:textId="77777777" w:rsidR="009031BB" w:rsidRDefault="00C9314D">
            <w:pPr>
              <w:jc w:val="right"/>
              <w:rPr>
                <w:szCs w:val="24"/>
              </w:rPr>
            </w:pPr>
            <w:r>
              <w:rPr>
                <w:szCs w:val="24"/>
              </w:rPr>
              <w:t>4,518,983.17</w:t>
            </w:r>
          </w:p>
        </w:tc>
        <w:tc>
          <w:tcPr>
            <w:tcW w:w="2623" w:type="dxa"/>
            <w:tcBorders>
              <w:top w:val="single" w:sz="4" w:space="0" w:color="auto"/>
              <w:left w:val="single" w:sz="4" w:space="0" w:color="auto"/>
              <w:bottom w:val="single" w:sz="4" w:space="0" w:color="auto"/>
              <w:right w:val="single" w:sz="4" w:space="0" w:color="auto"/>
            </w:tcBorders>
            <w:shd w:val="clear" w:color="auto" w:fill="FFFFFF"/>
            <w:vAlign w:val="center"/>
          </w:tcPr>
          <w:p w14:paraId="16F2CBCE" w14:textId="77777777" w:rsidR="009031BB" w:rsidRDefault="009031BB">
            <w:pPr>
              <w:jc w:val="right"/>
              <w:rPr>
                <w:szCs w:val="24"/>
              </w:rPr>
            </w:pPr>
          </w:p>
        </w:tc>
      </w:tr>
      <w:tr w:rsidR="009031BB" w14:paraId="5BA19C5D"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AF6BD4A" w14:textId="77777777" w:rsidR="009031BB" w:rsidRDefault="00C9314D">
            <w:pPr>
              <w:jc w:val="left"/>
              <w:rPr>
                <w:szCs w:val="24"/>
              </w:rPr>
            </w:pPr>
            <w:r>
              <w:rPr>
                <w:rFonts w:hint="eastAsia"/>
                <w:szCs w:val="24"/>
              </w:rPr>
              <w:t>商业承兑票据</w:t>
            </w:r>
          </w:p>
        </w:tc>
        <w:tc>
          <w:tcPr>
            <w:tcW w:w="3757" w:type="dxa"/>
            <w:tcBorders>
              <w:top w:val="single" w:sz="4" w:space="0" w:color="auto"/>
              <w:left w:val="single" w:sz="4" w:space="0" w:color="auto"/>
              <w:bottom w:val="single" w:sz="4" w:space="0" w:color="auto"/>
              <w:right w:val="single" w:sz="4" w:space="0" w:color="auto"/>
            </w:tcBorders>
            <w:shd w:val="clear" w:color="auto" w:fill="FFFFFF"/>
            <w:vAlign w:val="center"/>
          </w:tcPr>
          <w:p w14:paraId="56C87E26" w14:textId="77777777" w:rsidR="009031BB" w:rsidRDefault="00C9314D">
            <w:pPr>
              <w:jc w:val="right"/>
              <w:rPr>
                <w:szCs w:val="24"/>
              </w:rPr>
            </w:pPr>
            <w:r>
              <w:rPr>
                <w:szCs w:val="24"/>
              </w:rPr>
              <w:t>22,428,771.14</w:t>
            </w:r>
          </w:p>
        </w:tc>
        <w:tc>
          <w:tcPr>
            <w:tcW w:w="2623" w:type="dxa"/>
            <w:tcBorders>
              <w:top w:val="single" w:sz="4" w:space="0" w:color="auto"/>
              <w:left w:val="single" w:sz="4" w:space="0" w:color="auto"/>
              <w:bottom w:val="single" w:sz="4" w:space="0" w:color="auto"/>
              <w:right w:val="single" w:sz="4" w:space="0" w:color="auto"/>
            </w:tcBorders>
            <w:shd w:val="clear" w:color="auto" w:fill="FFFFFF"/>
            <w:vAlign w:val="center"/>
          </w:tcPr>
          <w:p w14:paraId="649C4F78" w14:textId="77777777" w:rsidR="009031BB" w:rsidRDefault="009031BB">
            <w:pPr>
              <w:jc w:val="right"/>
              <w:rPr>
                <w:szCs w:val="24"/>
              </w:rPr>
            </w:pPr>
          </w:p>
        </w:tc>
      </w:tr>
      <w:tr w:rsidR="009031BB" w14:paraId="7D992278"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61F87998" w14:textId="77777777" w:rsidR="009031BB" w:rsidRDefault="00C9314D">
            <w:pPr>
              <w:jc w:val="left"/>
              <w:rPr>
                <w:szCs w:val="24"/>
              </w:rPr>
            </w:pPr>
            <w:r>
              <w:rPr>
                <w:rFonts w:hint="eastAsia"/>
                <w:szCs w:val="24"/>
              </w:rPr>
              <w:t>合计</w:t>
            </w:r>
          </w:p>
        </w:tc>
        <w:tc>
          <w:tcPr>
            <w:tcW w:w="3757" w:type="dxa"/>
            <w:tcBorders>
              <w:top w:val="single" w:sz="4" w:space="0" w:color="auto"/>
              <w:left w:val="single" w:sz="4" w:space="0" w:color="auto"/>
              <w:bottom w:val="single" w:sz="4" w:space="0" w:color="auto"/>
              <w:right w:val="single" w:sz="4" w:space="0" w:color="auto"/>
            </w:tcBorders>
            <w:vAlign w:val="center"/>
          </w:tcPr>
          <w:p w14:paraId="145DA5F2" w14:textId="77777777" w:rsidR="009031BB" w:rsidRDefault="00C9314D">
            <w:pPr>
              <w:jc w:val="right"/>
              <w:rPr>
                <w:szCs w:val="24"/>
              </w:rPr>
            </w:pPr>
            <w:r>
              <w:rPr>
                <w:szCs w:val="24"/>
              </w:rPr>
              <w:t>26,947,754.31</w:t>
            </w:r>
          </w:p>
        </w:tc>
        <w:tc>
          <w:tcPr>
            <w:tcW w:w="2623" w:type="dxa"/>
            <w:tcBorders>
              <w:top w:val="single" w:sz="4" w:space="0" w:color="auto"/>
              <w:left w:val="single" w:sz="4" w:space="0" w:color="auto"/>
              <w:bottom w:val="single" w:sz="4" w:space="0" w:color="auto"/>
              <w:right w:val="single" w:sz="4" w:space="0" w:color="auto"/>
            </w:tcBorders>
            <w:vAlign w:val="center"/>
          </w:tcPr>
          <w:p w14:paraId="67B3F3B4" w14:textId="77777777" w:rsidR="009031BB" w:rsidRDefault="009031BB">
            <w:pPr>
              <w:jc w:val="right"/>
              <w:rPr>
                <w:szCs w:val="24"/>
              </w:rPr>
            </w:pPr>
          </w:p>
        </w:tc>
      </w:tr>
    </w:tbl>
    <w:p w14:paraId="76CC4CE0"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418"/>
        <w:gridCol w:w="980"/>
        <w:gridCol w:w="762"/>
        <w:gridCol w:w="762"/>
        <w:gridCol w:w="1040"/>
        <w:gridCol w:w="1134"/>
        <w:gridCol w:w="708"/>
        <w:gridCol w:w="567"/>
        <w:gridCol w:w="709"/>
        <w:gridCol w:w="851"/>
        <w:gridCol w:w="636"/>
      </w:tblGrid>
      <w:tr w:rsidR="009031BB" w14:paraId="6CADBB39" w14:textId="77777777">
        <w:tc>
          <w:tcPr>
            <w:tcW w:w="141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6AE342D" w14:textId="77777777" w:rsidR="009031BB" w:rsidRDefault="00C9314D">
            <w:pPr>
              <w:jc w:val="center"/>
              <w:rPr>
                <w:szCs w:val="24"/>
              </w:rPr>
            </w:pPr>
            <w:r>
              <w:rPr>
                <w:rFonts w:hint="eastAsia"/>
                <w:szCs w:val="24"/>
              </w:rPr>
              <w:t>类别</w:t>
            </w:r>
          </w:p>
        </w:tc>
        <w:tc>
          <w:tcPr>
            <w:tcW w:w="4678"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14:paraId="34144D22" w14:textId="77777777" w:rsidR="009031BB" w:rsidRDefault="00C9314D">
            <w:pPr>
              <w:jc w:val="center"/>
              <w:rPr>
                <w:szCs w:val="24"/>
              </w:rPr>
            </w:pPr>
            <w:r>
              <w:rPr>
                <w:rFonts w:hint="eastAsia"/>
                <w:szCs w:val="24"/>
              </w:rPr>
              <w:t>期末余额</w:t>
            </w:r>
          </w:p>
        </w:tc>
        <w:tc>
          <w:tcPr>
            <w:tcW w:w="3471"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14:paraId="09DFE054" w14:textId="77777777" w:rsidR="009031BB" w:rsidRDefault="00C9314D">
            <w:pPr>
              <w:jc w:val="center"/>
              <w:rPr>
                <w:szCs w:val="24"/>
              </w:rPr>
            </w:pPr>
            <w:r>
              <w:rPr>
                <w:rFonts w:hint="eastAsia"/>
                <w:szCs w:val="24"/>
              </w:rPr>
              <w:t>期初余额</w:t>
            </w:r>
          </w:p>
        </w:tc>
      </w:tr>
      <w:tr w:rsidR="009031BB" w14:paraId="0D7572AC" w14:textId="77777777">
        <w:tc>
          <w:tcPr>
            <w:tcW w:w="1418" w:type="dxa"/>
            <w:vMerge/>
            <w:tcBorders>
              <w:top w:val="single" w:sz="4" w:space="0" w:color="auto"/>
              <w:left w:val="single" w:sz="4" w:space="0" w:color="auto"/>
              <w:bottom w:val="single" w:sz="4" w:space="0" w:color="auto"/>
              <w:right w:val="single" w:sz="4" w:space="0" w:color="auto"/>
            </w:tcBorders>
            <w:vAlign w:val="center"/>
          </w:tcPr>
          <w:p w14:paraId="5FF46933" w14:textId="77777777" w:rsidR="009031BB" w:rsidRDefault="009031BB">
            <w:pPr>
              <w:jc w:val="center"/>
              <w:rPr>
                <w:szCs w:val="24"/>
              </w:rPr>
            </w:pPr>
          </w:p>
        </w:tc>
        <w:tc>
          <w:tcPr>
            <w:tcW w:w="1742"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3E74AE28" w14:textId="77777777" w:rsidR="009031BB" w:rsidRDefault="00C9314D">
            <w:pPr>
              <w:jc w:val="center"/>
              <w:rPr>
                <w:szCs w:val="24"/>
              </w:rPr>
            </w:pPr>
            <w:r>
              <w:rPr>
                <w:rFonts w:hint="eastAsia"/>
                <w:szCs w:val="24"/>
              </w:rPr>
              <w:t>账面余额</w:t>
            </w:r>
          </w:p>
        </w:tc>
        <w:tc>
          <w:tcPr>
            <w:tcW w:w="1802"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1D4A0C33" w14:textId="77777777" w:rsidR="009031BB" w:rsidRDefault="00C9314D">
            <w:pPr>
              <w:jc w:val="center"/>
              <w:rPr>
                <w:szCs w:val="24"/>
              </w:rPr>
            </w:pPr>
            <w:r>
              <w:rPr>
                <w:rFonts w:hint="eastAsia"/>
                <w:szCs w:val="24"/>
              </w:rPr>
              <w:t>坏账准备</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CC2C7EF" w14:textId="77777777" w:rsidR="009031BB" w:rsidRDefault="00C9314D">
            <w:pPr>
              <w:jc w:val="center"/>
              <w:rPr>
                <w:szCs w:val="24"/>
              </w:rPr>
            </w:pPr>
            <w:r>
              <w:rPr>
                <w:rFonts w:hint="eastAsia"/>
                <w:szCs w:val="24"/>
              </w:rPr>
              <w:t>账面价值</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177CF9A3" w14:textId="77777777" w:rsidR="009031BB" w:rsidRDefault="00C9314D">
            <w:pPr>
              <w:jc w:val="center"/>
              <w:rPr>
                <w:szCs w:val="24"/>
              </w:rPr>
            </w:pPr>
            <w:r>
              <w:rPr>
                <w:rFonts w:hint="eastAsia"/>
                <w:szCs w:val="24"/>
              </w:rPr>
              <w:t>账面余额</w:t>
            </w:r>
          </w:p>
        </w:tc>
        <w:tc>
          <w:tcPr>
            <w:tcW w:w="156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3081A594" w14:textId="77777777" w:rsidR="009031BB" w:rsidRDefault="00C9314D">
            <w:pPr>
              <w:jc w:val="center"/>
              <w:rPr>
                <w:szCs w:val="24"/>
              </w:rPr>
            </w:pPr>
            <w:r>
              <w:rPr>
                <w:rFonts w:hint="eastAsia"/>
                <w:szCs w:val="24"/>
              </w:rPr>
              <w:t>坏账准备</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8B9DD8D" w14:textId="77777777" w:rsidR="009031BB" w:rsidRDefault="00C9314D">
            <w:pPr>
              <w:jc w:val="center"/>
              <w:rPr>
                <w:szCs w:val="24"/>
              </w:rPr>
            </w:pPr>
            <w:r>
              <w:rPr>
                <w:rFonts w:hint="eastAsia"/>
                <w:szCs w:val="24"/>
              </w:rPr>
              <w:t>账面价值</w:t>
            </w:r>
          </w:p>
        </w:tc>
      </w:tr>
      <w:tr w:rsidR="009031BB" w14:paraId="2EECCCD3" w14:textId="77777777">
        <w:tc>
          <w:tcPr>
            <w:tcW w:w="1418" w:type="dxa"/>
            <w:vMerge/>
            <w:tcBorders>
              <w:top w:val="single" w:sz="4" w:space="0" w:color="auto"/>
              <w:left w:val="single" w:sz="4" w:space="0" w:color="auto"/>
              <w:bottom w:val="single" w:sz="4" w:space="0" w:color="auto"/>
              <w:right w:val="single" w:sz="4" w:space="0" w:color="auto"/>
            </w:tcBorders>
            <w:vAlign w:val="center"/>
          </w:tcPr>
          <w:p w14:paraId="6DBCDB1E" w14:textId="77777777" w:rsidR="009031BB" w:rsidRDefault="009031BB">
            <w:pPr>
              <w:jc w:val="center"/>
              <w:rPr>
                <w:szCs w:val="24"/>
              </w:rPr>
            </w:pPr>
          </w:p>
        </w:tc>
        <w:tc>
          <w:tcPr>
            <w:tcW w:w="980" w:type="dxa"/>
            <w:tcBorders>
              <w:top w:val="single" w:sz="4" w:space="0" w:color="auto"/>
              <w:left w:val="single" w:sz="4" w:space="0" w:color="auto"/>
              <w:bottom w:val="single" w:sz="4" w:space="0" w:color="auto"/>
              <w:right w:val="single" w:sz="4" w:space="0" w:color="auto"/>
            </w:tcBorders>
            <w:shd w:val="clear" w:color="auto" w:fill="D3D3D3"/>
            <w:vAlign w:val="center"/>
          </w:tcPr>
          <w:p w14:paraId="012EF54E" w14:textId="77777777" w:rsidR="009031BB" w:rsidRDefault="00C9314D">
            <w:pPr>
              <w:jc w:val="center"/>
              <w:rPr>
                <w:szCs w:val="24"/>
              </w:rPr>
            </w:pPr>
            <w:r>
              <w:rPr>
                <w:rFonts w:hint="eastAsia"/>
                <w:szCs w:val="24"/>
              </w:rPr>
              <w:t>金额</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018557EE" w14:textId="77777777" w:rsidR="009031BB" w:rsidRDefault="00C9314D">
            <w:pPr>
              <w:jc w:val="center"/>
              <w:rPr>
                <w:szCs w:val="24"/>
              </w:rPr>
            </w:pPr>
            <w:r>
              <w:rPr>
                <w:rFonts w:hint="eastAsia"/>
                <w:szCs w:val="24"/>
              </w:rPr>
              <w:t>比例</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738AE77A" w14:textId="77777777" w:rsidR="009031BB" w:rsidRDefault="00C9314D">
            <w:pPr>
              <w:jc w:val="center"/>
              <w:rPr>
                <w:szCs w:val="24"/>
              </w:rPr>
            </w:pPr>
            <w:r>
              <w:rPr>
                <w:rFonts w:hint="eastAsia"/>
                <w:szCs w:val="24"/>
              </w:rPr>
              <w:t>金额</w:t>
            </w:r>
          </w:p>
        </w:tc>
        <w:tc>
          <w:tcPr>
            <w:tcW w:w="1040" w:type="dxa"/>
            <w:tcBorders>
              <w:top w:val="single" w:sz="4" w:space="0" w:color="auto"/>
              <w:left w:val="single" w:sz="4" w:space="0" w:color="auto"/>
              <w:bottom w:val="single" w:sz="4" w:space="0" w:color="auto"/>
              <w:right w:val="single" w:sz="4" w:space="0" w:color="auto"/>
            </w:tcBorders>
            <w:shd w:val="clear" w:color="auto" w:fill="D3D3D3"/>
            <w:vAlign w:val="center"/>
          </w:tcPr>
          <w:p w14:paraId="32DF2A7E" w14:textId="77777777" w:rsidR="009031BB" w:rsidRDefault="00C9314D">
            <w:pPr>
              <w:jc w:val="center"/>
              <w:rPr>
                <w:szCs w:val="24"/>
              </w:rPr>
            </w:pPr>
            <w:r>
              <w:rPr>
                <w:rFonts w:hint="eastAsia"/>
                <w:szCs w:val="24"/>
              </w:rPr>
              <w:t>计提比例</w:t>
            </w:r>
          </w:p>
        </w:tc>
        <w:tc>
          <w:tcPr>
            <w:tcW w:w="1134" w:type="dxa"/>
            <w:vMerge/>
            <w:tcBorders>
              <w:top w:val="single" w:sz="4" w:space="0" w:color="auto"/>
              <w:left w:val="single" w:sz="4" w:space="0" w:color="auto"/>
              <w:bottom w:val="single" w:sz="4" w:space="0" w:color="auto"/>
              <w:right w:val="single" w:sz="4" w:space="0" w:color="auto"/>
            </w:tcBorders>
            <w:vAlign w:val="center"/>
          </w:tcPr>
          <w:p w14:paraId="366DF5F8" w14:textId="77777777" w:rsidR="009031BB" w:rsidRDefault="009031BB">
            <w:pPr>
              <w:jc w:val="center"/>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D3D3D3"/>
            <w:vAlign w:val="center"/>
          </w:tcPr>
          <w:p w14:paraId="33820EE6" w14:textId="77777777" w:rsidR="009031BB" w:rsidRDefault="00C9314D">
            <w:pPr>
              <w:jc w:val="center"/>
              <w:rPr>
                <w:szCs w:val="24"/>
              </w:rPr>
            </w:pPr>
            <w:r>
              <w:rPr>
                <w:rFonts w:hint="eastAsia"/>
                <w:szCs w:val="24"/>
              </w:rPr>
              <w:t>金额</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14:paraId="1F82654C" w14:textId="77777777" w:rsidR="009031BB" w:rsidRDefault="00C9314D">
            <w:pPr>
              <w:jc w:val="center"/>
              <w:rPr>
                <w:szCs w:val="24"/>
              </w:rPr>
            </w:pPr>
            <w:r>
              <w:rPr>
                <w:rFonts w:hint="eastAsia"/>
                <w:szCs w:val="24"/>
              </w:rPr>
              <w:t>比例</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14:paraId="6874E2FB" w14:textId="77777777" w:rsidR="009031BB" w:rsidRDefault="00C9314D">
            <w:pPr>
              <w:jc w:val="center"/>
              <w:rPr>
                <w:szCs w:val="24"/>
              </w:rPr>
            </w:pPr>
            <w:r>
              <w:rPr>
                <w:rFonts w:hint="eastAsia"/>
                <w:szCs w:val="24"/>
              </w:rPr>
              <w:t>金额</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6734B73C" w14:textId="77777777" w:rsidR="009031BB" w:rsidRDefault="00C9314D">
            <w:pPr>
              <w:jc w:val="center"/>
              <w:rPr>
                <w:szCs w:val="24"/>
              </w:rPr>
            </w:pPr>
            <w:r>
              <w:rPr>
                <w:rFonts w:hint="eastAsia"/>
                <w:szCs w:val="24"/>
              </w:rPr>
              <w:t>计提比例</w:t>
            </w:r>
          </w:p>
        </w:tc>
        <w:tc>
          <w:tcPr>
            <w:tcW w:w="636" w:type="dxa"/>
            <w:vMerge/>
            <w:tcBorders>
              <w:top w:val="single" w:sz="4" w:space="0" w:color="auto"/>
              <w:left w:val="single" w:sz="4" w:space="0" w:color="auto"/>
              <w:bottom w:val="single" w:sz="4" w:space="0" w:color="auto"/>
              <w:right w:val="single" w:sz="4" w:space="0" w:color="auto"/>
            </w:tcBorders>
            <w:vAlign w:val="center"/>
          </w:tcPr>
          <w:p w14:paraId="6C6662E5" w14:textId="77777777" w:rsidR="009031BB" w:rsidRDefault="009031BB">
            <w:pPr>
              <w:jc w:val="center"/>
              <w:rPr>
                <w:szCs w:val="24"/>
              </w:rPr>
            </w:pPr>
          </w:p>
        </w:tc>
      </w:tr>
      <w:tr w:rsidR="009031BB" w14:paraId="2FF79154" w14:textId="77777777">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4D7A8834" w14:textId="77777777" w:rsidR="009031BB" w:rsidRDefault="00C9314D">
            <w:pPr>
              <w:jc w:val="left"/>
              <w:rPr>
                <w:szCs w:val="24"/>
              </w:rPr>
            </w:pPr>
            <w:r>
              <w:rPr>
                <w:rFonts w:hint="eastAsia"/>
                <w:szCs w:val="24"/>
              </w:rPr>
              <w:t>按单项计提坏账准备的应收票据</w:t>
            </w:r>
          </w:p>
        </w:tc>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14:paraId="70C80CA7" w14:textId="77777777" w:rsidR="009031BB" w:rsidRDefault="00C9314D">
            <w:pPr>
              <w:jc w:val="right"/>
              <w:rPr>
                <w:szCs w:val="24"/>
              </w:rPr>
            </w:pPr>
            <w:r>
              <w:rPr>
                <w:szCs w:val="24"/>
              </w:rPr>
              <w:t>1,984,938.85</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459A53BC" w14:textId="77777777" w:rsidR="009031BB" w:rsidRDefault="00C9314D">
            <w:pPr>
              <w:jc w:val="right"/>
              <w:rPr>
                <w:szCs w:val="24"/>
              </w:rPr>
            </w:pPr>
            <w:r>
              <w:rPr>
                <w:szCs w:val="24"/>
              </w:rPr>
              <w:t>6.98%</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4C8B30E2" w14:textId="77777777" w:rsidR="009031BB" w:rsidRDefault="00C9314D">
            <w:pPr>
              <w:jc w:val="right"/>
              <w:rPr>
                <w:szCs w:val="24"/>
              </w:rPr>
            </w:pPr>
            <w:r>
              <w:rPr>
                <w:szCs w:val="24"/>
              </w:rPr>
              <w:t>396,987.77</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14:paraId="12DF22EC" w14:textId="77777777" w:rsidR="009031BB" w:rsidRDefault="00C9314D">
            <w:pPr>
              <w:jc w:val="right"/>
              <w:rPr>
                <w:szCs w:val="24"/>
              </w:rPr>
            </w:pPr>
            <w:r>
              <w:rPr>
                <w:szCs w:val="24"/>
              </w:rPr>
              <w:t>20.00%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4B82E4" w14:textId="77777777" w:rsidR="009031BB" w:rsidRDefault="00C9314D">
            <w:pPr>
              <w:jc w:val="right"/>
              <w:rPr>
                <w:szCs w:val="24"/>
              </w:rPr>
            </w:pPr>
            <w:r>
              <w:rPr>
                <w:szCs w:val="24"/>
              </w:rPr>
              <w:t>1,587,951.08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E91F6D"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674DB8"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1D83BB"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536864" w14:textId="77777777" w:rsidR="009031BB" w:rsidRDefault="009031BB">
            <w:pPr>
              <w:jc w:val="right"/>
              <w:rPr>
                <w:szCs w:val="24"/>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69D8746E" w14:textId="77777777" w:rsidR="009031BB" w:rsidRDefault="009031BB">
            <w:pPr>
              <w:jc w:val="right"/>
              <w:rPr>
                <w:szCs w:val="24"/>
              </w:rPr>
            </w:pPr>
          </w:p>
        </w:tc>
      </w:tr>
      <w:tr w:rsidR="009031BB" w14:paraId="1E9834BA" w14:textId="77777777">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478F1689" w14:textId="77777777" w:rsidR="009031BB" w:rsidRDefault="00C9314D">
            <w:pPr>
              <w:jc w:val="left"/>
              <w:rPr>
                <w:szCs w:val="24"/>
              </w:rPr>
            </w:pPr>
            <w:r>
              <w:rPr>
                <w:rFonts w:hint="eastAsia"/>
                <w:szCs w:val="24"/>
              </w:rPr>
              <w:lastRenderedPageBreak/>
              <w:t xml:space="preserve">　其中：</w:t>
            </w:r>
          </w:p>
        </w:tc>
        <w:tc>
          <w:tcPr>
            <w:tcW w:w="980" w:type="dxa"/>
            <w:tcBorders>
              <w:top w:val="single" w:sz="4" w:space="0" w:color="auto"/>
              <w:left w:val="single" w:sz="4" w:space="0" w:color="auto"/>
              <w:bottom w:val="single" w:sz="4" w:space="0" w:color="auto"/>
              <w:right w:val="single" w:sz="4" w:space="0" w:color="auto"/>
            </w:tcBorders>
            <w:shd w:val="clear" w:color="auto" w:fill="D3D3D3"/>
            <w:vAlign w:val="center"/>
          </w:tcPr>
          <w:p w14:paraId="5760697F" w14:textId="77777777" w:rsidR="009031BB" w:rsidRDefault="009031BB">
            <w:pPr>
              <w:jc w:val="lef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28BC2446" w14:textId="77777777" w:rsidR="009031BB" w:rsidRDefault="009031BB">
            <w:pPr>
              <w:jc w:val="lef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54C863ED" w14:textId="77777777" w:rsidR="009031BB" w:rsidRDefault="009031BB">
            <w:pPr>
              <w:jc w:val="left"/>
              <w:rPr>
                <w:szCs w:val="24"/>
              </w:rPr>
            </w:pPr>
          </w:p>
        </w:tc>
        <w:tc>
          <w:tcPr>
            <w:tcW w:w="1040" w:type="dxa"/>
            <w:tcBorders>
              <w:top w:val="single" w:sz="4" w:space="0" w:color="auto"/>
              <w:left w:val="single" w:sz="4" w:space="0" w:color="auto"/>
              <w:bottom w:val="single" w:sz="4" w:space="0" w:color="auto"/>
              <w:right w:val="single" w:sz="4" w:space="0" w:color="auto"/>
            </w:tcBorders>
            <w:shd w:val="clear" w:color="auto" w:fill="D3D3D3"/>
            <w:vAlign w:val="center"/>
          </w:tcPr>
          <w:p w14:paraId="26AE546A" w14:textId="77777777" w:rsidR="009031BB" w:rsidRDefault="009031BB">
            <w:pPr>
              <w:jc w:val="lef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08E92DC5" w14:textId="77777777" w:rsidR="009031BB" w:rsidRDefault="009031BB">
            <w:pPr>
              <w:jc w:val="lef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D3D3D3"/>
            <w:vAlign w:val="center"/>
          </w:tcPr>
          <w:p w14:paraId="748D8813" w14:textId="77777777" w:rsidR="009031BB" w:rsidRDefault="009031BB">
            <w:pPr>
              <w:jc w:val="lef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14:paraId="74AA32DE" w14:textId="77777777" w:rsidR="009031BB" w:rsidRDefault="009031BB">
            <w:pPr>
              <w:jc w:val="lef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14:paraId="406E5321" w14:textId="77777777" w:rsidR="009031BB" w:rsidRDefault="009031BB">
            <w:pPr>
              <w:jc w:val="lef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6377E2CA" w14:textId="77777777" w:rsidR="009031BB" w:rsidRDefault="009031BB">
            <w:pPr>
              <w:jc w:val="left"/>
              <w:rPr>
                <w:szCs w:val="24"/>
              </w:rPr>
            </w:pPr>
          </w:p>
        </w:tc>
        <w:tc>
          <w:tcPr>
            <w:tcW w:w="636" w:type="dxa"/>
            <w:tcBorders>
              <w:top w:val="single" w:sz="4" w:space="0" w:color="auto"/>
              <w:left w:val="single" w:sz="4" w:space="0" w:color="auto"/>
              <w:bottom w:val="single" w:sz="4" w:space="0" w:color="auto"/>
              <w:right w:val="single" w:sz="4" w:space="0" w:color="auto"/>
            </w:tcBorders>
            <w:shd w:val="clear" w:color="auto" w:fill="D3D3D3"/>
            <w:vAlign w:val="center"/>
          </w:tcPr>
          <w:p w14:paraId="09445C5E" w14:textId="77777777" w:rsidR="009031BB" w:rsidRDefault="009031BB">
            <w:pPr>
              <w:jc w:val="left"/>
              <w:rPr>
                <w:szCs w:val="24"/>
              </w:rPr>
            </w:pPr>
          </w:p>
        </w:tc>
      </w:tr>
      <w:tr w:rsidR="009031BB" w14:paraId="543B6968" w14:textId="77777777">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502B8E59" w14:textId="77777777" w:rsidR="009031BB" w:rsidRDefault="00C9314D">
            <w:pPr>
              <w:jc w:val="left"/>
              <w:rPr>
                <w:szCs w:val="24"/>
              </w:rPr>
            </w:pPr>
            <w:r>
              <w:rPr>
                <w:rFonts w:hint="eastAsia"/>
                <w:szCs w:val="24"/>
              </w:rPr>
              <w:t>按组合计提坏账准备的应收票据</w:t>
            </w:r>
          </w:p>
        </w:tc>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14:paraId="3200D0D0" w14:textId="77777777" w:rsidR="009031BB" w:rsidRDefault="00C9314D">
            <w:pPr>
              <w:jc w:val="right"/>
              <w:rPr>
                <w:szCs w:val="24"/>
              </w:rPr>
            </w:pPr>
            <w:r>
              <w:rPr>
                <w:szCs w:val="24"/>
              </w:rPr>
              <w:t>26,456,688.50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6457854A" w14:textId="77777777" w:rsidR="009031BB" w:rsidRDefault="00C9314D">
            <w:pPr>
              <w:jc w:val="right"/>
              <w:rPr>
                <w:szCs w:val="24"/>
              </w:rPr>
            </w:pPr>
            <w:r>
              <w:rPr>
                <w:szCs w:val="24"/>
              </w:rPr>
              <w:t>93.02%</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0CA15DE6" w14:textId="77777777" w:rsidR="009031BB" w:rsidRDefault="00C9314D">
            <w:pPr>
              <w:jc w:val="right"/>
              <w:rPr>
                <w:szCs w:val="24"/>
              </w:rPr>
            </w:pPr>
            <w:r>
              <w:rPr>
                <w:szCs w:val="24"/>
              </w:rPr>
              <w:t>1,096,885.27</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14:paraId="259BF741" w14:textId="77777777" w:rsidR="009031BB" w:rsidRDefault="00C9314D">
            <w:pPr>
              <w:jc w:val="right"/>
              <w:rPr>
                <w:szCs w:val="24"/>
              </w:rPr>
            </w:pPr>
            <w:r>
              <w:rPr>
                <w:szCs w:val="24"/>
              </w:rPr>
              <w:t>4.15%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694304" w14:textId="77777777" w:rsidR="009031BB" w:rsidRDefault="00C9314D">
            <w:pPr>
              <w:jc w:val="right"/>
              <w:rPr>
                <w:szCs w:val="24"/>
              </w:rPr>
            </w:pPr>
            <w:r>
              <w:rPr>
                <w:szCs w:val="24"/>
              </w:rPr>
              <w:t>25,359,803.23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03CD874"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948B879"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D9EE18"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48FFD8A" w14:textId="77777777" w:rsidR="009031BB" w:rsidRDefault="009031BB">
            <w:pPr>
              <w:jc w:val="right"/>
              <w:rPr>
                <w:szCs w:val="24"/>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62FE637C" w14:textId="77777777" w:rsidR="009031BB" w:rsidRDefault="009031BB">
            <w:pPr>
              <w:jc w:val="right"/>
              <w:rPr>
                <w:szCs w:val="24"/>
              </w:rPr>
            </w:pPr>
          </w:p>
        </w:tc>
      </w:tr>
      <w:tr w:rsidR="009031BB" w14:paraId="21E03D28" w14:textId="77777777">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0647A110" w14:textId="77777777" w:rsidR="009031BB" w:rsidRDefault="00C9314D">
            <w:pPr>
              <w:jc w:val="left"/>
              <w:rPr>
                <w:szCs w:val="24"/>
              </w:rPr>
            </w:pPr>
            <w:r>
              <w:rPr>
                <w:rFonts w:hint="eastAsia"/>
                <w:szCs w:val="24"/>
              </w:rPr>
              <w:t xml:space="preserve">　其中：</w:t>
            </w:r>
          </w:p>
        </w:tc>
        <w:tc>
          <w:tcPr>
            <w:tcW w:w="980" w:type="dxa"/>
            <w:tcBorders>
              <w:top w:val="single" w:sz="4" w:space="0" w:color="auto"/>
              <w:left w:val="single" w:sz="4" w:space="0" w:color="auto"/>
              <w:bottom w:val="single" w:sz="4" w:space="0" w:color="auto"/>
              <w:right w:val="single" w:sz="4" w:space="0" w:color="auto"/>
            </w:tcBorders>
            <w:shd w:val="clear" w:color="auto" w:fill="D3D3D3"/>
            <w:vAlign w:val="center"/>
          </w:tcPr>
          <w:p w14:paraId="04FA93F8" w14:textId="77777777" w:rsidR="009031BB" w:rsidRDefault="009031BB">
            <w:pPr>
              <w:jc w:val="lef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1C0B4A91" w14:textId="77777777" w:rsidR="009031BB" w:rsidRDefault="009031BB">
            <w:pPr>
              <w:jc w:val="lef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78385C5D" w14:textId="77777777" w:rsidR="009031BB" w:rsidRDefault="009031BB">
            <w:pPr>
              <w:jc w:val="left"/>
              <w:rPr>
                <w:szCs w:val="24"/>
              </w:rPr>
            </w:pPr>
          </w:p>
        </w:tc>
        <w:tc>
          <w:tcPr>
            <w:tcW w:w="1040" w:type="dxa"/>
            <w:tcBorders>
              <w:top w:val="single" w:sz="4" w:space="0" w:color="auto"/>
              <w:left w:val="single" w:sz="4" w:space="0" w:color="auto"/>
              <w:bottom w:val="single" w:sz="4" w:space="0" w:color="auto"/>
              <w:right w:val="single" w:sz="4" w:space="0" w:color="auto"/>
            </w:tcBorders>
            <w:shd w:val="clear" w:color="auto" w:fill="D3D3D3"/>
            <w:vAlign w:val="center"/>
          </w:tcPr>
          <w:p w14:paraId="253C44C3" w14:textId="77777777" w:rsidR="009031BB" w:rsidRDefault="009031BB">
            <w:pPr>
              <w:jc w:val="lef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1426B2C0" w14:textId="77777777" w:rsidR="009031BB" w:rsidRDefault="009031BB">
            <w:pPr>
              <w:jc w:val="lef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D3D3D3"/>
            <w:vAlign w:val="center"/>
          </w:tcPr>
          <w:p w14:paraId="2BA43549" w14:textId="77777777" w:rsidR="009031BB" w:rsidRDefault="009031BB">
            <w:pPr>
              <w:jc w:val="lef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14:paraId="559CFA93" w14:textId="77777777" w:rsidR="009031BB" w:rsidRDefault="009031BB">
            <w:pPr>
              <w:jc w:val="lef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14:paraId="0245B711" w14:textId="77777777" w:rsidR="009031BB" w:rsidRDefault="009031BB">
            <w:pPr>
              <w:jc w:val="lef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478CBC99" w14:textId="77777777" w:rsidR="009031BB" w:rsidRDefault="009031BB">
            <w:pPr>
              <w:jc w:val="left"/>
              <w:rPr>
                <w:szCs w:val="24"/>
              </w:rPr>
            </w:pPr>
          </w:p>
        </w:tc>
        <w:tc>
          <w:tcPr>
            <w:tcW w:w="636" w:type="dxa"/>
            <w:tcBorders>
              <w:top w:val="single" w:sz="4" w:space="0" w:color="auto"/>
              <w:left w:val="single" w:sz="4" w:space="0" w:color="auto"/>
              <w:bottom w:val="single" w:sz="4" w:space="0" w:color="auto"/>
              <w:right w:val="single" w:sz="4" w:space="0" w:color="auto"/>
            </w:tcBorders>
            <w:shd w:val="clear" w:color="auto" w:fill="D3D3D3"/>
            <w:vAlign w:val="center"/>
          </w:tcPr>
          <w:p w14:paraId="7D2C26FA" w14:textId="77777777" w:rsidR="009031BB" w:rsidRDefault="009031BB">
            <w:pPr>
              <w:jc w:val="left"/>
              <w:rPr>
                <w:szCs w:val="24"/>
              </w:rPr>
            </w:pPr>
          </w:p>
        </w:tc>
      </w:tr>
      <w:tr w:rsidR="009031BB" w14:paraId="2FAB8CF8"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296F695" w14:textId="77777777" w:rsidR="009031BB" w:rsidRDefault="00C9314D">
            <w:pPr>
              <w:jc w:val="left"/>
              <w:rPr>
                <w:szCs w:val="24"/>
              </w:rPr>
            </w:pPr>
            <w:r>
              <w:rPr>
                <w:rFonts w:hint="eastAsia"/>
                <w:szCs w:val="24"/>
              </w:rPr>
              <w:t>其中：银行承兑汇票</w:t>
            </w:r>
          </w:p>
        </w:tc>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14:paraId="647E7DCE" w14:textId="77777777" w:rsidR="009031BB" w:rsidRDefault="00C9314D">
            <w:pPr>
              <w:jc w:val="right"/>
              <w:rPr>
                <w:szCs w:val="24"/>
              </w:rPr>
            </w:pPr>
            <w:r>
              <w:rPr>
                <w:szCs w:val="24"/>
              </w:rPr>
              <w:t>4,518,983.17</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63AD3335" w14:textId="77777777" w:rsidR="009031BB" w:rsidRDefault="00C9314D">
            <w:pPr>
              <w:jc w:val="right"/>
              <w:rPr>
                <w:szCs w:val="24"/>
              </w:rPr>
            </w:pPr>
            <w:r>
              <w:rPr>
                <w:szCs w:val="24"/>
              </w:rPr>
              <w:t>15.89%</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06925D43" w14:textId="77777777" w:rsidR="009031BB" w:rsidRDefault="009031BB">
            <w:pPr>
              <w:jc w:val="right"/>
              <w:rPr>
                <w:szCs w:val="24"/>
              </w:rPr>
            </w:pP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14:paraId="3810811F"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65B6D" w14:textId="77777777" w:rsidR="009031BB" w:rsidRDefault="00C9314D">
            <w:pPr>
              <w:jc w:val="right"/>
              <w:rPr>
                <w:szCs w:val="24"/>
              </w:rPr>
            </w:pPr>
            <w:r>
              <w:rPr>
                <w:szCs w:val="24"/>
              </w:rPr>
              <w:t>4,518,983.17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C5E4447"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76E5659"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F3663A"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AA5AD5E" w14:textId="77777777" w:rsidR="009031BB" w:rsidRDefault="009031BB">
            <w:pPr>
              <w:jc w:val="right"/>
              <w:rPr>
                <w:szCs w:val="24"/>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10F8B103" w14:textId="77777777" w:rsidR="009031BB" w:rsidRDefault="009031BB">
            <w:pPr>
              <w:jc w:val="right"/>
              <w:rPr>
                <w:szCs w:val="24"/>
              </w:rPr>
            </w:pPr>
          </w:p>
        </w:tc>
      </w:tr>
      <w:tr w:rsidR="009031BB" w14:paraId="0178B623"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34BC781" w14:textId="77777777" w:rsidR="009031BB" w:rsidRDefault="00C9314D">
            <w:pPr>
              <w:jc w:val="left"/>
              <w:rPr>
                <w:szCs w:val="24"/>
              </w:rPr>
            </w:pPr>
            <w:r>
              <w:rPr>
                <w:rFonts w:hint="eastAsia"/>
                <w:szCs w:val="24"/>
              </w:rPr>
              <w:t>商业承兑汇票</w:t>
            </w:r>
          </w:p>
        </w:tc>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14:paraId="6D318FA7" w14:textId="77777777" w:rsidR="009031BB" w:rsidRDefault="00C9314D">
            <w:pPr>
              <w:jc w:val="right"/>
              <w:rPr>
                <w:szCs w:val="24"/>
              </w:rPr>
            </w:pPr>
            <w:r>
              <w:rPr>
                <w:szCs w:val="24"/>
              </w:rPr>
              <w:t>21,937,705.33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2160FA2C" w14:textId="77777777" w:rsidR="009031BB" w:rsidRDefault="00C9314D">
            <w:pPr>
              <w:jc w:val="right"/>
              <w:rPr>
                <w:szCs w:val="24"/>
              </w:rPr>
            </w:pPr>
            <w:r>
              <w:rPr>
                <w:szCs w:val="24"/>
              </w:rPr>
              <w:t>77.13%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206A313E" w14:textId="77777777" w:rsidR="009031BB" w:rsidRDefault="00C9314D">
            <w:pPr>
              <w:jc w:val="right"/>
              <w:rPr>
                <w:szCs w:val="24"/>
              </w:rPr>
            </w:pPr>
            <w:r>
              <w:rPr>
                <w:szCs w:val="24"/>
              </w:rPr>
              <w:t>1,096,885.27</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14:paraId="24EFE766" w14:textId="77777777" w:rsidR="009031BB" w:rsidRDefault="00C9314D">
            <w:pPr>
              <w:jc w:val="right"/>
              <w:rPr>
                <w:szCs w:val="24"/>
              </w:rPr>
            </w:pPr>
            <w:r>
              <w:rPr>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8CFFA9" w14:textId="77777777" w:rsidR="009031BB" w:rsidRDefault="00C9314D">
            <w:pPr>
              <w:jc w:val="right"/>
              <w:rPr>
                <w:szCs w:val="24"/>
              </w:rPr>
            </w:pPr>
            <w:r>
              <w:rPr>
                <w:szCs w:val="24"/>
              </w:rPr>
              <w:t>20,840,820.06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638B470"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6EEF74"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E4E28B"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1D3F18B" w14:textId="77777777" w:rsidR="009031BB" w:rsidRDefault="009031BB">
            <w:pPr>
              <w:jc w:val="right"/>
              <w:rPr>
                <w:szCs w:val="24"/>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4AE655DC" w14:textId="77777777" w:rsidR="009031BB" w:rsidRDefault="009031BB">
            <w:pPr>
              <w:jc w:val="right"/>
              <w:rPr>
                <w:szCs w:val="24"/>
              </w:rPr>
            </w:pPr>
          </w:p>
        </w:tc>
      </w:tr>
      <w:tr w:rsidR="009031BB" w14:paraId="4E67D5DA" w14:textId="77777777">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0EF00EB2" w14:textId="77777777" w:rsidR="009031BB" w:rsidRDefault="00C9314D">
            <w:pPr>
              <w:jc w:val="left"/>
              <w:rPr>
                <w:szCs w:val="24"/>
              </w:rPr>
            </w:pPr>
            <w:r>
              <w:rPr>
                <w:rFonts w:hint="eastAsia"/>
                <w:szCs w:val="24"/>
              </w:rPr>
              <w:t>合计</w:t>
            </w:r>
          </w:p>
        </w:tc>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14:paraId="2A707C10" w14:textId="77777777" w:rsidR="009031BB" w:rsidRDefault="00C9314D">
            <w:pPr>
              <w:jc w:val="right"/>
              <w:rPr>
                <w:szCs w:val="24"/>
              </w:rPr>
            </w:pPr>
            <w:r>
              <w:rPr>
                <w:szCs w:val="24"/>
              </w:rPr>
              <w:t>28,441,627.35</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38543609" w14:textId="77777777" w:rsidR="009031BB" w:rsidRDefault="00C9314D">
            <w:pPr>
              <w:jc w:val="right"/>
              <w:rPr>
                <w:szCs w:val="24"/>
              </w:rPr>
            </w:pPr>
            <w:r>
              <w:rPr>
                <w:szCs w:val="24"/>
              </w:rPr>
              <w:t>100.00%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11A9CCA7" w14:textId="77777777" w:rsidR="009031BB" w:rsidRDefault="00C9314D">
            <w:pPr>
              <w:jc w:val="right"/>
              <w:rPr>
                <w:szCs w:val="24"/>
              </w:rPr>
            </w:pPr>
            <w:r>
              <w:rPr>
                <w:szCs w:val="24"/>
              </w:rPr>
              <w:t>1,493,873.04</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14:paraId="3A1CE880" w14:textId="77777777" w:rsidR="009031BB" w:rsidRDefault="00C9314D">
            <w:pPr>
              <w:jc w:val="right"/>
              <w:rPr>
                <w:szCs w:val="24"/>
              </w:rPr>
            </w:pPr>
            <w:r>
              <w:rPr>
                <w:szCs w:val="24"/>
              </w:rPr>
              <w:t>5.25%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105B6F" w14:textId="77777777" w:rsidR="009031BB" w:rsidRDefault="00C9314D">
            <w:pPr>
              <w:jc w:val="right"/>
              <w:rPr>
                <w:szCs w:val="24"/>
              </w:rPr>
            </w:pPr>
            <w:r>
              <w:rPr>
                <w:szCs w:val="24"/>
              </w:rPr>
              <w:t>26,947,754.31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905823"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921400"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163A50"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6C7E1A3" w14:textId="77777777" w:rsidR="009031BB" w:rsidRDefault="009031BB">
            <w:pPr>
              <w:jc w:val="right"/>
              <w:rPr>
                <w:szCs w:val="24"/>
              </w:rPr>
            </w:pPr>
          </w:p>
        </w:tc>
        <w:tc>
          <w:tcPr>
            <w:tcW w:w="636" w:type="dxa"/>
            <w:tcBorders>
              <w:top w:val="single" w:sz="4" w:space="0" w:color="auto"/>
              <w:left w:val="single" w:sz="4" w:space="0" w:color="auto"/>
              <w:bottom w:val="single" w:sz="4" w:space="0" w:color="auto"/>
              <w:right w:val="single" w:sz="4" w:space="0" w:color="auto"/>
            </w:tcBorders>
            <w:shd w:val="clear" w:color="auto" w:fill="FFFFFF"/>
            <w:vAlign w:val="center"/>
          </w:tcPr>
          <w:p w14:paraId="0D27E423" w14:textId="77777777" w:rsidR="009031BB" w:rsidRDefault="009031BB">
            <w:pPr>
              <w:jc w:val="right"/>
              <w:rPr>
                <w:szCs w:val="24"/>
              </w:rPr>
            </w:pPr>
          </w:p>
        </w:tc>
      </w:tr>
    </w:tbl>
    <w:p w14:paraId="0083DC73" w14:textId="77777777" w:rsidR="009031BB" w:rsidRDefault="00C9314D">
      <w:pPr>
        <w:jc w:val="left"/>
        <w:rPr>
          <w:szCs w:val="24"/>
        </w:rPr>
      </w:pPr>
      <w:r>
        <w:rPr>
          <w:rFonts w:hint="eastAsia"/>
          <w:szCs w:val="24"/>
        </w:rPr>
        <w:t>按单项计提坏账准备：</w:t>
      </w:r>
    </w:p>
    <w:p w14:paraId="5DACC97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3"/>
        <w:gridCol w:w="1915"/>
        <w:gridCol w:w="1914"/>
        <w:gridCol w:w="1914"/>
        <w:gridCol w:w="1914"/>
      </w:tblGrid>
      <w:tr w:rsidR="009031BB" w14:paraId="6C7CD806" w14:textId="77777777">
        <w:tc>
          <w:tcPr>
            <w:tcW w:w="191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8BADCF0" w14:textId="77777777" w:rsidR="009031BB" w:rsidRDefault="00C9314D">
            <w:pPr>
              <w:jc w:val="center"/>
              <w:rPr>
                <w:szCs w:val="24"/>
              </w:rPr>
            </w:pPr>
            <w:r>
              <w:rPr>
                <w:rFonts w:hint="eastAsia"/>
                <w:szCs w:val="24"/>
              </w:rPr>
              <w:t>名称</w:t>
            </w:r>
          </w:p>
        </w:tc>
        <w:tc>
          <w:tcPr>
            <w:tcW w:w="7657"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43BAB349" w14:textId="77777777" w:rsidR="009031BB" w:rsidRDefault="00C9314D">
            <w:pPr>
              <w:jc w:val="center"/>
              <w:rPr>
                <w:szCs w:val="24"/>
              </w:rPr>
            </w:pPr>
            <w:r>
              <w:rPr>
                <w:rFonts w:hint="eastAsia"/>
                <w:szCs w:val="24"/>
              </w:rPr>
              <w:t>期末余额</w:t>
            </w:r>
          </w:p>
        </w:tc>
      </w:tr>
      <w:tr w:rsidR="009031BB" w14:paraId="157F6B4E" w14:textId="77777777">
        <w:tc>
          <w:tcPr>
            <w:tcW w:w="1913" w:type="dxa"/>
            <w:vMerge/>
            <w:tcBorders>
              <w:top w:val="single" w:sz="4" w:space="0" w:color="auto"/>
              <w:left w:val="single" w:sz="4" w:space="0" w:color="auto"/>
              <w:bottom w:val="single" w:sz="4" w:space="0" w:color="auto"/>
              <w:right w:val="single" w:sz="4" w:space="0" w:color="auto"/>
            </w:tcBorders>
            <w:vAlign w:val="center"/>
          </w:tcPr>
          <w:p w14:paraId="0C785C96" w14:textId="77777777" w:rsidR="009031BB" w:rsidRDefault="009031BB">
            <w:pPr>
              <w:jc w:val="center"/>
              <w:rPr>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0084AA75" w14:textId="77777777" w:rsidR="009031BB" w:rsidRDefault="00C9314D">
            <w:pPr>
              <w:jc w:val="center"/>
              <w:rPr>
                <w:szCs w:val="24"/>
              </w:rPr>
            </w:pPr>
            <w:r>
              <w:rPr>
                <w:rFonts w:hint="eastAsia"/>
                <w:szCs w:val="24"/>
              </w:rPr>
              <w:t>账面余额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C8BF44F" w14:textId="77777777" w:rsidR="009031BB" w:rsidRDefault="00C9314D">
            <w:pPr>
              <w:jc w:val="center"/>
              <w:rPr>
                <w:szCs w:val="24"/>
              </w:rPr>
            </w:pPr>
            <w:r>
              <w:rPr>
                <w:rFonts w:hint="eastAsia"/>
                <w:szCs w:val="24"/>
              </w:rPr>
              <w:t>坏账准备</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028888B" w14:textId="77777777" w:rsidR="009031BB" w:rsidRDefault="00C9314D">
            <w:pPr>
              <w:jc w:val="center"/>
              <w:rPr>
                <w:szCs w:val="24"/>
              </w:rPr>
            </w:pPr>
            <w:r>
              <w:rPr>
                <w:rFonts w:hint="eastAsia"/>
                <w:szCs w:val="24"/>
              </w:rPr>
              <w:t>计提比例</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E0AF5AA" w14:textId="77777777" w:rsidR="009031BB" w:rsidRDefault="00C9314D">
            <w:pPr>
              <w:jc w:val="center"/>
              <w:rPr>
                <w:szCs w:val="24"/>
              </w:rPr>
            </w:pPr>
            <w:r>
              <w:rPr>
                <w:rFonts w:hint="eastAsia"/>
                <w:szCs w:val="24"/>
              </w:rPr>
              <w:t>计提理由</w:t>
            </w:r>
          </w:p>
        </w:tc>
      </w:tr>
      <w:tr w:rsidR="009031BB" w14:paraId="470B0A10"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54443C11" w14:textId="77777777" w:rsidR="009031BB" w:rsidRDefault="00C9314D">
            <w:pPr>
              <w:jc w:val="left"/>
              <w:rPr>
                <w:szCs w:val="24"/>
              </w:rPr>
            </w:pPr>
            <w:r>
              <w:rPr>
                <w:rFonts w:hint="eastAsia"/>
                <w:szCs w:val="24"/>
              </w:rPr>
              <w:t>无法完全收回的商业票据汇总</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58C142DF" w14:textId="77777777" w:rsidR="009031BB" w:rsidRDefault="00C9314D">
            <w:pPr>
              <w:jc w:val="right"/>
              <w:rPr>
                <w:szCs w:val="24"/>
              </w:rPr>
            </w:pPr>
            <w:r>
              <w:rPr>
                <w:szCs w:val="24"/>
              </w:rPr>
              <w:t>1,984,938.85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92F5808" w14:textId="77777777" w:rsidR="009031BB" w:rsidRDefault="00C9314D">
            <w:pPr>
              <w:jc w:val="right"/>
              <w:rPr>
                <w:szCs w:val="24"/>
              </w:rPr>
            </w:pPr>
            <w:r>
              <w:rPr>
                <w:szCs w:val="24"/>
              </w:rPr>
              <w:t>396,987.77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850D769" w14:textId="77777777" w:rsidR="009031BB" w:rsidRDefault="00C9314D">
            <w:pPr>
              <w:jc w:val="right"/>
              <w:rPr>
                <w:szCs w:val="24"/>
              </w:rPr>
            </w:pPr>
            <w:r>
              <w:rPr>
                <w:szCs w:val="24"/>
              </w:rPr>
              <w:t>20.00%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064D34D" w14:textId="77777777" w:rsidR="009031BB" w:rsidRDefault="00C9314D">
            <w:pPr>
              <w:jc w:val="left"/>
              <w:rPr>
                <w:szCs w:val="24"/>
              </w:rPr>
            </w:pPr>
            <w:r>
              <w:rPr>
                <w:rFonts w:hint="eastAsia"/>
                <w:szCs w:val="24"/>
              </w:rPr>
              <w:t>预计无法完全收回</w:t>
            </w:r>
          </w:p>
        </w:tc>
      </w:tr>
      <w:tr w:rsidR="009031BB" w14:paraId="23F09504" w14:textId="77777777">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0D8DE088" w14:textId="77777777" w:rsidR="009031BB" w:rsidRDefault="00C9314D">
            <w:pPr>
              <w:jc w:val="left"/>
              <w:rPr>
                <w:szCs w:val="24"/>
              </w:rPr>
            </w:pPr>
            <w:r>
              <w:rPr>
                <w:rFonts w:hint="eastAsia"/>
                <w:szCs w:val="24"/>
              </w:rPr>
              <w:t>合计</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16EB7748" w14:textId="77777777" w:rsidR="009031BB" w:rsidRDefault="00C9314D">
            <w:pPr>
              <w:jc w:val="right"/>
              <w:rPr>
                <w:szCs w:val="24"/>
              </w:rPr>
            </w:pPr>
            <w:r>
              <w:rPr>
                <w:szCs w:val="24"/>
              </w:rPr>
              <w:t>1,984,938.85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24BCFA2" w14:textId="77777777" w:rsidR="009031BB" w:rsidRDefault="00C9314D">
            <w:pPr>
              <w:jc w:val="right"/>
              <w:rPr>
                <w:szCs w:val="24"/>
              </w:rPr>
            </w:pPr>
            <w:r>
              <w:rPr>
                <w:szCs w:val="24"/>
              </w:rPr>
              <w:t>396,987.77</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16968D3" w14:textId="77777777" w:rsidR="009031BB" w:rsidRDefault="00C9314D">
            <w:pPr>
              <w:jc w:val="center"/>
              <w:rPr>
                <w:szCs w:val="24"/>
              </w:rPr>
            </w:pPr>
            <w:r>
              <w:rPr>
                <w:szCs w:val="24"/>
              </w:rPr>
              <w:t>--</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3E71A81" w14:textId="77777777" w:rsidR="009031BB" w:rsidRDefault="00C9314D">
            <w:pPr>
              <w:jc w:val="center"/>
              <w:rPr>
                <w:szCs w:val="24"/>
              </w:rPr>
            </w:pPr>
            <w:r>
              <w:rPr>
                <w:szCs w:val="24"/>
              </w:rPr>
              <w:t>--</w:t>
            </w:r>
          </w:p>
        </w:tc>
      </w:tr>
    </w:tbl>
    <w:p w14:paraId="5F917F3C" w14:textId="77777777" w:rsidR="009031BB" w:rsidRDefault="00C9314D">
      <w:pPr>
        <w:jc w:val="left"/>
        <w:rPr>
          <w:szCs w:val="24"/>
        </w:rPr>
      </w:pPr>
      <w:r>
        <w:rPr>
          <w:rFonts w:hint="eastAsia"/>
          <w:szCs w:val="24"/>
        </w:rPr>
        <w:t>按单项计提坏账准备：</w:t>
      </w:r>
    </w:p>
    <w:p w14:paraId="6BCB1742"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3"/>
        <w:gridCol w:w="1915"/>
        <w:gridCol w:w="1914"/>
        <w:gridCol w:w="1914"/>
        <w:gridCol w:w="1914"/>
      </w:tblGrid>
      <w:tr w:rsidR="009031BB" w14:paraId="292C263E" w14:textId="77777777">
        <w:tc>
          <w:tcPr>
            <w:tcW w:w="191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9481F7B" w14:textId="77777777" w:rsidR="009031BB" w:rsidRDefault="00C9314D">
            <w:pPr>
              <w:jc w:val="center"/>
              <w:rPr>
                <w:szCs w:val="24"/>
              </w:rPr>
            </w:pPr>
            <w:r>
              <w:rPr>
                <w:rFonts w:hint="eastAsia"/>
                <w:szCs w:val="24"/>
              </w:rPr>
              <w:t>名称</w:t>
            </w:r>
          </w:p>
        </w:tc>
        <w:tc>
          <w:tcPr>
            <w:tcW w:w="7657"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0EECB017" w14:textId="77777777" w:rsidR="009031BB" w:rsidRDefault="00C9314D">
            <w:pPr>
              <w:jc w:val="center"/>
              <w:rPr>
                <w:szCs w:val="24"/>
              </w:rPr>
            </w:pPr>
            <w:r>
              <w:rPr>
                <w:rFonts w:hint="eastAsia"/>
                <w:szCs w:val="24"/>
              </w:rPr>
              <w:t>期末余额</w:t>
            </w:r>
          </w:p>
        </w:tc>
      </w:tr>
      <w:tr w:rsidR="009031BB" w14:paraId="4F8E05C3" w14:textId="77777777">
        <w:tc>
          <w:tcPr>
            <w:tcW w:w="1913" w:type="dxa"/>
            <w:vMerge/>
            <w:tcBorders>
              <w:top w:val="single" w:sz="4" w:space="0" w:color="auto"/>
              <w:left w:val="single" w:sz="4" w:space="0" w:color="auto"/>
              <w:bottom w:val="single" w:sz="4" w:space="0" w:color="auto"/>
              <w:right w:val="single" w:sz="4" w:space="0" w:color="auto"/>
            </w:tcBorders>
            <w:vAlign w:val="center"/>
          </w:tcPr>
          <w:p w14:paraId="1DC3E1BB" w14:textId="77777777" w:rsidR="009031BB" w:rsidRDefault="009031BB">
            <w:pPr>
              <w:jc w:val="center"/>
              <w:rPr>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7EB7882A" w14:textId="77777777" w:rsidR="009031BB" w:rsidRDefault="00C9314D">
            <w:pPr>
              <w:jc w:val="center"/>
              <w:rPr>
                <w:szCs w:val="24"/>
              </w:rPr>
            </w:pPr>
            <w:r>
              <w:rPr>
                <w:rFonts w:hint="eastAsia"/>
                <w:szCs w:val="24"/>
              </w:rPr>
              <w:t>账面余额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1EFAD2A" w14:textId="77777777" w:rsidR="009031BB" w:rsidRDefault="00C9314D">
            <w:pPr>
              <w:jc w:val="center"/>
              <w:rPr>
                <w:szCs w:val="24"/>
              </w:rPr>
            </w:pPr>
            <w:r>
              <w:rPr>
                <w:rFonts w:hint="eastAsia"/>
                <w:szCs w:val="24"/>
              </w:rPr>
              <w:t>坏账准备</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2D3127A" w14:textId="77777777" w:rsidR="009031BB" w:rsidRDefault="00C9314D">
            <w:pPr>
              <w:jc w:val="center"/>
              <w:rPr>
                <w:szCs w:val="24"/>
              </w:rPr>
            </w:pPr>
            <w:r>
              <w:rPr>
                <w:rFonts w:hint="eastAsia"/>
                <w:szCs w:val="24"/>
              </w:rPr>
              <w:t>计提比例</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678B394" w14:textId="77777777" w:rsidR="009031BB" w:rsidRDefault="00C9314D">
            <w:pPr>
              <w:jc w:val="center"/>
              <w:rPr>
                <w:szCs w:val="24"/>
              </w:rPr>
            </w:pPr>
            <w:r>
              <w:rPr>
                <w:rFonts w:hint="eastAsia"/>
                <w:szCs w:val="24"/>
              </w:rPr>
              <w:t>计提理由</w:t>
            </w:r>
          </w:p>
        </w:tc>
      </w:tr>
    </w:tbl>
    <w:p w14:paraId="167FF13E" w14:textId="77777777" w:rsidR="009031BB" w:rsidRDefault="00C9314D">
      <w:pPr>
        <w:jc w:val="left"/>
        <w:rPr>
          <w:szCs w:val="24"/>
        </w:rPr>
      </w:pPr>
      <w:r>
        <w:rPr>
          <w:rFonts w:hint="eastAsia"/>
          <w:szCs w:val="24"/>
        </w:rPr>
        <w:t>按组合计提坏账准备：</w:t>
      </w:r>
    </w:p>
    <w:p w14:paraId="4556A47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392"/>
        <w:gridCol w:w="2392"/>
        <w:gridCol w:w="2392"/>
        <w:gridCol w:w="2392"/>
      </w:tblGrid>
      <w:tr w:rsidR="009031BB" w14:paraId="3FD0778B" w14:textId="77777777">
        <w:tc>
          <w:tcPr>
            <w:tcW w:w="239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7F0A4B4" w14:textId="77777777" w:rsidR="009031BB" w:rsidRDefault="00C9314D">
            <w:pPr>
              <w:jc w:val="center"/>
              <w:rPr>
                <w:szCs w:val="24"/>
              </w:rPr>
            </w:pPr>
            <w:r>
              <w:rPr>
                <w:rFonts w:hint="eastAsia"/>
                <w:szCs w:val="24"/>
              </w:rPr>
              <w:t>名称</w:t>
            </w:r>
          </w:p>
        </w:tc>
        <w:tc>
          <w:tcPr>
            <w:tcW w:w="717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55EB52B3" w14:textId="77777777" w:rsidR="009031BB" w:rsidRDefault="00C9314D">
            <w:pPr>
              <w:jc w:val="center"/>
              <w:rPr>
                <w:szCs w:val="24"/>
              </w:rPr>
            </w:pPr>
            <w:r>
              <w:rPr>
                <w:rFonts w:hint="eastAsia"/>
                <w:szCs w:val="24"/>
              </w:rPr>
              <w:t>期末余额</w:t>
            </w:r>
          </w:p>
        </w:tc>
      </w:tr>
      <w:tr w:rsidR="009031BB" w14:paraId="3D2162B0" w14:textId="77777777">
        <w:tc>
          <w:tcPr>
            <w:tcW w:w="2392" w:type="dxa"/>
            <w:vMerge/>
            <w:tcBorders>
              <w:top w:val="single" w:sz="4" w:space="0" w:color="auto"/>
              <w:left w:val="single" w:sz="4" w:space="0" w:color="auto"/>
              <w:bottom w:val="single" w:sz="4" w:space="0" w:color="auto"/>
              <w:right w:val="single" w:sz="4" w:space="0" w:color="auto"/>
            </w:tcBorders>
            <w:vAlign w:val="center"/>
          </w:tcPr>
          <w:p w14:paraId="3B86D328" w14:textId="77777777" w:rsidR="009031BB" w:rsidRDefault="009031BB">
            <w:pPr>
              <w:jc w:val="center"/>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3E5F8032" w14:textId="77777777" w:rsidR="009031BB" w:rsidRDefault="00C9314D">
            <w:pPr>
              <w:jc w:val="center"/>
              <w:rPr>
                <w:szCs w:val="24"/>
              </w:rPr>
            </w:pPr>
            <w:r>
              <w:rPr>
                <w:rFonts w:hint="eastAsia"/>
                <w:szCs w:val="24"/>
              </w:rPr>
              <w:t>账面余额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70C5CFC2" w14:textId="77777777" w:rsidR="009031BB" w:rsidRDefault="00C9314D">
            <w:pPr>
              <w:jc w:val="center"/>
              <w:rPr>
                <w:szCs w:val="24"/>
              </w:rPr>
            </w:pPr>
            <w:r>
              <w:rPr>
                <w:rFonts w:hint="eastAsia"/>
                <w:szCs w:val="24"/>
              </w:rPr>
              <w:t>坏账准备</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6FC03E42" w14:textId="77777777" w:rsidR="009031BB" w:rsidRDefault="00C9314D">
            <w:pPr>
              <w:jc w:val="center"/>
              <w:rPr>
                <w:szCs w:val="24"/>
              </w:rPr>
            </w:pPr>
            <w:r>
              <w:rPr>
                <w:rFonts w:hint="eastAsia"/>
                <w:szCs w:val="24"/>
              </w:rPr>
              <w:t>计提比例</w:t>
            </w:r>
          </w:p>
        </w:tc>
      </w:tr>
    </w:tbl>
    <w:p w14:paraId="44D3C564" w14:textId="77777777" w:rsidR="009031BB" w:rsidRDefault="00C9314D">
      <w:pPr>
        <w:jc w:val="left"/>
        <w:rPr>
          <w:szCs w:val="24"/>
        </w:rPr>
      </w:pPr>
      <w:r>
        <w:rPr>
          <w:rFonts w:hint="eastAsia"/>
          <w:szCs w:val="24"/>
        </w:rPr>
        <w:t>确定该组合依据的说明：</w:t>
      </w:r>
    </w:p>
    <w:p w14:paraId="0B4863CD" w14:textId="77777777" w:rsidR="009031BB" w:rsidRDefault="00C9314D">
      <w:pPr>
        <w:jc w:val="left"/>
        <w:rPr>
          <w:szCs w:val="24"/>
        </w:rPr>
      </w:pPr>
      <w:r>
        <w:rPr>
          <w:rFonts w:hint="eastAsia"/>
          <w:szCs w:val="24"/>
        </w:rPr>
        <w:t>如是按照预期信用损失一般模型计提应收票据坏账准备，请参照其他应收款的披露方式披露坏账准备的相关信息：</w:t>
      </w:r>
    </w:p>
    <w:p w14:paraId="7329541C"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138CAF8F" w14:textId="77777777" w:rsidR="009031BB" w:rsidRDefault="00C9314D">
      <w:pPr>
        <w:pStyle w:val="Section"/>
        <w:outlineLvl w:val="3"/>
        <w:rPr>
          <w:szCs w:val="24"/>
        </w:rPr>
      </w:pPr>
      <w:r>
        <w:rPr>
          <w:rFonts w:hint="eastAsia"/>
          <w:szCs w:val="24"/>
        </w:rPr>
        <w:t>（</w:t>
      </w:r>
      <w:r>
        <w:rPr>
          <w:szCs w:val="24"/>
        </w:rPr>
        <w:t>2</w:t>
      </w:r>
      <w:r>
        <w:rPr>
          <w:rFonts w:hint="eastAsia"/>
          <w:szCs w:val="24"/>
        </w:rPr>
        <w:t>）本期计提、收回或转回的坏账准备情况</w:t>
      </w:r>
    </w:p>
    <w:p w14:paraId="1737BE51" w14:textId="77777777" w:rsidR="009031BB" w:rsidRDefault="00C9314D">
      <w:pPr>
        <w:jc w:val="left"/>
        <w:rPr>
          <w:szCs w:val="24"/>
        </w:rPr>
      </w:pPr>
      <w:r>
        <w:rPr>
          <w:rFonts w:hint="eastAsia"/>
          <w:szCs w:val="24"/>
        </w:rPr>
        <w:t>本期计提坏账准备情况：</w:t>
      </w:r>
    </w:p>
    <w:p w14:paraId="508CFA33"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701"/>
        <w:gridCol w:w="1035"/>
        <w:gridCol w:w="1367"/>
        <w:gridCol w:w="1367"/>
        <w:gridCol w:w="1367"/>
        <w:gridCol w:w="1367"/>
        <w:gridCol w:w="1367"/>
      </w:tblGrid>
      <w:tr w:rsidR="009031BB" w14:paraId="42304B47" w14:textId="77777777">
        <w:tc>
          <w:tcPr>
            <w:tcW w:w="170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B674906" w14:textId="77777777" w:rsidR="009031BB" w:rsidRDefault="00C9314D">
            <w:pPr>
              <w:jc w:val="center"/>
              <w:rPr>
                <w:szCs w:val="24"/>
              </w:rPr>
            </w:pPr>
            <w:r>
              <w:rPr>
                <w:rFonts w:hint="eastAsia"/>
                <w:szCs w:val="24"/>
              </w:rPr>
              <w:t>类别</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5469447E" w14:textId="77777777" w:rsidR="009031BB" w:rsidRDefault="00C9314D">
            <w:pPr>
              <w:jc w:val="center"/>
              <w:rPr>
                <w:szCs w:val="24"/>
              </w:rPr>
            </w:pPr>
            <w:r>
              <w:rPr>
                <w:rFonts w:hint="eastAsia"/>
                <w:szCs w:val="24"/>
              </w:rPr>
              <w:t>期初余额</w:t>
            </w:r>
          </w:p>
        </w:tc>
        <w:tc>
          <w:tcPr>
            <w:tcW w:w="5468"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65758364" w14:textId="77777777" w:rsidR="009031BB" w:rsidRDefault="00C9314D">
            <w:pPr>
              <w:jc w:val="center"/>
              <w:rPr>
                <w:szCs w:val="24"/>
              </w:rPr>
            </w:pPr>
            <w:r>
              <w:rPr>
                <w:rFonts w:hint="eastAsia"/>
                <w:szCs w:val="24"/>
              </w:rPr>
              <w:t>本期变动金额</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83E8990" w14:textId="77777777" w:rsidR="009031BB" w:rsidRDefault="00C9314D">
            <w:pPr>
              <w:jc w:val="center"/>
              <w:rPr>
                <w:szCs w:val="24"/>
              </w:rPr>
            </w:pPr>
            <w:r>
              <w:rPr>
                <w:rFonts w:hint="eastAsia"/>
                <w:szCs w:val="24"/>
              </w:rPr>
              <w:t>期末余额</w:t>
            </w:r>
          </w:p>
        </w:tc>
      </w:tr>
      <w:tr w:rsidR="009031BB" w14:paraId="6338330E" w14:textId="77777777">
        <w:tc>
          <w:tcPr>
            <w:tcW w:w="1701" w:type="dxa"/>
            <w:vMerge/>
            <w:tcBorders>
              <w:top w:val="single" w:sz="4" w:space="0" w:color="auto"/>
              <w:left w:val="single" w:sz="4" w:space="0" w:color="auto"/>
              <w:bottom w:val="single" w:sz="4" w:space="0" w:color="auto"/>
              <w:right w:val="single" w:sz="4" w:space="0" w:color="auto"/>
            </w:tcBorders>
            <w:vAlign w:val="center"/>
          </w:tcPr>
          <w:p w14:paraId="51C4C732" w14:textId="77777777" w:rsidR="009031BB" w:rsidRDefault="009031BB">
            <w:pPr>
              <w:jc w:val="center"/>
              <w:rPr>
                <w:szCs w:val="24"/>
              </w:rPr>
            </w:pPr>
          </w:p>
        </w:tc>
        <w:tc>
          <w:tcPr>
            <w:tcW w:w="1035" w:type="dxa"/>
            <w:vMerge/>
            <w:tcBorders>
              <w:top w:val="single" w:sz="4" w:space="0" w:color="auto"/>
              <w:left w:val="single" w:sz="4" w:space="0" w:color="auto"/>
              <w:bottom w:val="single" w:sz="4" w:space="0" w:color="auto"/>
              <w:right w:val="single" w:sz="4" w:space="0" w:color="auto"/>
            </w:tcBorders>
            <w:vAlign w:val="center"/>
          </w:tcPr>
          <w:p w14:paraId="051AB24B" w14:textId="77777777" w:rsidR="009031BB" w:rsidRDefault="009031BB">
            <w:pPr>
              <w:jc w:val="center"/>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6C3694A6" w14:textId="77777777" w:rsidR="009031BB" w:rsidRDefault="00C9314D">
            <w:pPr>
              <w:jc w:val="center"/>
              <w:rPr>
                <w:szCs w:val="24"/>
              </w:rPr>
            </w:pPr>
            <w:r>
              <w:rPr>
                <w:rFonts w:hint="eastAsia"/>
                <w:szCs w:val="24"/>
              </w:rPr>
              <w:t>计提</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04F1A75C" w14:textId="77777777" w:rsidR="009031BB" w:rsidRDefault="00C9314D">
            <w:pPr>
              <w:jc w:val="center"/>
              <w:rPr>
                <w:szCs w:val="24"/>
              </w:rPr>
            </w:pPr>
            <w:r>
              <w:rPr>
                <w:rFonts w:hint="eastAsia"/>
                <w:szCs w:val="24"/>
              </w:rPr>
              <w:t>收回或转回</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45AE1C0F" w14:textId="77777777" w:rsidR="009031BB" w:rsidRDefault="00C9314D">
            <w:pPr>
              <w:jc w:val="center"/>
              <w:rPr>
                <w:szCs w:val="24"/>
              </w:rPr>
            </w:pPr>
            <w:r>
              <w:rPr>
                <w:rFonts w:hint="eastAsia"/>
                <w:szCs w:val="24"/>
              </w:rPr>
              <w:t>核销</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437748A9" w14:textId="77777777" w:rsidR="009031BB" w:rsidRDefault="00C9314D">
            <w:pPr>
              <w:jc w:val="center"/>
              <w:rPr>
                <w:szCs w:val="24"/>
              </w:rPr>
            </w:pPr>
            <w:r>
              <w:rPr>
                <w:rFonts w:hint="eastAsia"/>
                <w:szCs w:val="24"/>
              </w:rPr>
              <w:t>其他</w:t>
            </w:r>
          </w:p>
        </w:tc>
        <w:tc>
          <w:tcPr>
            <w:tcW w:w="1367" w:type="dxa"/>
            <w:vMerge/>
            <w:tcBorders>
              <w:top w:val="single" w:sz="4" w:space="0" w:color="auto"/>
              <w:left w:val="single" w:sz="4" w:space="0" w:color="auto"/>
              <w:bottom w:val="single" w:sz="4" w:space="0" w:color="auto"/>
              <w:right w:val="single" w:sz="4" w:space="0" w:color="auto"/>
            </w:tcBorders>
            <w:vAlign w:val="center"/>
          </w:tcPr>
          <w:p w14:paraId="522B53BC" w14:textId="77777777" w:rsidR="009031BB" w:rsidRDefault="009031BB">
            <w:pPr>
              <w:jc w:val="center"/>
              <w:rPr>
                <w:szCs w:val="24"/>
              </w:rPr>
            </w:pPr>
          </w:p>
        </w:tc>
      </w:tr>
      <w:tr w:rsidR="009031BB" w14:paraId="2D4A9977"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E0B7F2B" w14:textId="77777777" w:rsidR="009031BB" w:rsidRDefault="00C9314D">
            <w:pPr>
              <w:jc w:val="left"/>
              <w:rPr>
                <w:szCs w:val="24"/>
              </w:rPr>
            </w:pPr>
            <w:r>
              <w:rPr>
                <w:rFonts w:hint="eastAsia"/>
                <w:szCs w:val="24"/>
              </w:rPr>
              <w:t>单项计提预期信用损失的应收票据</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1A1A81B8"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5EF354E" w14:textId="77777777" w:rsidR="009031BB" w:rsidRDefault="00C9314D">
            <w:pPr>
              <w:jc w:val="right"/>
              <w:rPr>
                <w:szCs w:val="24"/>
              </w:rPr>
            </w:pPr>
            <w:r>
              <w:rPr>
                <w:szCs w:val="24"/>
              </w:rPr>
              <w:t>396,987.77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4DCB36C"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1DC1804"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3922CDD"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9D00B34" w14:textId="77777777" w:rsidR="009031BB" w:rsidRDefault="00C9314D">
            <w:pPr>
              <w:jc w:val="right"/>
              <w:rPr>
                <w:szCs w:val="24"/>
              </w:rPr>
            </w:pPr>
            <w:r>
              <w:rPr>
                <w:szCs w:val="24"/>
              </w:rPr>
              <w:t>396,987.77</w:t>
            </w:r>
          </w:p>
        </w:tc>
      </w:tr>
      <w:tr w:rsidR="009031BB" w14:paraId="604C952C"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1EE4053" w14:textId="77777777" w:rsidR="009031BB" w:rsidRDefault="00C9314D">
            <w:pPr>
              <w:jc w:val="left"/>
              <w:rPr>
                <w:szCs w:val="24"/>
              </w:rPr>
            </w:pPr>
            <w:r>
              <w:rPr>
                <w:rFonts w:hint="eastAsia"/>
                <w:szCs w:val="24"/>
              </w:rPr>
              <w:lastRenderedPageBreak/>
              <w:t>按组合计提预期信用损失的应收票据：银行承兑汇票</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4C267EAD"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BD69A78"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2F0F5D0"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1130F18"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336E029"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B4279EF" w14:textId="77777777" w:rsidR="009031BB" w:rsidRDefault="009031BB">
            <w:pPr>
              <w:jc w:val="right"/>
              <w:rPr>
                <w:szCs w:val="24"/>
              </w:rPr>
            </w:pPr>
          </w:p>
        </w:tc>
      </w:tr>
      <w:tr w:rsidR="009031BB" w14:paraId="32A535A0"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503A088" w14:textId="77777777" w:rsidR="009031BB" w:rsidRDefault="00C9314D">
            <w:pPr>
              <w:jc w:val="left"/>
              <w:rPr>
                <w:szCs w:val="24"/>
              </w:rPr>
            </w:pPr>
            <w:r>
              <w:rPr>
                <w:rFonts w:hint="eastAsia"/>
                <w:szCs w:val="24"/>
              </w:rPr>
              <w:t>按组合计提预期信用损失的应收票据：商业承兑汇票</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273282A9"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7CB4D9B" w14:textId="77777777" w:rsidR="009031BB" w:rsidRDefault="00C9314D">
            <w:pPr>
              <w:jc w:val="right"/>
              <w:rPr>
                <w:szCs w:val="24"/>
              </w:rPr>
            </w:pPr>
            <w:r>
              <w:rPr>
                <w:szCs w:val="24"/>
              </w:rPr>
              <w:t>1,096,885.27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D6D26B3"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F727060"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44DFA6C"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E8D027C" w14:textId="77777777" w:rsidR="009031BB" w:rsidRDefault="00C9314D">
            <w:pPr>
              <w:jc w:val="right"/>
              <w:rPr>
                <w:szCs w:val="24"/>
              </w:rPr>
            </w:pPr>
            <w:r>
              <w:rPr>
                <w:szCs w:val="24"/>
              </w:rPr>
              <w:t>1,096,885.27</w:t>
            </w:r>
          </w:p>
        </w:tc>
      </w:tr>
      <w:tr w:rsidR="009031BB" w14:paraId="4F1449D0" w14:textId="77777777">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0707083B" w14:textId="77777777" w:rsidR="009031BB" w:rsidRDefault="00C9314D">
            <w:pPr>
              <w:jc w:val="left"/>
              <w:rPr>
                <w:szCs w:val="24"/>
              </w:rPr>
            </w:pPr>
            <w:r>
              <w:rPr>
                <w:rFonts w:hint="eastAsia"/>
                <w:szCs w:val="24"/>
              </w:rPr>
              <w:t>合计</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center"/>
          </w:tcPr>
          <w:p w14:paraId="33D36F64"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1650C65" w14:textId="77777777" w:rsidR="009031BB" w:rsidRDefault="00C9314D">
            <w:pPr>
              <w:jc w:val="right"/>
              <w:rPr>
                <w:szCs w:val="24"/>
              </w:rPr>
            </w:pPr>
            <w:r>
              <w:rPr>
                <w:szCs w:val="24"/>
              </w:rPr>
              <w:t>1,493,873.04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C9959F5"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21CC8A0"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5495393"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9182A1D" w14:textId="77777777" w:rsidR="009031BB" w:rsidRDefault="00C9314D">
            <w:pPr>
              <w:jc w:val="right"/>
              <w:rPr>
                <w:szCs w:val="24"/>
              </w:rPr>
            </w:pPr>
            <w:r>
              <w:rPr>
                <w:szCs w:val="24"/>
              </w:rPr>
              <w:t>1,493,873.04</w:t>
            </w:r>
          </w:p>
        </w:tc>
      </w:tr>
    </w:tbl>
    <w:p w14:paraId="5860A201" w14:textId="77777777" w:rsidR="009031BB" w:rsidRDefault="00C9314D">
      <w:pPr>
        <w:jc w:val="left"/>
        <w:rPr>
          <w:szCs w:val="24"/>
        </w:rPr>
      </w:pPr>
      <w:r>
        <w:rPr>
          <w:rFonts w:hint="eastAsia"/>
          <w:szCs w:val="24"/>
        </w:rPr>
        <w:t>其中本期坏账准备收回或转回金额重要的：</w:t>
      </w:r>
    </w:p>
    <w:p w14:paraId="0E33DA5B"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764C8E4D" w14:textId="77777777" w:rsidR="009031BB" w:rsidRDefault="00C9314D">
      <w:pPr>
        <w:pStyle w:val="Section"/>
        <w:outlineLvl w:val="3"/>
        <w:rPr>
          <w:szCs w:val="24"/>
        </w:rPr>
      </w:pPr>
      <w:r>
        <w:rPr>
          <w:rFonts w:hint="eastAsia"/>
          <w:szCs w:val="24"/>
        </w:rPr>
        <w:t>（</w:t>
      </w:r>
      <w:r>
        <w:rPr>
          <w:szCs w:val="24"/>
        </w:rPr>
        <w:t>3</w:t>
      </w:r>
      <w:r>
        <w:rPr>
          <w:rFonts w:hint="eastAsia"/>
          <w:szCs w:val="24"/>
        </w:rPr>
        <w:t>）期末公司已质押的应收票据</w:t>
      </w:r>
    </w:p>
    <w:p w14:paraId="71FC177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784"/>
        <w:gridCol w:w="4784"/>
      </w:tblGrid>
      <w:tr w:rsidR="009031BB" w14:paraId="1A08F6CC"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6F1DBF18" w14:textId="77777777" w:rsidR="009031BB" w:rsidRDefault="00C9314D">
            <w:pPr>
              <w:jc w:val="center"/>
              <w:rPr>
                <w:szCs w:val="24"/>
              </w:rPr>
            </w:pPr>
            <w:r>
              <w:rPr>
                <w:rFonts w:hint="eastAsia"/>
                <w:szCs w:val="24"/>
              </w:rPr>
              <w:t>项目</w:t>
            </w: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6338EDD5" w14:textId="77777777" w:rsidR="009031BB" w:rsidRDefault="00C9314D">
            <w:pPr>
              <w:jc w:val="center"/>
              <w:rPr>
                <w:szCs w:val="24"/>
              </w:rPr>
            </w:pPr>
            <w:r>
              <w:rPr>
                <w:rFonts w:hint="eastAsia"/>
                <w:szCs w:val="24"/>
              </w:rPr>
              <w:t>期末已质押金额</w:t>
            </w:r>
          </w:p>
        </w:tc>
      </w:tr>
    </w:tbl>
    <w:p w14:paraId="64F0B198" w14:textId="77777777" w:rsidR="009031BB" w:rsidRDefault="00C9314D">
      <w:pPr>
        <w:pStyle w:val="Section"/>
        <w:outlineLvl w:val="3"/>
        <w:rPr>
          <w:szCs w:val="24"/>
        </w:rPr>
      </w:pPr>
      <w:r>
        <w:rPr>
          <w:rFonts w:hint="eastAsia"/>
          <w:szCs w:val="24"/>
        </w:rPr>
        <w:t>（</w:t>
      </w:r>
      <w:r>
        <w:rPr>
          <w:szCs w:val="24"/>
        </w:rPr>
        <w:t>4</w:t>
      </w:r>
      <w:r>
        <w:rPr>
          <w:rFonts w:hint="eastAsia"/>
          <w:szCs w:val="24"/>
        </w:rPr>
        <w:t>）期末公司已背书或贴现且在资产负债表日尚未到期的应收票据</w:t>
      </w:r>
    </w:p>
    <w:p w14:paraId="00DA0AFC"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32A43A97"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47E41533"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40E3374" w14:textId="77777777" w:rsidR="009031BB" w:rsidRDefault="00C9314D">
            <w:pPr>
              <w:jc w:val="center"/>
              <w:rPr>
                <w:szCs w:val="24"/>
              </w:rPr>
            </w:pPr>
            <w:r>
              <w:rPr>
                <w:rFonts w:hint="eastAsia"/>
                <w:szCs w:val="24"/>
              </w:rPr>
              <w:t>期末终止确认金额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FD8939F" w14:textId="77777777" w:rsidR="009031BB" w:rsidRDefault="00C9314D">
            <w:pPr>
              <w:jc w:val="center"/>
              <w:rPr>
                <w:szCs w:val="24"/>
              </w:rPr>
            </w:pPr>
            <w:r>
              <w:rPr>
                <w:rFonts w:hint="eastAsia"/>
                <w:szCs w:val="24"/>
              </w:rPr>
              <w:t>期末未终止确认金额</w:t>
            </w:r>
          </w:p>
        </w:tc>
      </w:tr>
      <w:tr w:rsidR="009031BB" w14:paraId="73F63EE9"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61688832" w14:textId="77777777" w:rsidR="009031BB" w:rsidRDefault="00C9314D">
            <w:pPr>
              <w:jc w:val="left"/>
              <w:rPr>
                <w:szCs w:val="24"/>
              </w:rPr>
            </w:pPr>
            <w:r>
              <w:rPr>
                <w:rFonts w:hint="eastAsia"/>
                <w:szCs w:val="24"/>
              </w:rPr>
              <w:t>银行承兑票据</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23DE219" w14:textId="77777777" w:rsidR="009031BB" w:rsidRDefault="00C9314D">
            <w:pPr>
              <w:jc w:val="right"/>
              <w:rPr>
                <w:szCs w:val="24"/>
              </w:rPr>
            </w:pPr>
            <w:r>
              <w:rPr>
                <w:szCs w:val="24"/>
              </w:rPr>
              <w:t>1,558,000.00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B179D32" w14:textId="77777777" w:rsidR="009031BB" w:rsidRDefault="00C9314D">
            <w:pPr>
              <w:jc w:val="right"/>
              <w:rPr>
                <w:szCs w:val="24"/>
              </w:rPr>
            </w:pPr>
            <w:r>
              <w:rPr>
                <w:szCs w:val="24"/>
              </w:rPr>
              <w:t>3,323,686.63</w:t>
            </w:r>
          </w:p>
        </w:tc>
      </w:tr>
      <w:tr w:rsidR="009031BB" w14:paraId="2F5320A7"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48D866E2" w14:textId="77777777" w:rsidR="009031BB" w:rsidRDefault="00C9314D">
            <w:pPr>
              <w:jc w:val="left"/>
              <w:rPr>
                <w:szCs w:val="24"/>
              </w:rPr>
            </w:pPr>
            <w:r>
              <w:rPr>
                <w:rFonts w:hint="eastAsia"/>
                <w:szCs w:val="24"/>
              </w:rPr>
              <w:t>商业承兑票据</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0EFB7DB"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76D1888" w14:textId="77777777" w:rsidR="009031BB" w:rsidRDefault="00C9314D">
            <w:pPr>
              <w:jc w:val="right"/>
              <w:rPr>
                <w:szCs w:val="24"/>
              </w:rPr>
            </w:pPr>
            <w:r>
              <w:rPr>
                <w:szCs w:val="24"/>
              </w:rPr>
              <w:t>21,567,002.09</w:t>
            </w:r>
          </w:p>
        </w:tc>
      </w:tr>
      <w:tr w:rsidR="009031BB" w14:paraId="46556005"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3187B44" w14:textId="77777777" w:rsidR="009031BB" w:rsidRDefault="00C9314D">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D3D95F3" w14:textId="77777777" w:rsidR="009031BB" w:rsidRDefault="00C9314D">
            <w:pPr>
              <w:jc w:val="right"/>
              <w:rPr>
                <w:szCs w:val="24"/>
              </w:rPr>
            </w:pPr>
            <w:r>
              <w:rPr>
                <w:szCs w:val="24"/>
              </w:rPr>
              <w:t>1,558,000.00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EAE7899" w14:textId="77777777" w:rsidR="009031BB" w:rsidRDefault="00C9314D">
            <w:pPr>
              <w:jc w:val="right"/>
              <w:rPr>
                <w:szCs w:val="24"/>
              </w:rPr>
            </w:pPr>
            <w:r>
              <w:rPr>
                <w:szCs w:val="24"/>
              </w:rPr>
              <w:t>24,890,688.72</w:t>
            </w:r>
          </w:p>
        </w:tc>
      </w:tr>
    </w:tbl>
    <w:p w14:paraId="545182DF" w14:textId="77777777" w:rsidR="009031BB" w:rsidRDefault="00C9314D">
      <w:pPr>
        <w:pStyle w:val="Section"/>
        <w:outlineLvl w:val="3"/>
        <w:rPr>
          <w:szCs w:val="24"/>
        </w:rPr>
      </w:pPr>
      <w:r>
        <w:rPr>
          <w:rFonts w:hint="eastAsia"/>
          <w:szCs w:val="24"/>
        </w:rPr>
        <w:t>（</w:t>
      </w:r>
      <w:r>
        <w:rPr>
          <w:szCs w:val="24"/>
        </w:rPr>
        <w:t>5</w:t>
      </w:r>
      <w:r>
        <w:rPr>
          <w:rFonts w:hint="eastAsia"/>
          <w:szCs w:val="24"/>
        </w:rPr>
        <w:t>）期末公司因出票人未履约而将其转应收账款的票据</w:t>
      </w:r>
    </w:p>
    <w:p w14:paraId="561683CC"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784"/>
        <w:gridCol w:w="4784"/>
      </w:tblGrid>
      <w:tr w:rsidR="009031BB" w14:paraId="3712B33E"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38CAFA55" w14:textId="77777777" w:rsidR="009031BB" w:rsidRDefault="00C9314D">
            <w:pPr>
              <w:jc w:val="center"/>
              <w:rPr>
                <w:szCs w:val="24"/>
              </w:rPr>
            </w:pPr>
            <w:r>
              <w:rPr>
                <w:rFonts w:hint="eastAsia"/>
                <w:szCs w:val="24"/>
              </w:rPr>
              <w:t>项目</w:t>
            </w: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5DF264D2" w14:textId="77777777" w:rsidR="009031BB" w:rsidRDefault="00C9314D">
            <w:pPr>
              <w:jc w:val="center"/>
              <w:rPr>
                <w:szCs w:val="24"/>
              </w:rPr>
            </w:pPr>
            <w:r>
              <w:rPr>
                <w:rFonts w:hint="eastAsia"/>
                <w:szCs w:val="24"/>
              </w:rPr>
              <w:t>期末转应收账款金额</w:t>
            </w:r>
          </w:p>
        </w:tc>
      </w:tr>
    </w:tbl>
    <w:p w14:paraId="63731B07" w14:textId="77777777" w:rsidR="009031BB" w:rsidRDefault="00C9314D">
      <w:pPr>
        <w:jc w:val="left"/>
        <w:rPr>
          <w:szCs w:val="24"/>
        </w:rPr>
      </w:pPr>
      <w:r>
        <w:rPr>
          <w:rFonts w:hint="eastAsia"/>
          <w:szCs w:val="24"/>
        </w:rPr>
        <w:t>其他说明</w:t>
      </w:r>
    </w:p>
    <w:p w14:paraId="51E0BCA6" w14:textId="77777777" w:rsidR="009031BB" w:rsidRDefault="00C9314D">
      <w:pPr>
        <w:pStyle w:val="Section"/>
        <w:outlineLvl w:val="3"/>
        <w:rPr>
          <w:szCs w:val="24"/>
        </w:rPr>
      </w:pPr>
      <w:r>
        <w:rPr>
          <w:rFonts w:hint="eastAsia"/>
          <w:szCs w:val="24"/>
        </w:rPr>
        <w:t>（</w:t>
      </w:r>
      <w:r>
        <w:rPr>
          <w:szCs w:val="24"/>
        </w:rPr>
        <w:t>6</w:t>
      </w:r>
      <w:r>
        <w:rPr>
          <w:rFonts w:hint="eastAsia"/>
          <w:szCs w:val="24"/>
        </w:rPr>
        <w:t>）本期实际核销的应收票据情况</w:t>
      </w:r>
    </w:p>
    <w:p w14:paraId="35B215B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784"/>
        <w:gridCol w:w="4784"/>
      </w:tblGrid>
      <w:tr w:rsidR="009031BB" w14:paraId="71F46C7F"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BF87038" w14:textId="77777777" w:rsidR="009031BB" w:rsidRDefault="00C9314D">
            <w:pPr>
              <w:jc w:val="center"/>
              <w:rPr>
                <w:szCs w:val="24"/>
              </w:rPr>
            </w:pPr>
            <w:r>
              <w:rPr>
                <w:rFonts w:hint="eastAsia"/>
                <w:szCs w:val="24"/>
              </w:rPr>
              <w:t>项目</w:t>
            </w: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54F5BA2E" w14:textId="77777777" w:rsidR="009031BB" w:rsidRDefault="00C9314D">
            <w:pPr>
              <w:jc w:val="center"/>
              <w:rPr>
                <w:szCs w:val="24"/>
              </w:rPr>
            </w:pPr>
            <w:r>
              <w:rPr>
                <w:rFonts w:hint="eastAsia"/>
                <w:szCs w:val="24"/>
              </w:rPr>
              <w:t>核销金额</w:t>
            </w:r>
          </w:p>
        </w:tc>
      </w:tr>
    </w:tbl>
    <w:p w14:paraId="48F332A8" w14:textId="77777777" w:rsidR="009031BB" w:rsidRDefault="00C9314D">
      <w:pPr>
        <w:jc w:val="left"/>
        <w:rPr>
          <w:szCs w:val="24"/>
        </w:rPr>
      </w:pPr>
      <w:r>
        <w:rPr>
          <w:rFonts w:hint="eastAsia"/>
          <w:szCs w:val="24"/>
        </w:rPr>
        <w:t>其中重要的应收票据核销情况：</w:t>
      </w:r>
    </w:p>
    <w:p w14:paraId="34EB2DE0"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596"/>
        <w:gridCol w:w="1594"/>
        <w:gridCol w:w="1594"/>
        <w:gridCol w:w="1594"/>
        <w:gridCol w:w="1594"/>
        <w:gridCol w:w="1594"/>
      </w:tblGrid>
      <w:tr w:rsidR="009031BB" w14:paraId="315CFBC7" w14:textId="77777777">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14:paraId="3D4BB1DB" w14:textId="77777777" w:rsidR="009031BB" w:rsidRDefault="00C9314D">
            <w:pPr>
              <w:jc w:val="center"/>
              <w:rPr>
                <w:szCs w:val="24"/>
              </w:rPr>
            </w:pPr>
            <w:r>
              <w:rPr>
                <w:rFonts w:hint="eastAsia"/>
                <w:szCs w:val="24"/>
              </w:rPr>
              <w:t>单位名称</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1BF30357" w14:textId="77777777" w:rsidR="009031BB" w:rsidRDefault="00C9314D">
            <w:pPr>
              <w:jc w:val="center"/>
              <w:rPr>
                <w:szCs w:val="24"/>
              </w:rPr>
            </w:pPr>
            <w:r>
              <w:rPr>
                <w:rFonts w:hint="eastAsia"/>
                <w:szCs w:val="24"/>
              </w:rPr>
              <w:t>应收票据性质</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54D3DFD8" w14:textId="77777777" w:rsidR="009031BB" w:rsidRDefault="00C9314D">
            <w:pPr>
              <w:jc w:val="center"/>
              <w:rPr>
                <w:szCs w:val="24"/>
              </w:rPr>
            </w:pPr>
            <w:r>
              <w:rPr>
                <w:rFonts w:hint="eastAsia"/>
                <w:szCs w:val="24"/>
              </w:rPr>
              <w:t>核销金额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5F3F46FF" w14:textId="77777777" w:rsidR="009031BB" w:rsidRDefault="00C9314D">
            <w:pPr>
              <w:jc w:val="center"/>
              <w:rPr>
                <w:szCs w:val="24"/>
              </w:rPr>
            </w:pPr>
            <w:r>
              <w:rPr>
                <w:rFonts w:hint="eastAsia"/>
                <w:szCs w:val="24"/>
              </w:rPr>
              <w:t>核销原因</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19938333" w14:textId="77777777" w:rsidR="009031BB" w:rsidRDefault="00C9314D">
            <w:pPr>
              <w:jc w:val="center"/>
              <w:rPr>
                <w:szCs w:val="24"/>
              </w:rPr>
            </w:pPr>
            <w:r>
              <w:rPr>
                <w:rFonts w:hint="eastAsia"/>
                <w:szCs w:val="24"/>
              </w:rPr>
              <w:t>履行的核销程序</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4B1CF7D8" w14:textId="77777777" w:rsidR="009031BB" w:rsidRDefault="00C9314D">
            <w:pPr>
              <w:jc w:val="center"/>
              <w:rPr>
                <w:szCs w:val="24"/>
              </w:rPr>
            </w:pPr>
            <w:r>
              <w:rPr>
                <w:rFonts w:hint="eastAsia"/>
                <w:szCs w:val="24"/>
              </w:rPr>
              <w:t>款项是否由关联交易产生</w:t>
            </w:r>
          </w:p>
        </w:tc>
      </w:tr>
    </w:tbl>
    <w:p w14:paraId="5733C0C2" w14:textId="77777777" w:rsidR="009031BB" w:rsidRDefault="00C9314D">
      <w:pPr>
        <w:jc w:val="left"/>
        <w:rPr>
          <w:szCs w:val="24"/>
        </w:rPr>
      </w:pPr>
      <w:r>
        <w:rPr>
          <w:rFonts w:hint="eastAsia"/>
          <w:szCs w:val="24"/>
        </w:rPr>
        <w:t>应收票据核销说明：</w:t>
      </w:r>
    </w:p>
    <w:p w14:paraId="7776A68B" w14:textId="77777777" w:rsidR="009031BB" w:rsidRDefault="00C9314D">
      <w:pPr>
        <w:pStyle w:val="Section"/>
        <w:outlineLvl w:val="2"/>
        <w:rPr>
          <w:szCs w:val="24"/>
        </w:rPr>
      </w:pPr>
      <w:r>
        <w:rPr>
          <w:szCs w:val="24"/>
        </w:rPr>
        <w:lastRenderedPageBreak/>
        <w:t>5</w:t>
      </w:r>
      <w:r>
        <w:rPr>
          <w:rFonts w:hint="eastAsia"/>
          <w:szCs w:val="24"/>
        </w:rPr>
        <w:t>、应收账款</w:t>
      </w:r>
    </w:p>
    <w:p w14:paraId="1DE01B0F" w14:textId="77777777" w:rsidR="009031BB" w:rsidRDefault="00C9314D">
      <w:pPr>
        <w:pStyle w:val="Section"/>
        <w:outlineLvl w:val="3"/>
        <w:rPr>
          <w:szCs w:val="24"/>
        </w:rPr>
      </w:pPr>
      <w:r>
        <w:rPr>
          <w:rFonts w:hint="eastAsia"/>
          <w:szCs w:val="24"/>
        </w:rPr>
        <w:t>（</w:t>
      </w:r>
      <w:r>
        <w:rPr>
          <w:szCs w:val="24"/>
        </w:rPr>
        <w:t>1</w:t>
      </w:r>
      <w:r>
        <w:rPr>
          <w:rFonts w:hint="eastAsia"/>
          <w:szCs w:val="24"/>
        </w:rPr>
        <w:t>）应收账款分类披露</w:t>
      </w:r>
    </w:p>
    <w:p w14:paraId="397ACBF7" w14:textId="77777777" w:rsidR="009031BB" w:rsidRDefault="00C9314D">
      <w:pPr>
        <w:jc w:val="right"/>
        <w:rPr>
          <w:szCs w:val="24"/>
        </w:rPr>
      </w:pPr>
      <w:r>
        <w:rPr>
          <w:rFonts w:hint="eastAsia"/>
          <w:szCs w:val="24"/>
        </w:rPr>
        <w:t>单位：元</w:t>
      </w:r>
    </w:p>
    <w:tbl>
      <w:tblPr>
        <w:tblW w:w="10207" w:type="dxa"/>
        <w:tblInd w:w="-432" w:type="dxa"/>
        <w:tblLayout w:type="fixed"/>
        <w:tblCellMar>
          <w:left w:w="28" w:type="dxa"/>
          <w:right w:w="28" w:type="dxa"/>
        </w:tblCellMar>
        <w:tblLook w:val="0000" w:firstRow="0" w:lastRow="0" w:firstColumn="0" w:lastColumn="0" w:noHBand="0" w:noVBand="0"/>
      </w:tblPr>
      <w:tblGrid>
        <w:gridCol w:w="1560"/>
        <w:gridCol w:w="1264"/>
        <w:gridCol w:w="762"/>
        <w:gridCol w:w="762"/>
        <w:gridCol w:w="763"/>
        <w:gridCol w:w="789"/>
        <w:gridCol w:w="776"/>
        <w:gridCol w:w="797"/>
        <w:gridCol w:w="798"/>
        <w:gridCol w:w="790"/>
        <w:gridCol w:w="1146"/>
      </w:tblGrid>
      <w:tr w:rsidR="009031BB" w14:paraId="55E3B7A1" w14:textId="77777777">
        <w:tc>
          <w:tcPr>
            <w:tcW w:w="156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6EFA171" w14:textId="77777777" w:rsidR="009031BB" w:rsidRDefault="00C9314D">
            <w:pPr>
              <w:jc w:val="center"/>
              <w:rPr>
                <w:szCs w:val="24"/>
              </w:rPr>
            </w:pPr>
            <w:r>
              <w:rPr>
                <w:rFonts w:hint="eastAsia"/>
                <w:szCs w:val="24"/>
              </w:rPr>
              <w:t>类别</w:t>
            </w:r>
          </w:p>
        </w:tc>
        <w:tc>
          <w:tcPr>
            <w:tcW w:w="4340"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14:paraId="2211364F" w14:textId="77777777" w:rsidR="009031BB" w:rsidRDefault="00C9314D">
            <w:pPr>
              <w:jc w:val="center"/>
              <w:rPr>
                <w:szCs w:val="24"/>
              </w:rPr>
            </w:pPr>
            <w:r>
              <w:rPr>
                <w:rFonts w:hint="eastAsia"/>
                <w:szCs w:val="24"/>
              </w:rPr>
              <w:t>期末余额</w:t>
            </w:r>
          </w:p>
        </w:tc>
        <w:tc>
          <w:tcPr>
            <w:tcW w:w="4307"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14:paraId="095D2867" w14:textId="77777777" w:rsidR="009031BB" w:rsidRDefault="00C9314D">
            <w:pPr>
              <w:jc w:val="center"/>
              <w:rPr>
                <w:szCs w:val="24"/>
              </w:rPr>
            </w:pPr>
            <w:r>
              <w:rPr>
                <w:rFonts w:hint="eastAsia"/>
                <w:szCs w:val="24"/>
              </w:rPr>
              <w:t>期初余额</w:t>
            </w:r>
          </w:p>
        </w:tc>
      </w:tr>
      <w:tr w:rsidR="009031BB" w14:paraId="5CBAEFF2" w14:textId="77777777">
        <w:tc>
          <w:tcPr>
            <w:tcW w:w="1560" w:type="dxa"/>
            <w:vMerge/>
            <w:tcBorders>
              <w:top w:val="single" w:sz="4" w:space="0" w:color="auto"/>
              <w:left w:val="single" w:sz="4" w:space="0" w:color="auto"/>
              <w:bottom w:val="single" w:sz="4" w:space="0" w:color="auto"/>
              <w:right w:val="single" w:sz="4" w:space="0" w:color="auto"/>
            </w:tcBorders>
            <w:vAlign w:val="center"/>
          </w:tcPr>
          <w:p w14:paraId="1C088EE1" w14:textId="77777777" w:rsidR="009031BB" w:rsidRDefault="009031BB">
            <w:pPr>
              <w:jc w:val="center"/>
              <w:rPr>
                <w:szCs w:val="24"/>
              </w:rPr>
            </w:pPr>
          </w:p>
        </w:tc>
        <w:tc>
          <w:tcPr>
            <w:tcW w:w="202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0F5E1D17" w14:textId="77777777" w:rsidR="009031BB" w:rsidRDefault="00C9314D">
            <w:pPr>
              <w:jc w:val="center"/>
              <w:rPr>
                <w:szCs w:val="24"/>
              </w:rPr>
            </w:pPr>
            <w:r>
              <w:rPr>
                <w:rFonts w:hint="eastAsia"/>
                <w:szCs w:val="24"/>
              </w:rPr>
              <w:t>账面余额</w:t>
            </w:r>
          </w:p>
        </w:tc>
        <w:tc>
          <w:tcPr>
            <w:tcW w:w="152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288EBC8B" w14:textId="77777777" w:rsidR="009031BB" w:rsidRDefault="00C9314D">
            <w:pPr>
              <w:jc w:val="center"/>
              <w:rPr>
                <w:szCs w:val="24"/>
              </w:rPr>
            </w:pPr>
            <w:r>
              <w:rPr>
                <w:rFonts w:hint="eastAsia"/>
                <w:szCs w:val="24"/>
              </w:rPr>
              <w:t>坏账准备</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6E3FB63" w14:textId="77777777" w:rsidR="009031BB" w:rsidRDefault="00C9314D">
            <w:pPr>
              <w:jc w:val="center"/>
              <w:rPr>
                <w:szCs w:val="24"/>
              </w:rPr>
            </w:pPr>
            <w:r>
              <w:rPr>
                <w:rFonts w:hint="eastAsia"/>
                <w:szCs w:val="24"/>
              </w:rPr>
              <w:t>账面价值</w:t>
            </w:r>
          </w:p>
        </w:tc>
        <w:tc>
          <w:tcPr>
            <w:tcW w:w="1573"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732FC51A" w14:textId="77777777" w:rsidR="009031BB" w:rsidRDefault="00C9314D">
            <w:pPr>
              <w:jc w:val="center"/>
              <w:rPr>
                <w:szCs w:val="24"/>
              </w:rPr>
            </w:pPr>
            <w:r>
              <w:rPr>
                <w:rFonts w:hint="eastAsia"/>
                <w:szCs w:val="24"/>
              </w:rPr>
              <w:t>账面余额</w:t>
            </w:r>
          </w:p>
        </w:tc>
        <w:tc>
          <w:tcPr>
            <w:tcW w:w="158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0AA962DF" w14:textId="77777777" w:rsidR="009031BB" w:rsidRDefault="00C9314D">
            <w:pPr>
              <w:jc w:val="center"/>
              <w:rPr>
                <w:szCs w:val="24"/>
              </w:rPr>
            </w:pPr>
            <w:r>
              <w:rPr>
                <w:rFonts w:hint="eastAsia"/>
                <w:szCs w:val="24"/>
              </w:rPr>
              <w:t>坏账准备</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F42B232" w14:textId="77777777" w:rsidR="009031BB" w:rsidRDefault="00C9314D">
            <w:pPr>
              <w:jc w:val="center"/>
              <w:rPr>
                <w:szCs w:val="24"/>
              </w:rPr>
            </w:pPr>
            <w:r>
              <w:rPr>
                <w:rFonts w:hint="eastAsia"/>
                <w:szCs w:val="24"/>
              </w:rPr>
              <w:t>账面价值</w:t>
            </w:r>
          </w:p>
        </w:tc>
      </w:tr>
      <w:tr w:rsidR="009031BB" w14:paraId="5AED0C20" w14:textId="77777777">
        <w:tc>
          <w:tcPr>
            <w:tcW w:w="1560" w:type="dxa"/>
            <w:vMerge/>
            <w:tcBorders>
              <w:top w:val="single" w:sz="4" w:space="0" w:color="auto"/>
              <w:left w:val="single" w:sz="4" w:space="0" w:color="auto"/>
              <w:bottom w:val="single" w:sz="4" w:space="0" w:color="auto"/>
              <w:right w:val="single" w:sz="4" w:space="0" w:color="auto"/>
            </w:tcBorders>
            <w:vAlign w:val="center"/>
          </w:tcPr>
          <w:p w14:paraId="0A93F135" w14:textId="77777777" w:rsidR="009031BB" w:rsidRDefault="009031BB">
            <w:pPr>
              <w:jc w:val="center"/>
              <w:rPr>
                <w:szCs w:val="24"/>
              </w:rPr>
            </w:pPr>
          </w:p>
        </w:tc>
        <w:tc>
          <w:tcPr>
            <w:tcW w:w="1264" w:type="dxa"/>
            <w:tcBorders>
              <w:top w:val="single" w:sz="4" w:space="0" w:color="auto"/>
              <w:left w:val="single" w:sz="4" w:space="0" w:color="auto"/>
              <w:bottom w:val="single" w:sz="4" w:space="0" w:color="auto"/>
              <w:right w:val="single" w:sz="4" w:space="0" w:color="auto"/>
            </w:tcBorders>
            <w:shd w:val="clear" w:color="auto" w:fill="D3D3D3"/>
            <w:vAlign w:val="center"/>
          </w:tcPr>
          <w:p w14:paraId="68992D02" w14:textId="77777777" w:rsidR="009031BB" w:rsidRDefault="00C9314D">
            <w:pPr>
              <w:jc w:val="center"/>
              <w:rPr>
                <w:szCs w:val="24"/>
              </w:rPr>
            </w:pPr>
            <w:r>
              <w:rPr>
                <w:rFonts w:hint="eastAsia"/>
                <w:szCs w:val="24"/>
              </w:rPr>
              <w:t>金额</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57608CC0" w14:textId="77777777" w:rsidR="009031BB" w:rsidRDefault="00C9314D">
            <w:pPr>
              <w:jc w:val="center"/>
              <w:rPr>
                <w:szCs w:val="24"/>
              </w:rPr>
            </w:pPr>
            <w:r>
              <w:rPr>
                <w:rFonts w:hint="eastAsia"/>
                <w:szCs w:val="24"/>
              </w:rPr>
              <w:t>比例</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2E049896" w14:textId="77777777" w:rsidR="009031BB" w:rsidRDefault="00C9314D">
            <w:pPr>
              <w:jc w:val="center"/>
              <w:rPr>
                <w:szCs w:val="24"/>
              </w:rPr>
            </w:pPr>
            <w:r>
              <w:rPr>
                <w:rFonts w:hint="eastAsia"/>
                <w:szCs w:val="24"/>
              </w:rPr>
              <w:t>金额</w:t>
            </w:r>
          </w:p>
        </w:tc>
        <w:tc>
          <w:tcPr>
            <w:tcW w:w="763" w:type="dxa"/>
            <w:tcBorders>
              <w:top w:val="single" w:sz="4" w:space="0" w:color="auto"/>
              <w:left w:val="single" w:sz="4" w:space="0" w:color="auto"/>
              <w:bottom w:val="single" w:sz="4" w:space="0" w:color="auto"/>
              <w:right w:val="single" w:sz="4" w:space="0" w:color="auto"/>
            </w:tcBorders>
            <w:shd w:val="clear" w:color="auto" w:fill="D3D3D3"/>
            <w:vAlign w:val="center"/>
          </w:tcPr>
          <w:p w14:paraId="015E8F7B" w14:textId="77777777" w:rsidR="009031BB" w:rsidRDefault="00C9314D">
            <w:pPr>
              <w:jc w:val="center"/>
              <w:rPr>
                <w:szCs w:val="24"/>
              </w:rPr>
            </w:pPr>
            <w:r>
              <w:rPr>
                <w:rFonts w:hint="eastAsia"/>
                <w:szCs w:val="24"/>
              </w:rPr>
              <w:t>计提比例</w:t>
            </w:r>
          </w:p>
        </w:tc>
        <w:tc>
          <w:tcPr>
            <w:tcW w:w="789" w:type="dxa"/>
            <w:vMerge/>
            <w:tcBorders>
              <w:top w:val="single" w:sz="4" w:space="0" w:color="auto"/>
              <w:left w:val="single" w:sz="4" w:space="0" w:color="auto"/>
              <w:bottom w:val="single" w:sz="4" w:space="0" w:color="auto"/>
              <w:right w:val="single" w:sz="4" w:space="0" w:color="auto"/>
            </w:tcBorders>
            <w:vAlign w:val="center"/>
          </w:tcPr>
          <w:p w14:paraId="23B3251F" w14:textId="77777777" w:rsidR="009031BB" w:rsidRDefault="009031BB">
            <w:pPr>
              <w:jc w:val="center"/>
              <w:rPr>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D3D3D3"/>
            <w:vAlign w:val="center"/>
          </w:tcPr>
          <w:p w14:paraId="2AA3DC06" w14:textId="77777777" w:rsidR="009031BB" w:rsidRDefault="00C9314D">
            <w:pPr>
              <w:jc w:val="center"/>
              <w:rPr>
                <w:szCs w:val="24"/>
              </w:rPr>
            </w:pPr>
            <w:r>
              <w:rPr>
                <w:rFonts w:hint="eastAsia"/>
                <w:szCs w:val="24"/>
              </w:rPr>
              <w:t>金额</w:t>
            </w:r>
          </w:p>
        </w:tc>
        <w:tc>
          <w:tcPr>
            <w:tcW w:w="797" w:type="dxa"/>
            <w:tcBorders>
              <w:top w:val="single" w:sz="4" w:space="0" w:color="auto"/>
              <w:left w:val="single" w:sz="4" w:space="0" w:color="auto"/>
              <w:bottom w:val="single" w:sz="4" w:space="0" w:color="auto"/>
              <w:right w:val="single" w:sz="4" w:space="0" w:color="auto"/>
            </w:tcBorders>
            <w:shd w:val="clear" w:color="auto" w:fill="D3D3D3"/>
            <w:vAlign w:val="center"/>
          </w:tcPr>
          <w:p w14:paraId="6B3C9547" w14:textId="77777777" w:rsidR="009031BB" w:rsidRDefault="00C9314D">
            <w:pPr>
              <w:jc w:val="center"/>
              <w:rPr>
                <w:szCs w:val="24"/>
              </w:rPr>
            </w:pPr>
            <w:r>
              <w:rPr>
                <w:rFonts w:hint="eastAsia"/>
                <w:szCs w:val="24"/>
              </w:rPr>
              <w:t>比例</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0E37A4BE" w14:textId="77777777" w:rsidR="009031BB" w:rsidRDefault="00C9314D">
            <w:pPr>
              <w:jc w:val="center"/>
              <w:rPr>
                <w:szCs w:val="24"/>
              </w:rPr>
            </w:pPr>
            <w:r>
              <w:rPr>
                <w:rFonts w:hint="eastAsia"/>
                <w:szCs w:val="24"/>
              </w:rPr>
              <w:t>金额</w:t>
            </w:r>
          </w:p>
        </w:tc>
        <w:tc>
          <w:tcPr>
            <w:tcW w:w="790" w:type="dxa"/>
            <w:tcBorders>
              <w:top w:val="single" w:sz="4" w:space="0" w:color="auto"/>
              <w:left w:val="single" w:sz="4" w:space="0" w:color="auto"/>
              <w:bottom w:val="single" w:sz="4" w:space="0" w:color="auto"/>
              <w:right w:val="single" w:sz="4" w:space="0" w:color="auto"/>
            </w:tcBorders>
            <w:shd w:val="clear" w:color="auto" w:fill="D3D3D3"/>
            <w:vAlign w:val="center"/>
          </w:tcPr>
          <w:p w14:paraId="07B7C419" w14:textId="77777777" w:rsidR="009031BB" w:rsidRDefault="00C9314D">
            <w:pPr>
              <w:jc w:val="center"/>
              <w:rPr>
                <w:szCs w:val="24"/>
              </w:rPr>
            </w:pPr>
            <w:r>
              <w:rPr>
                <w:rFonts w:hint="eastAsia"/>
                <w:szCs w:val="24"/>
              </w:rPr>
              <w:t>计提比例</w:t>
            </w:r>
          </w:p>
        </w:tc>
        <w:tc>
          <w:tcPr>
            <w:tcW w:w="1146" w:type="dxa"/>
            <w:vMerge/>
            <w:tcBorders>
              <w:top w:val="single" w:sz="4" w:space="0" w:color="auto"/>
              <w:left w:val="single" w:sz="4" w:space="0" w:color="auto"/>
              <w:bottom w:val="single" w:sz="4" w:space="0" w:color="auto"/>
              <w:right w:val="single" w:sz="4" w:space="0" w:color="auto"/>
            </w:tcBorders>
            <w:vAlign w:val="center"/>
          </w:tcPr>
          <w:p w14:paraId="2FEAB9F7" w14:textId="77777777" w:rsidR="009031BB" w:rsidRDefault="009031BB">
            <w:pPr>
              <w:jc w:val="center"/>
              <w:rPr>
                <w:szCs w:val="24"/>
              </w:rPr>
            </w:pPr>
          </w:p>
        </w:tc>
      </w:tr>
      <w:tr w:rsidR="009031BB" w14:paraId="29CDFEB9" w14:textId="77777777">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14:paraId="52F707D5" w14:textId="77777777" w:rsidR="009031BB" w:rsidRDefault="00C9314D">
            <w:pPr>
              <w:jc w:val="left"/>
              <w:rPr>
                <w:szCs w:val="24"/>
              </w:rPr>
            </w:pPr>
            <w:r>
              <w:rPr>
                <w:rFonts w:hint="eastAsia"/>
                <w:szCs w:val="24"/>
              </w:rPr>
              <w:t>按单项计提坏账准备的应收账款</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tcPr>
          <w:p w14:paraId="69F458E8" w14:textId="77777777" w:rsidR="009031BB" w:rsidRDefault="00C9314D">
            <w:pPr>
              <w:jc w:val="right"/>
              <w:rPr>
                <w:szCs w:val="24"/>
              </w:rPr>
            </w:pPr>
            <w:r>
              <w:rPr>
                <w:szCs w:val="24"/>
              </w:rPr>
              <w:t>26,399,244.55</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5E03B703" w14:textId="77777777" w:rsidR="009031BB" w:rsidRDefault="00C9314D">
            <w:pPr>
              <w:jc w:val="right"/>
              <w:rPr>
                <w:szCs w:val="24"/>
              </w:rPr>
            </w:pPr>
            <w:r>
              <w:rPr>
                <w:szCs w:val="24"/>
              </w:rPr>
              <w:t>3.40%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4F90DC29" w14:textId="77777777" w:rsidR="009031BB" w:rsidRDefault="00C9314D">
            <w:pPr>
              <w:jc w:val="right"/>
              <w:rPr>
                <w:szCs w:val="24"/>
              </w:rPr>
            </w:pPr>
            <w:r>
              <w:rPr>
                <w:szCs w:val="24"/>
              </w:rPr>
              <w:t>15,671,462.19</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035AE438" w14:textId="77777777" w:rsidR="009031BB" w:rsidRDefault="00C9314D">
            <w:pPr>
              <w:jc w:val="right"/>
              <w:rPr>
                <w:szCs w:val="24"/>
              </w:rPr>
            </w:pPr>
            <w:r>
              <w:rPr>
                <w:szCs w:val="24"/>
              </w:rPr>
              <w:t>59.36%</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50F1EB38" w14:textId="77777777" w:rsidR="009031BB" w:rsidRDefault="00C9314D">
            <w:pPr>
              <w:jc w:val="right"/>
              <w:rPr>
                <w:szCs w:val="24"/>
              </w:rPr>
            </w:pPr>
            <w:r>
              <w:rPr>
                <w:szCs w:val="24"/>
              </w:rPr>
              <w:t>10,727,782.36</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6BD9A9FE" w14:textId="77777777" w:rsidR="009031BB" w:rsidRDefault="00C9314D">
            <w:pPr>
              <w:jc w:val="right"/>
              <w:rPr>
                <w:szCs w:val="24"/>
              </w:rPr>
            </w:pPr>
            <w:r>
              <w:rPr>
                <w:szCs w:val="24"/>
              </w:rPr>
              <w:t>9,040,039.56</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185B6FA2" w14:textId="77777777" w:rsidR="009031BB" w:rsidRDefault="00C9314D">
            <w:pPr>
              <w:jc w:val="right"/>
              <w:rPr>
                <w:szCs w:val="24"/>
              </w:rPr>
            </w:pPr>
            <w:r>
              <w:rPr>
                <w:szCs w:val="24"/>
              </w:rPr>
              <w:t>1.21%</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6D66529" w14:textId="77777777" w:rsidR="009031BB" w:rsidRDefault="00C9314D">
            <w:pPr>
              <w:jc w:val="right"/>
              <w:rPr>
                <w:szCs w:val="24"/>
              </w:rPr>
            </w:pPr>
            <w:r>
              <w:rPr>
                <w:szCs w:val="24"/>
              </w:rPr>
              <w:t>7,671,680.17</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69F3780F" w14:textId="77777777" w:rsidR="009031BB" w:rsidRDefault="00C9314D">
            <w:pPr>
              <w:jc w:val="right"/>
              <w:rPr>
                <w:szCs w:val="24"/>
              </w:rPr>
            </w:pPr>
            <w:r>
              <w:rPr>
                <w:szCs w:val="24"/>
              </w:rPr>
              <w:t>84.86%</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14:paraId="3C51D10F" w14:textId="77777777" w:rsidR="009031BB" w:rsidRDefault="00C9314D">
            <w:pPr>
              <w:jc w:val="right"/>
              <w:rPr>
                <w:szCs w:val="24"/>
              </w:rPr>
            </w:pPr>
            <w:r>
              <w:rPr>
                <w:szCs w:val="24"/>
              </w:rPr>
              <w:t>1,368,359.39</w:t>
            </w:r>
          </w:p>
        </w:tc>
      </w:tr>
      <w:tr w:rsidR="009031BB" w14:paraId="4DA95731" w14:textId="77777777">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14:paraId="5EB1C39D" w14:textId="77777777" w:rsidR="009031BB" w:rsidRDefault="00C9314D">
            <w:pPr>
              <w:jc w:val="left"/>
              <w:rPr>
                <w:szCs w:val="24"/>
              </w:rPr>
            </w:pPr>
            <w:r>
              <w:rPr>
                <w:rFonts w:hint="eastAsia"/>
                <w:szCs w:val="24"/>
              </w:rPr>
              <w:t>其中：</w:t>
            </w:r>
          </w:p>
        </w:tc>
        <w:tc>
          <w:tcPr>
            <w:tcW w:w="1264" w:type="dxa"/>
            <w:tcBorders>
              <w:top w:val="single" w:sz="4" w:space="0" w:color="auto"/>
              <w:left w:val="single" w:sz="4" w:space="0" w:color="auto"/>
              <w:bottom w:val="single" w:sz="4" w:space="0" w:color="auto"/>
              <w:right w:val="single" w:sz="4" w:space="0" w:color="auto"/>
            </w:tcBorders>
            <w:shd w:val="clear" w:color="auto" w:fill="D3D3D3"/>
            <w:vAlign w:val="center"/>
          </w:tcPr>
          <w:p w14:paraId="64AA5804" w14:textId="77777777" w:rsidR="009031BB" w:rsidRDefault="009031BB">
            <w:pPr>
              <w:jc w:val="lef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75FF8690" w14:textId="77777777" w:rsidR="009031BB" w:rsidRDefault="009031BB">
            <w:pPr>
              <w:jc w:val="lef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66DA3ED7" w14:textId="77777777" w:rsidR="009031BB" w:rsidRDefault="009031BB">
            <w:pPr>
              <w:jc w:val="left"/>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D3D3D3"/>
            <w:vAlign w:val="center"/>
          </w:tcPr>
          <w:p w14:paraId="5DA9BA1C" w14:textId="77777777" w:rsidR="009031BB" w:rsidRDefault="009031BB">
            <w:pPr>
              <w:jc w:val="left"/>
              <w:rPr>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D3D3D3"/>
            <w:vAlign w:val="center"/>
          </w:tcPr>
          <w:p w14:paraId="5355B59D" w14:textId="77777777" w:rsidR="009031BB" w:rsidRDefault="009031BB">
            <w:pPr>
              <w:jc w:val="left"/>
              <w:rPr>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D3D3D3"/>
            <w:vAlign w:val="center"/>
          </w:tcPr>
          <w:p w14:paraId="1A252207" w14:textId="77777777" w:rsidR="009031BB" w:rsidRDefault="009031BB">
            <w:pPr>
              <w:jc w:val="lef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D3D3D3"/>
            <w:vAlign w:val="center"/>
          </w:tcPr>
          <w:p w14:paraId="1D971FCA" w14:textId="77777777" w:rsidR="009031BB" w:rsidRDefault="009031BB">
            <w:pPr>
              <w:jc w:val="lef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49AB5988" w14:textId="77777777" w:rsidR="009031BB" w:rsidRDefault="009031BB">
            <w:pPr>
              <w:jc w:val="left"/>
              <w:rPr>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D3D3D3"/>
            <w:vAlign w:val="center"/>
          </w:tcPr>
          <w:p w14:paraId="4D968561" w14:textId="77777777" w:rsidR="009031BB" w:rsidRDefault="009031BB">
            <w:pPr>
              <w:jc w:val="left"/>
              <w:rPr>
                <w:szCs w:val="24"/>
              </w:rPr>
            </w:pPr>
          </w:p>
        </w:tc>
        <w:tc>
          <w:tcPr>
            <w:tcW w:w="1146" w:type="dxa"/>
            <w:tcBorders>
              <w:top w:val="single" w:sz="4" w:space="0" w:color="auto"/>
              <w:left w:val="single" w:sz="4" w:space="0" w:color="auto"/>
              <w:bottom w:val="single" w:sz="4" w:space="0" w:color="auto"/>
              <w:right w:val="single" w:sz="4" w:space="0" w:color="auto"/>
            </w:tcBorders>
            <w:shd w:val="clear" w:color="auto" w:fill="D3D3D3"/>
            <w:vAlign w:val="center"/>
          </w:tcPr>
          <w:p w14:paraId="2287C550" w14:textId="77777777" w:rsidR="009031BB" w:rsidRDefault="009031BB">
            <w:pPr>
              <w:jc w:val="left"/>
              <w:rPr>
                <w:szCs w:val="24"/>
              </w:rPr>
            </w:pPr>
          </w:p>
        </w:tc>
      </w:tr>
      <w:tr w:rsidR="009031BB" w14:paraId="57CEC5D7" w14:textId="77777777">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14:paraId="7482D76D" w14:textId="77777777" w:rsidR="009031BB" w:rsidRDefault="00C9314D">
            <w:pPr>
              <w:jc w:val="left"/>
              <w:rPr>
                <w:szCs w:val="24"/>
              </w:rPr>
            </w:pPr>
            <w:r>
              <w:rPr>
                <w:rFonts w:hint="eastAsia"/>
                <w:szCs w:val="24"/>
              </w:rPr>
              <w:t>按组合计提坏账准备的应收账款</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tcPr>
          <w:p w14:paraId="5A8F6EA0" w14:textId="77777777" w:rsidR="009031BB" w:rsidRDefault="00C9314D">
            <w:pPr>
              <w:jc w:val="right"/>
              <w:rPr>
                <w:szCs w:val="24"/>
              </w:rPr>
            </w:pPr>
            <w:r>
              <w:rPr>
                <w:szCs w:val="24"/>
              </w:rPr>
              <w:t>750,859,687.01</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4B93DE0B" w14:textId="77777777" w:rsidR="009031BB" w:rsidRDefault="00C9314D">
            <w:pPr>
              <w:jc w:val="right"/>
              <w:rPr>
                <w:szCs w:val="24"/>
              </w:rPr>
            </w:pPr>
            <w:r>
              <w:rPr>
                <w:szCs w:val="24"/>
              </w:rPr>
              <w:t>96.60%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02BA37BF" w14:textId="77777777" w:rsidR="009031BB" w:rsidRDefault="00C9314D">
            <w:pPr>
              <w:jc w:val="right"/>
              <w:rPr>
                <w:szCs w:val="24"/>
              </w:rPr>
            </w:pPr>
            <w:r>
              <w:rPr>
                <w:szCs w:val="24"/>
              </w:rPr>
              <w:t>147,172,743.50</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3CF95581" w14:textId="77777777" w:rsidR="009031BB" w:rsidRDefault="00C9314D">
            <w:pPr>
              <w:jc w:val="right"/>
              <w:rPr>
                <w:szCs w:val="24"/>
              </w:rPr>
            </w:pPr>
            <w:r>
              <w:rPr>
                <w:szCs w:val="24"/>
              </w:rPr>
              <w:t>19.60%</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44521BC5" w14:textId="77777777" w:rsidR="009031BB" w:rsidRDefault="00C9314D">
            <w:pPr>
              <w:jc w:val="right"/>
              <w:rPr>
                <w:szCs w:val="24"/>
              </w:rPr>
            </w:pPr>
            <w:r>
              <w:rPr>
                <w:szCs w:val="24"/>
              </w:rPr>
              <w:t>603,686,943.51</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D00203F" w14:textId="77777777" w:rsidR="009031BB" w:rsidRDefault="00C9314D">
            <w:pPr>
              <w:jc w:val="right"/>
              <w:rPr>
                <w:szCs w:val="24"/>
              </w:rPr>
            </w:pPr>
            <w:r>
              <w:rPr>
                <w:szCs w:val="24"/>
              </w:rPr>
              <w:t>736,773,864.57</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28E1D5E6" w14:textId="77777777" w:rsidR="009031BB" w:rsidRDefault="00C9314D">
            <w:pPr>
              <w:jc w:val="right"/>
              <w:rPr>
                <w:szCs w:val="24"/>
              </w:rPr>
            </w:pPr>
            <w:r>
              <w:rPr>
                <w:szCs w:val="24"/>
              </w:rPr>
              <w:t>98.79%</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AD79731" w14:textId="77777777" w:rsidR="009031BB" w:rsidRDefault="00C9314D">
            <w:pPr>
              <w:jc w:val="right"/>
              <w:rPr>
                <w:szCs w:val="24"/>
              </w:rPr>
            </w:pPr>
            <w:r>
              <w:rPr>
                <w:szCs w:val="24"/>
              </w:rPr>
              <w:t>124,619,193.79</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3BD02D4F" w14:textId="77777777" w:rsidR="009031BB" w:rsidRDefault="00C9314D">
            <w:pPr>
              <w:jc w:val="right"/>
              <w:rPr>
                <w:szCs w:val="24"/>
              </w:rPr>
            </w:pPr>
            <w:r>
              <w:rPr>
                <w:szCs w:val="24"/>
              </w:rPr>
              <w:t>16.91%</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14:paraId="3C6708F0" w14:textId="77777777" w:rsidR="009031BB" w:rsidRDefault="00C9314D">
            <w:pPr>
              <w:jc w:val="right"/>
              <w:rPr>
                <w:szCs w:val="24"/>
              </w:rPr>
            </w:pPr>
            <w:r>
              <w:rPr>
                <w:szCs w:val="24"/>
              </w:rPr>
              <w:t>612,154,670.78</w:t>
            </w:r>
          </w:p>
        </w:tc>
      </w:tr>
      <w:tr w:rsidR="009031BB" w14:paraId="53E4EF94" w14:textId="77777777">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14:paraId="32889D1A" w14:textId="77777777" w:rsidR="009031BB" w:rsidRDefault="00C9314D">
            <w:pPr>
              <w:jc w:val="left"/>
              <w:rPr>
                <w:szCs w:val="24"/>
              </w:rPr>
            </w:pPr>
            <w:r>
              <w:rPr>
                <w:rFonts w:hint="eastAsia"/>
                <w:szCs w:val="24"/>
              </w:rPr>
              <w:t>其中：</w:t>
            </w:r>
          </w:p>
        </w:tc>
        <w:tc>
          <w:tcPr>
            <w:tcW w:w="1264" w:type="dxa"/>
            <w:tcBorders>
              <w:top w:val="single" w:sz="4" w:space="0" w:color="auto"/>
              <w:left w:val="single" w:sz="4" w:space="0" w:color="auto"/>
              <w:bottom w:val="single" w:sz="4" w:space="0" w:color="auto"/>
              <w:right w:val="single" w:sz="4" w:space="0" w:color="auto"/>
            </w:tcBorders>
            <w:shd w:val="clear" w:color="auto" w:fill="D3D3D3"/>
            <w:vAlign w:val="center"/>
          </w:tcPr>
          <w:p w14:paraId="3DFFB9AC" w14:textId="77777777" w:rsidR="009031BB" w:rsidRDefault="009031BB">
            <w:pPr>
              <w:jc w:val="lef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1682E36A" w14:textId="77777777" w:rsidR="009031BB" w:rsidRDefault="009031BB">
            <w:pPr>
              <w:jc w:val="lef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365B0A83" w14:textId="77777777" w:rsidR="009031BB" w:rsidRDefault="009031BB">
            <w:pPr>
              <w:jc w:val="left"/>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D3D3D3"/>
            <w:vAlign w:val="center"/>
          </w:tcPr>
          <w:p w14:paraId="5DAF157C" w14:textId="77777777" w:rsidR="009031BB" w:rsidRDefault="009031BB">
            <w:pPr>
              <w:jc w:val="left"/>
              <w:rPr>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D3D3D3"/>
            <w:vAlign w:val="center"/>
          </w:tcPr>
          <w:p w14:paraId="20D82458" w14:textId="77777777" w:rsidR="009031BB" w:rsidRDefault="009031BB">
            <w:pPr>
              <w:jc w:val="left"/>
              <w:rPr>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D3D3D3"/>
            <w:vAlign w:val="center"/>
          </w:tcPr>
          <w:p w14:paraId="1EF705D5" w14:textId="77777777" w:rsidR="009031BB" w:rsidRDefault="009031BB">
            <w:pPr>
              <w:jc w:val="lef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D3D3D3"/>
            <w:vAlign w:val="center"/>
          </w:tcPr>
          <w:p w14:paraId="05A78942" w14:textId="77777777" w:rsidR="009031BB" w:rsidRDefault="009031BB">
            <w:pPr>
              <w:jc w:val="lef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07496A65" w14:textId="77777777" w:rsidR="009031BB" w:rsidRDefault="009031BB">
            <w:pPr>
              <w:jc w:val="left"/>
              <w:rPr>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D3D3D3"/>
            <w:vAlign w:val="center"/>
          </w:tcPr>
          <w:p w14:paraId="268347C2" w14:textId="77777777" w:rsidR="009031BB" w:rsidRDefault="009031BB">
            <w:pPr>
              <w:jc w:val="left"/>
              <w:rPr>
                <w:szCs w:val="24"/>
              </w:rPr>
            </w:pPr>
          </w:p>
        </w:tc>
        <w:tc>
          <w:tcPr>
            <w:tcW w:w="1146" w:type="dxa"/>
            <w:tcBorders>
              <w:top w:val="single" w:sz="4" w:space="0" w:color="auto"/>
              <w:left w:val="single" w:sz="4" w:space="0" w:color="auto"/>
              <w:bottom w:val="single" w:sz="4" w:space="0" w:color="auto"/>
              <w:right w:val="single" w:sz="4" w:space="0" w:color="auto"/>
            </w:tcBorders>
            <w:shd w:val="clear" w:color="auto" w:fill="D3D3D3"/>
            <w:vAlign w:val="center"/>
          </w:tcPr>
          <w:p w14:paraId="1564B79E" w14:textId="77777777" w:rsidR="009031BB" w:rsidRDefault="009031BB">
            <w:pPr>
              <w:jc w:val="left"/>
              <w:rPr>
                <w:szCs w:val="24"/>
              </w:rPr>
            </w:pPr>
          </w:p>
        </w:tc>
      </w:tr>
      <w:tr w:rsidR="009031BB" w14:paraId="405055A6" w14:textId="77777777">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C7F00A" w14:textId="77777777" w:rsidR="009031BB" w:rsidRDefault="00C9314D">
            <w:pPr>
              <w:jc w:val="left"/>
              <w:rPr>
                <w:szCs w:val="24"/>
              </w:rPr>
            </w:pPr>
            <w:r>
              <w:rPr>
                <w:rFonts w:hint="eastAsia"/>
                <w:szCs w:val="24"/>
              </w:rPr>
              <w:t>其中：风险组合</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tcPr>
          <w:p w14:paraId="615058FE" w14:textId="77777777" w:rsidR="009031BB" w:rsidRDefault="00C9314D">
            <w:pPr>
              <w:jc w:val="right"/>
              <w:rPr>
                <w:szCs w:val="24"/>
              </w:rPr>
            </w:pPr>
            <w:r>
              <w:rPr>
                <w:szCs w:val="24"/>
              </w:rPr>
              <w:t>708,240,451.50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6272EC4D" w14:textId="77777777" w:rsidR="009031BB" w:rsidRDefault="00C9314D">
            <w:pPr>
              <w:jc w:val="right"/>
              <w:rPr>
                <w:szCs w:val="24"/>
              </w:rPr>
            </w:pPr>
            <w:r>
              <w:rPr>
                <w:szCs w:val="24"/>
              </w:rPr>
              <w:t>91.12%</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6DE0329E" w14:textId="77777777" w:rsidR="009031BB" w:rsidRDefault="00C9314D">
            <w:pPr>
              <w:jc w:val="right"/>
              <w:rPr>
                <w:szCs w:val="24"/>
              </w:rPr>
            </w:pPr>
            <w:r>
              <w:rPr>
                <w:szCs w:val="24"/>
              </w:rPr>
              <w:t>147,172,743.50</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4D02BFC6" w14:textId="77777777" w:rsidR="009031BB" w:rsidRDefault="00C9314D">
            <w:pPr>
              <w:jc w:val="right"/>
              <w:rPr>
                <w:szCs w:val="24"/>
              </w:rPr>
            </w:pPr>
            <w:r>
              <w:rPr>
                <w:szCs w:val="24"/>
              </w:rPr>
              <w:t>20.78%</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7D83E9D0" w14:textId="77777777" w:rsidR="009031BB" w:rsidRDefault="00C9314D">
            <w:pPr>
              <w:jc w:val="right"/>
              <w:rPr>
                <w:szCs w:val="24"/>
              </w:rPr>
            </w:pPr>
            <w:r>
              <w:rPr>
                <w:szCs w:val="24"/>
              </w:rPr>
              <w:t>561,067,708.00</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8ADDD6D" w14:textId="77777777" w:rsidR="009031BB" w:rsidRDefault="00C9314D">
            <w:pPr>
              <w:jc w:val="right"/>
              <w:rPr>
                <w:szCs w:val="24"/>
              </w:rPr>
            </w:pPr>
            <w:r>
              <w:rPr>
                <w:szCs w:val="24"/>
              </w:rPr>
              <w:t>716,745,689.70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51148B05" w14:textId="77777777" w:rsidR="009031BB" w:rsidRDefault="00C9314D">
            <w:pPr>
              <w:jc w:val="right"/>
              <w:rPr>
                <w:szCs w:val="24"/>
              </w:rPr>
            </w:pPr>
            <w:r>
              <w:rPr>
                <w:szCs w:val="24"/>
              </w:rPr>
              <w:t>96.10%</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C26124A" w14:textId="77777777" w:rsidR="009031BB" w:rsidRDefault="00C9314D">
            <w:pPr>
              <w:jc w:val="right"/>
              <w:rPr>
                <w:szCs w:val="24"/>
              </w:rPr>
            </w:pPr>
            <w:r>
              <w:rPr>
                <w:szCs w:val="24"/>
              </w:rPr>
              <w:t>124,619,193.79</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7B9861B1" w14:textId="77777777" w:rsidR="009031BB" w:rsidRDefault="00C9314D">
            <w:pPr>
              <w:jc w:val="right"/>
              <w:rPr>
                <w:szCs w:val="24"/>
              </w:rPr>
            </w:pPr>
            <w:r>
              <w:rPr>
                <w:szCs w:val="24"/>
              </w:rPr>
              <w:t>17.39%</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14:paraId="1FE8C813" w14:textId="77777777" w:rsidR="009031BB" w:rsidRDefault="00C9314D">
            <w:pPr>
              <w:jc w:val="right"/>
              <w:rPr>
                <w:szCs w:val="24"/>
              </w:rPr>
            </w:pPr>
            <w:r>
              <w:rPr>
                <w:szCs w:val="24"/>
              </w:rPr>
              <w:t>592,126,495.91</w:t>
            </w:r>
          </w:p>
        </w:tc>
      </w:tr>
      <w:tr w:rsidR="009031BB" w14:paraId="35F5A202" w14:textId="77777777">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4F2857D" w14:textId="77777777" w:rsidR="009031BB" w:rsidRDefault="00C9314D">
            <w:pPr>
              <w:jc w:val="left"/>
              <w:rPr>
                <w:szCs w:val="24"/>
              </w:rPr>
            </w:pPr>
            <w:r>
              <w:rPr>
                <w:rFonts w:hint="eastAsia"/>
                <w:szCs w:val="24"/>
              </w:rPr>
              <w:t>性质组合</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tcPr>
          <w:p w14:paraId="46F7F17D" w14:textId="77777777" w:rsidR="009031BB" w:rsidRDefault="00C9314D">
            <w:pPr>
              <w:jc w:val="right"/>
              <w:rPr>
                <w:szCs w:val="24"/>
              </w:rPr>
            </w:pPr>
            <w:r>
              <w:rPr>
                <w:szCs w:val="24"/>
              </w:rPr>
              <w:t>42,619,235.51</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30F82386" w14:textId="77777777" w:rsidR="009031BB" w:rsidRDefault="00C9314D">
            <w:pPr>
              <w:jc w:val="right"/>
              <w:rPr>
                <w:szCs w:val="24"/>
              </w:rPr>
            </w:pPr>
            <w:r>
              <w:rPr>
                <w:szCs w:val="24"/>
              </w:rPr>
              <w:t>5.48%</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3A77A0B9" w14:textId="77777777" w:rsidR="009031BB" w:rsidRDefault="009031BB">
            <w:pPr>
              <w:jc w:val="right"/>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1A5DB945" w14:textId="77777777" w:rsidR="009031BB" w:rsidRDefault="00C9314D">
            <w:pPr>
              <w:jc w:val="right"/>
              <w:rPr>
                <w:szCs w:val="24"/>
              </w:rPr>
            </w:pPr>
            <w:r>
              <w:rPr>
                <w:szCs w:val="24"/>
              </w:rPr>
              <w:t>0.00%</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18993A4D" w14:textId="77777777" w:rsidR="009031BB" w:rsidRDefault="00C9314D">
            <w:pPr>
              <w:jc w:val="right"/>
              <w:rPr>
                <w:szCs w:val="24"/>
              </w:rPr>
            </w:pPr>
            <w:r>
              <w:rPr>
                <w:szCs w:val="24"/>
              </w:rPr>
              <w:t>42,619,235.51</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5E5238" w14:textId="77777777" w:rsidR="009031BB" w:rsidRDefault="00C9314D">
            <w:pPr>
              <w:jc w:val="right"/>
              <w:rPr>
                <w:szCs w:val="24"/>
              </w:rPr>
            </w:pPr>
            <w:r>
              <w:rPr>
                <w:szCs w:val="24"/>
              </w:rPr>
              <w:t>20,028,174.87</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42851BAA" w14:textId="77777777" w:rsidR="009031BB" w:rsidRDefault="00C9314D">
            <w:pPr>
              <w:jc w:val="right"/>
              <w:rPr>
                <w:szCs w:val="24"/>
              </w:rPr>
            </w:pPr>
            <w:r>
              <w:rPr>
                <w:szCs w:val="24"/>
              </w:rPr>
              <w:t>2.69%</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7832320" w14:textId="77777777" w:rsidR="009031BB" w:rsidRDefault="009031BB">
            <w:pPr>
              <w:jc w:val="right"/>
              <w:rPr>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4CE73859" w14:textId="77777777" w:rsidR="009031BB" w:rsidRDefault="00C9314D">
            <w:pPr>
              <w:jc w:val="right"/>
              <w:rPr>
                <w:szCs w:val="24"/>
              </w:rPr>
            </w:pPr>
            <w:r>
              <w:rPr>
                <w:szCs w:val="24"/>
              </w:rPr>
              <w:t>0.00%</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14:paraId="5D69913C" w14:textId="77777777" w:rsidR="009031BB" w:rsidRDefault="00C9314D">
            <w:pPr>
              <w:jc w:val="right"/>
              <w:rPr>
                <w:szCs w:val="24"/>
              </w:rPr>
            </w:pPr>
            <w:r>
              <w:rPr>
                <w:szCs w:val="24"/>
              </w:rPr>
              <w:t>20,028,174.87</w:t>
            </w:r>
          </w:p>
        </w:tc>
      </w:tr>
      <w:tr w:rsidR="009031BB" w14:paraId="1C43C4B9" w14:textId="77777777">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14:paraId="2B550031" w14:textId="77777777" w:rsidR="009031BB" w:rsidRDefault="00C9314D">
            <w:pPr>
              <w:jc w:val="left"/>
              <w:rPr>
                <w:szCs w:val="24"/>
              </w:rPr>
            </w:pPr>
            <w:r>
              <w:rPr>
                <w:rFonts w:hint="eastAsia"/>
                <w:szCs w:val="24"/>
              </w:rPr>
              <w:t>合计</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tcPr>
          <w:p w14:paraId="76F52CFE" w14:textId="77777777" w:rsidR="009031BB" w:rsidRDefault="00C9314D">
            <w:pPr>
              <w:jc w:val="right"/>
              <w:rPr>
                <w:szCs w:val="24"/>
              </w:rPr>
            </w:pPr>
            <w:r>
              <w:rPr>
                <w:szCs w:val="24"/>
              </w:rPr>
              <w:t>777,258,931.56</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36CBFA45" w14:textId="77777777" w:rsidR="009031BB" w:rsidRDefault="00C9314D">
            <w:pPr>
              <w:jc w:val="right"/>
              <w:rPr>
                <w:szCs w:val="24"/>
              </w:rPr>
            </w:pPr>
            <w:r>
              <w:rPr>
                <w:szCs w:val="24"/>
              </w:rPr>
              <w:t>100.00%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4A4CF56B" w14:textId="77777777" w:rsidR="009031BB" w:rsidRDefault="00C9314D">
            <w:pPr>
              <w:jc w:val="right"/>
              <w:rPr>
                <w:szCs w:val="24"/>
              </w:rPr>
            </w:pPr>
            <w:r>
              <w:rPr>
                <w:szCs w:val="24"/>
              </w:rPr>
              <w:t>162,844,205.69</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056FE73C" w14:textId="77777777" w:rsidR="009031BB" w:rsidRDefault="00C9314D">
            <w:pPr>
              <w:jc w:val="right"/>
              <w:rPr>
                <w:szCs w:val="24"/>
              </w:rPr>
            </w:pPr>
            <w:r>
              <w:rPr>
                <w:szCs w:val="24"/>
              </w:rPr>
              <w:t>20.95%</w:t>
            </w:r>
          </w:p>
        </w:tc>
        <w:tc>
          <w:tcPr>
            <w:tcW w:w="789" w:type="dxa"/>
            <w:tcBorders>
              <w:top w:val="single" w:sz="4" w:space="0" w:color="auto"/>
              <w:left w:val="single" w:sz="4" w:space="0" w:color="auto"/>
              <w:bottom w:val="single" w:sz="4" w:space="0" w:color="auto"/>
              <w:right w:val="single" w:sz="4" w:space="0" w:color="auto"/>
            </w:tcBorders>
            <w:vAlign w:val="center"/>
          </w:tcPr>
          <w:p w14:paraId="3106A8B6" w14:textId="77777777" w:rsidR="009031BB" w:rsidRDefault="00C9314D">
            <w:pPr>
              <w:jc w:val="right"/>
              <w:rPr>
                <w:szCs w:val="24"/>
              </w:rPr>
            </w:pPr>
            <w:r>
              <w:rPr>
                <w:szCs w:val="24"/>
              </w:rPr>
              <w:t>614,414,725.87</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678325A2" w14:textId="77777777" w:rsidR="009031BB" w:rsidRDefault="00C9314D">
            <w:pPr>
              <w:jc w:val="right"/>
              <w:rPr>
                <w:szCs w:val="24"/>
              </w:rPr>
            </w:pPr>
            <w:r>
              <w:rPr>
                <w:szCs w:val="24"/>
              </w:rPr>
              <w:t>745,813,904.13</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2D4797B0" w14:textId="77777777" w:rsidR="009031BB" w:rsidRDefault="00C9314D">
            <w:pPr>
              <w:jc w:val="right"/>
              <w:rPr>
                <w:szCs w:val="24"/>
              </w:rPr>
            </w:pPr>
            <w:r>
              <w:rPr>
                <w:szCs w:val="24"/>
              </w:rPr>
              <w:t>100.00%</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2E92FAA1" w14:textId="77777777" w:rsidR="009031BB" w:rsidRDefault="00C9314D">
            <w:pPr>
              <w:jc w:val="right"/>
              <w:rPr>
                <w:szCs w:val="24"/>
              </w:rPr>
            </w:pPr>
            <w:r>
              <w:rPr>
                <w:szCs w:val="24"/>
              </w:rPr>
              <w:t>132,290,873.96</w:t>
            </w: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57A5B519" w14:textId="77777777" w:rsidR="009031BB" w:rsidRDefault="00C9314D">
            <w:pPr>
              <w:jc w:val="right"/>
              <w:rPr>
                <w:szCs w:val="24"/>
              </w:rPr>
            </w:pPr>
            <w:r>
              <w:rPr>
                <w:szCs w:val="24"/>
              </w:rPr>
              <w:t>17.74%</w:t>
            </w:r>
          </w:p>
        </w:tc>
        <w:tc>
          <w:tcPr>
            <w:tcW w:w="1146" w:type="dxa"/>
            <w:tcBorders>
              <w:top w:val="single" w:sz="4" w:space="0" w:color="auto"/>
              <w:left w:val="single" w:sz="4" w:space="0" w:color="auto"/>
              <w:bottom w:val="single" w:sz="4" w:space="0" w:color="auto"/>
              <w:right w:val="single" w:sz="4" w:space="0" w:color="auto"/>
            </w:tcBorders>
            <w:vAlign w:val="center"/>
          </w:tcPr>
          <w:p w14:paraId="0B216C48" w14:textId="77777777" w:rsidR="009031BB" w:rsidRDefault="00C9314D">
            <w:pPr>
              <w:jc w:val="right"/>
              <w:rPr>
                <w:szCs w:val="24"/>
              </w:rPr>
            </w:pPr>
            <w:r>
              <w:rPr>
                <w:szCs w:val="24"/>
              </w:rPr>
              <w:t>613,523,030.17</w:t>
            </w:r>
          </w:p>
        </w:tc>
      </w:tr>
    </w:tbl>
    <w:p w14:paraId="6EDEBA61" w14:textId="77777777" w:rsidR="009031BB" w:rsidRDefault="00C9314D">
      <w:pPr>
        <w:jc w:val="left"/>
        <w:rPr>
          <w:szCs w:val="24"/>
        </w:rPr>
      </w:pPr>
      <w:r>
        <w:rPr>
          <w:rFonts w:hint="eastAsia"/>
          <w:szCs w:val="24"/>
        </w:rPr>
        <w:t>按单项计提坏账准备：</w:t>
      </w:r>
    </w:p>
    <w:p w14:paraId="71A11EE2"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3"/>
        <w:gridCol w:w="1915"/>
        <w:gridCol w:w="1914"/>
        <w:gridCol w:w="1914"/>
        <w:gridCol w:w="1914"/>
      </w:tblGrid>
      <w:tr w:rsidR="009031BB" w14:paraId="5BE5BFE5" w14:textId="77777777">
        <w:tc>
          <w:tcPr>
            <w:tcW w:w="191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D2AC9D9" w14:textId="77777777" w:rsidR="009031BB" w:rsidRDefault="00C9314D">
            <w:pPr>
              <w:jc w:val="center"/>
              <w:rPr>
                <w:szCs w:val="24"/>
              </w:rPr>
            </w:pPr>
            <w:r>
              <w:rPr>
                <w:rFonts w:hint="eastAsia"/>
                <w:szCs w:val="24"/>
              </w:rPr>
              <w:t>名称</w:t>
            </w:r>
          </w:p>
        </w:tc>
        <w:tc>
          <w:tcPr>
            <w:tcW w:w="7657"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7D8E6C82" w14:textId="77777777" w:rsidR="009031BB" w:rsidRDefault="00C9314D">
            <w:pPr>
              <w:jc w:val="center"/>
              <w:rPr>
                <w:szCs w:val="24"/>
              </w:rPr>
            </w:pPr>
            <w:r>
              <w:rPr>
                <w:rFonts w:hint="eastAsia"/>
                <w:szCs w:val="24"/>
              </w:rPr>
              <w:t>期末余额</w:t>
            </w:r>
          </w:p>
        </w:tc>
      </w:tr>
      <w:tr w:rsidR="009031BB" w14:paraId="129A2385" w14:textId="77777777">
        <w:tc>
          <w:tcPr>
            <w:tcW w:w="1913" w:type="dxa"/>
            <w:vMerge/>
            <w:tcBorders>
              <w:top w:val="single" w:sz="4" w:space="0" w:color="auto"/>
              <w:left w:val="single" w:sz="4" w:space="0" w:color="auto"/>
              <w:bottom w:val="single" w:sz="4" w:space="0" w:color="auto"/>
              <w:right w:val="single" w:sz="4" w:space="0" w:color="auto"/>
            </w:tcBorders>
            <w:vAlign w:val="center"/>
          </w:tcPr>
          <w:p w14:paraId="17FF9A06" w14:textId="77777777" w:rsidR="009031BB" w:rsidRDefault="009031BB">
            <w:pPr>
              <w:jc w:val="center"/>
              <w:rPr>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43C485E3" w14:textId="77777777" w:rsidR="009031BB" w:rsidRDefault="00C9314D">
            <w:pPr>
              <w:jc w:val="center"/>
              <w:rPr>
                <w:szCs w:val="24"/>
              </w:rPr>
            </w:pPr>
            <w:r>
              <w:rPr>
                <w:rFonts w:hint="eastAsia"/>
                <w:szCs w:val="24"/>
              </w:rPr>
              <w:t>账面余额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55127A9" w14:textId="77777777" w:rsidR="009031BB" w:rsidRDefault="00C9314D">
            <w:pPr>
              <w:jc w:val="center"/>
              <w:rPr>
                <w:szCs w:val="24"/>
              </w:rPr>
            </w:pPr>
            <w:r>
              <w:rPr>
                <w:rFonts w:hint="eastAsia"/>
                <w:szCs w:val="24"/>
              </w:rPr>
              <w:t>坏账准备</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56B6232" w14:textId="77777777" w:rsidR="009031BB" w:rsidRDefault="00C9314D">
            <w:pPr>
              <w:jc w:val="center"/>
              <w:rPr>
                <w:szCs w:val="24"/>
              </w:rPr>
            </w:pPr>
            <w:r>
              <w:rPr>
                <w:rFonts w:hint="eastAsia"/>
                <w:szCs w:val="24"/>
              </w:rPr>
              <w:t>计提比例</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3A31645" w14:textId="77777777" w:rsidR="009031BB" w:rsidRDefault="00C9314D">
            <w:pPr>
              <w:jc w:val="center"/>
              <w:rPr>
                <w:szCs w:val="24"/>
              </w:rPr>
            </w:pPr>
            <w:r>
              <w:rPr>
                <w:rFonts w:hint="eastAsia"/>
                <w:szCs w:val="24"/>
              </w:rPr>
              <w:t>计提理由</w:t>
            </w:r>
          </w:p>
        </w:tc>
      </w:tr>
      <w:tr w:rsidR="009031BB" w14:paraId="6D340592"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3E515F9C" w14:textId="77777777" w:rsidR="009031BB" w:rsidRDefault="00C9314D">
            <w:pPr>
              <w:jc w:val="left"/>
              <w:rPr>
                <w:szCs w:val="24"/>
              </w:rPr>
            </w:pPr>
            <w:r>
              <w:rPr>
                <w:rFonts w:hint="eastAsia"/>
                <w:szCs w:val="24"/>
              </w:rPr>
              <w:t>无法收回的应收款汇总</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52CDC9A6" w14:textId="77777777" w:rsidR="009031BB" w:rsidRDefault="00C9314D">
            <w:pPr>
              <w:jc w:val="right"/>
              <w:rPr>
                <w:szCs w:val="24"/>
              </w:rPr>
            </w:pPr>
            <w:r>
              <w:rPr>
                <w:szCs w:val="24"/>
              </w:rPr>
              <w:t>26,399,244.55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BBDC750" w14:textId="77777777" w:rsidR="009031BB" w:rsidRDefault="00C9314D">
            <w:pPr>
              <w:jc w:val="right"/>
              <w:rPr>
                <w:szCs w:val="24"/>
              </w:rPr>
            </w:pPr>
            <w:r>
              <w:rPr>
                <w:szCs w:val="24"/>
              </w:rPr>
              <w:t>15,671,462.19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A941203" w14:textId="77777777" w:rsidR="009031BB" w:rsidRDefault="00C9314D">
            <w:pPr>
              <w:jc w:val="right"/>
              <w:rPr>
                <w:szCs w:val="24"/>
              </w:rPr>
            </w:pPr>
            <w:r>
              <w:rPr>
                <w:szCs w:val="24"/>
              </w:rPr>
              <w:t>59.36%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D840802" w14:textId="77777777" w:rsidR="009031BB" w:rsidRDefault="00C9314D">
            <w:pPr>
              <w:jc w:val="left"/>
              <w:rPr>
                <w:szCs w:val="24"/>
              </w:rPr>
            </w:pPr>
            <w:r>
              <w:rPr>
                <w:rFonts w:hint="eastAsia"/>
                <w:szCs w:val="24"/>
              </w:rPr>
              <w:t>预期无法完全收回</w:t>
            </w:r>
          </w:p>
        </w:tc>
      </w:tr>
      <w:tr w:rsidR="009031BB" w14:paraId="1DE730D0" w14:textId="77777777">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7FC6B1DD" w14:textId="77777777" w:rsidR="009031BB" w:rsidRDefault="00C9314D">
            <w:pPr>
              <w:jc w:val="left"/>
              <w:rPr>
                <w:szCs w:val="24"/>
              </w:rPr>
            </w:pPr>
            <w:r>
              <w:rPr>
                <w:rFonts w:hint="eastAsia"/>
                <w:szCs w:val="24"/>
              </w:rPr>
              <w:t>合计</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04A266FF" w14:textId="77777777" w:rsidR="009031BB" w:rsidRDefault="00C9314D">
            <w:pPr>
              <w:jc w:val="right"/>
              <w:rPr>
                <w:szCs w:val="24"/>
              </w:rPr>
            </w:pPr>
            <w:r>
              <w:rPr>
                <w:szCs w:val="24"/>
              </w:rPr>
              <w:t>26,399,244.55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555F3EA" w14:textId="77777777" w:rsidR="009031BB" w:rsidRDefault="00C9314D">
            <w:pPr>
              <w:jc w:val="right"/>
              <w:rPr>
                <w:szCs w:val="24"/>
              </w:rPr>
            </w:pPr>
            <w:r>
              <w:rPr>
                <w:szCs w:val="24"/>
              </w:rPr>
              <w:t>15,671,462.19</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D7B4973" w14:textId="77777777" w:rsidR="009031BB" w:rsidRDefault="00C9314D">
            <w:pPr>
              <w:jc w:val="center"/>
              <w:rPr>
                <w:szCs w:val="24"/>
              </w:rPr>
            </w:pPr>
            <w:r>
              <w:rPr>
                <w:szCs w:val="24"/>
              </w:rPr>
              <w:t>--</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DBD9AC4" w14:textId="77777777" w:rsidR="009031BB" w:rsidRDefault="00C9314D">
            <w:pPr>
              <w:jc w:val="center"/>
              <w:rPr>
                <w:szCs w:val="24"/>
              </w:rPr>
            </w:pPr>
            <w:r>
              <w:rPr>
                <w:szCs w:val="24"/>
              </w:rPr>
              <w:t>--</w:t>
            </w:r>
          </w:p>
        </w:tc>
      </w:tr>
    </w:tbl>
    <w:p w14:paraId="49486CB6" w14:textId="77777777" w:rsidR="009031BB" w:rsidRDefault="00C9314D">
      <w:pPr>
        <w:jc w:val="left"/>
        <w:rPr>
          <w:szCs w:val="24"/>
        </w:rPr>
      </w:pPr>
      <w:r>
        <w:rPr>
          <w:rFonts w:hint="eastAsia"/>
          <w:szCs w:val="24"/>
        </w:rPr>
        <w:t>按单项计提坏账准备：</w:t>
      </w:r>
    </w:p>
    <w:p w14:paraId="7A7F5117"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3"/>
        <w:gridCol w:w="1915"/>
        <w:gridCol w:w="1914"/>
        <w:gridCol w:w="1914"/>
        <w:gridCol w:w="1914"/>
      </w:tblGrid>
      <w:tr w:rsidR="009031BB" w14:paraId="2339E1DC" w14:textId="77777777">
        <w:tc>
          <w:tcPr>
            <w:tcW w:w="191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156CA6F" w14:textId="77777777" w:rsidR="009031BB" w:rsidRDefault="00C9314D">
            <w:pPr>
              <w:jc w:val="center"/>
              <w:rPr>
                <w:szCs w:val="24"/>
              </w:rPr>
            </w:pPr>
            <w:r>
              <w:rPr>
                <w:rFonts w:hint="eastAsia"/>
                <w:szCs w:val="24"/>
              </w:rPr>
              <w:t>名称</w:t>
            </w:r>
          </w:p>
        </w:tc>
        <w:tc>
          <w:tcPr>
            <w:tcW w:w="7657"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79A0A72A" w14:textId="77777777" w:rsidR="009031BB" w:rsidRDefault="00C9314D">
            <w:pPr>
              <w:jc w:val="center"/>
              <w:rPr>
                <w:szCs w:val="24"/>
              </w:rPr>
            </w:pPr>
            <w:r>
              <w:rPr>
                <w:rFonts w:hint="eastAsia"/>
                <w:szCs w:val="24"/>
              </w:rPr>
              <w:t>期末余额</w:t>
            </w:r>
          </w:p>
        </w:tc>
      </w:tr>
      <w:tr w:rsidR="009031BB" w14:paraId="1E43CEE3" w14:textId="77777777">
        <w:tc>
          <w:tcPr>
            <w:tcW w:w="1913" w:type="dxa"/>
            <w:vMerge/>
            <w:tcBorders>
              <w:top w:val="single" w:sz="4" w:space="0" w:color="auto"/>
              <w:left w:val="single" w:sz="4" w:space="0" w:color="auto"/>
              <w:bottom w:val="single" w:sz="4" w:space="0" w:color="auto"/>
              <w:right w:val="single" w:sz="4" w:space="0" w:color="auto"/>
            </w:tcBorders>
            <w:vAlign w:val="center"/>
          </w:tcPr>
          <w:p w14:paraId="7E9A6DA4" w14:textId="77777777" w:rsidR="009031BB" w:rsidRDefault="009031BB">
            <w:pPr>
              <w:jc w:val="center"/>
              <w:rPr>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056D19AD" w14:textId="77777777" w:rsidR="009031BB" w:rsidRDefault="00C9314D">
            <w:pPr>
              <w:jc w:val="center"/>
              <w:rPr>
                <w:szCs w:val="24"/>
              </w:rPr>
            </w:pPr>
            <w:r>
              <w:rPr>
                <w:rFonts w:hint="eastAsia"/>
                <w:szCs w:val="24"/>
              </w:rPr>
              <w:t>账面余额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57EC74E" w14:textId="77777777" w:rsidR="009031BB" w:rsidRDefault="00C9314D">
            <w:pPr>
              <w:jc w:val="center"/>
              <w:rPr>
                <w:szCs w:val="24"/>
              </w:rPr>
            </w:pPr>
            <w:r>
              <w:rPr>
                <w:rFonts w:hint="eastAsia"/>
                <w:szCs w:val="24"/>
              </w:rPr>
              <w:t>坏账准备</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BB0E3CA" w14:textId="77777777" w:rsidR="009031BB" w:rsidRDefault="00C9314D">
            <w:pPr>
              <w:jc w:val="center"/>
              <w:rPr>
                <w:szCs w:val="24"/>
              </w:rPr>
            </w:pPr>
            <w:r>
              <w:rPr>
                <w:rFonts w:hint="eastAsia"/>
                <w:szCs w:val="24"/>
              </w:rPr>
              <w:t>计提比例</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C1F77CD" w14:textId="77777777" w:rsidR="009031BB" w:rsidRDefault="00C9314D">
            <w:pPr>
              <w:jc w:val="center"/>
              <w:rPr>
                <w:szCs w:val="24"/>
              </w:rPr>
            </w:pPr>
            <w:r>
              <w:rPr>
                <w:rFonts w:hint="eastAsia"/>
                <w:szCs w:val="24"/>
              </w:rPr>
              <w:t>计提理由</w:t>
            </w:r>
          </w:p>
        </w:tc>
      </w:tr>
    </w:tbl>
    <w:p w14:paraId="2A64A505" w14:textId="77777777" w:rsidR="009031BB" w:rsidRDefault="00C9314D">
      <w:pPr>
        <w:jc w:val="left"/>
        <w:rPr>
          <w:szCs w:val="24"/>
        </w:rPr>
      </w:pPr>
      <w:r>
        <w:rPr>
          <w:rFonts w:hint="eastAsia"/>
          <w:szCs w:val="24"/>
        </w:rPr>
        <w:t>按组合计提坏账准备：预期信用风险组合</w:t>
      </w:r>
    </w:p>
    <w:p w14:paraId="721B8063"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392"/>
        <w:gridCol w:w="2392"/>
        <w:gridCol w:w="2392"/>
        <w:gridCol w:w="2392"/>
      </w:tblGrid>
      <w:tr w:rsidR="009031BB" w14:paraId="79AE24F8" w14:textId="77777777">
        <w:tc>
          <w:tcPr>
            <w:tcW w:w="239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419526C" w14:textId="77777777" w:rsidR="009031BB" w:rsidRDefault="00C9314D">
            <w:pPr>
              <w:jc w:val="center"/>
              <w:rPr>
                <w:szCs w:val="24"/>
              </w:rPr>
            </w:pPr>
            <w:r>
              <w:rPr>
                <w:rFonts w:hint="eastAsia"/>
                <w:szCs w:val="24"/>
              </w:rPr>
              <w:t>名称</w:t>
            </w:r>
          </w:p>
        </w:tc>
        <w:tc>
          <w:tcPr>
            <w:tcW w:w="717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7A7BC7D5" w14:textId="77777777" w:rsidR="009031BB" w:rsidRDefault="00C9314D">
            <w:pPr>
              <w:jc w:val="center"/>
              <w:rPr>
                <w:szCs w:val="24"/>
              </w:rPr>
            </w:pPr>
            <w:r>
              <w:rPr>
                <w:rFonts w:hint="eastAsia"/>
                <w:szCs w:val="24"/>
              </w:rPr>
              <w:t>期末余额</w:t>
            </w:r>
          </w:p>
        </w:tc>
      </w:tr>
      <w:tr w:rsidR="009031BB" w14:paraId="6F6CCE22" w14:textId="77777777">
        <w:tc>
          <w:tcPr>
            <w:tcW w:w="2392" w:type="dxa"/>
            <w:vMerge/>
            <w:tcBorders>
              <w:top w:val="single" w:sz="4" w:space="0" w:color="auto"/>
              <w:left w:val="single" w:sz="4" w:space="0" w:color="auto"/>
              <w:bottom w:val="single" w:sz="4" w:space="0" w:color="auto"/>
              <w:right w:val="single" w:sz="4" w:space="0" w:color="auto"/>
            </w:tcBorders>
            <w:vAlign w:val="center"/>
          </w:tcPr>
          <w:p w14:paraId="28CD4232" w14:textId="77777777" w:rsidR="009031BB" w:rsidRDefault="009031BB">
            <w:pPr>
              <w:jc w:val="center"/>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657134A1" w14:textId="77777777" w:rsidR="009031BB" w:rsidRDefault="00C9314D">
            <w:pPr>
              <w:jc w:val="center"/>
              <w:rPr>
                <w:szCs w:val="24"/>
              </w:rPr>
            </w:pPr>
            <w:r>
              <w:rPr>
                <w:rFonts w:hint="eastAsia"/>
                <w:szCs w:val="24"/>
              </w:rPr>
              <w:t>账面余额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42FCF4BB" w14:textId="77777777" w:rsidR="009031BB" w:rsidRDefault="00C9314D">
            <w:pPr>
              <w:jc w:val="center"/>
              <w:rPr>
                <w:szCs w:val="24"/>
              </w:rPr>
            </w:pPr>
            <w:r>
              <w:rPr>
                <w:rFonts w:hint="eastAsia"/>
                <w:szCs w:val="24"/>
              </w:rPr>
              <w:t>坏账准备</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7D458784" w14:textId="77777777" w:rsidR="009031BB" w:rsidRDefault="00C9314D">
            <w:pPr>
              <w:jc w:val="center"/>
              <w:rPr>
                <w:szCs w:val="24"/>
              </w:rPr>
            </w:pPr>
            <w:r>
              <w:rPr>
                <w:rFonts w:hint="eastAsia"/>
                <w:szCs w:val="24"/>
              </w:rPr>
              <w:t>计提比例</w:t>
            </w:r>
          </w:p>
        </w:tc>
      </w:tr>
      <w:tr w:rsidR="009031BB" w14:paraId="2DE59E82"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C2CDFDE" w14:textId="77777777" w:rsidR="009031BB" w:rsidRDefault="00C9314D">
            <w:pPr>
              <w:jc w:val="left"/>
              <w:rPr>
                <w:szCs w:val="24"/>
              </w:rPr>
            </w:pPr>
            <w:r>
              <w:rPr>
                <w:szCs w:val="24"/>
              </w:rPr>
              <w:t>1</w:t>
            </w:r>
            <w:r>
              <w:rPr>
                <w:rFonts w:hint="eastAsia"/>
                <w:szCs w:val="24"/>
              </w:rPr>
              <w:t>年以内（不含</w:t>
            </w:r>
            <w:r>
              <w:rPr>
                <w:szCs w:val="24"/>
              </w:rPr>
              <w:t>90</w:t>
            </w:r>
            <w:r>
              <w:rPr>
                <w:rFonts w:hint="eastAsia"/>
                <w:szCs w:val="24"/>
              </w:rPr>
              <w:t>天以内外汇款）</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09528AF" w14:textId="77777777" w:rsidR="009031BB" w:rsidRDefault="00C9314D">
            <w:pPr>
              <w:jc w:val="right"/>
              <w:rPr>
                <w:szCs w:val="24"/>
              </w:rPr>
            </w:pPr>
            <w:r>
              <w:rPr>
                <w:szCs w:val="24"/>
              </w:rPr>
              <w:t>358,527,088.36</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15467DAB" w14:textId="77777777" w:rsidR="009031BB" w:rsidRDefault="00C9314D">
            <w:pPr>
              <w:jc w:val="right"/>
              <w:rPr>
                <w:szCs w:val="24"/>
              </w:rPr>
            </w:pPr>
            <w:r>
              <w:rPr>
                <w:szCs w:val="24"/>
              </w:rPr>
              <w:t>17,926,354.42</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4C4FD686" w14:textId="77777777" w:rsidR="009031BB" w:rsidRDefault="00C9314D">
            <w:pPr>
              <w:jc w:val="right"/>
              <w:rPr>
                <w:szCs w:val="24"/>
              </w:rPr>
            </w:pPr>
            <w:r>
              <w:rPr>
                <w:szCs w:val="24"/>
              </w:rPr>
              <w:t>5.00%</w:t>
            </w:r>
          </w:p>
        </w:tc>
      </w:tr>
      <w:tr w:rsidR="009031BB" w14:paraId="2A6178A1"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CFEB42C" w14:textId="77777777" w:rsidR="009031BB" w:rsidRDefault="00C9314D">
            <w:pPr>
              <w:jc w:val="left"/>
              <w:rPr>
                <w:szCs w:val="24"/>
              </w:rPr>
            </w:pPr>
            <w:r>
              <w:rPr>
                <w:szCs w:val="24"/>
              </w:rPr>
              <w:lastRenderedPageBreak/>
              <w:t>1</w:t>
            </w:r>
            <w:r>
              <w:rPr>
                <w:rFonts w:hint="eastAsia"/>
                <w:szCs w:val="24"/>
              </w:rPr>
              <w:t>－</w:t>
            </w:r>
            <w:r>
              <w:rPr>
                <w:szCs w:val="24"/>
              </w:rPr>
              <w:t>2</w:t>
            </w:r>
            <w:r>
              <w:rPr>
                <w:rFonts w:hint="eastAsia"/>
                <w:szCs w:val="24"/>
              </w:rPr>
              <w:t>年</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252D8BF" w14:textId="77777777" w:rsidR="009031BB" w:rsidRDefault="00C9314D">
            <w:pPr>
              <w:jc w:val="right"/>
              <w:rPr>
                <w:szCs w:val="24"/>
              </w:rPr>
            </w:pPr>
            <w:r>
              <w:rPr>
                <w:szCs w:val="24"/>
              </w:rPr>
              <w:t>146,464,926.45</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F51EC48" w14:textId="77777777" w:rsidR="009031BB" w:rsidRDefault="00C9314D">
            <w:pPr>
              <w:jc w:val="right"/>
              <w:rPr>
                <w:szCs w:val="24"/>
              </w:rPr>
            </w:pPr>
            <w:r>
              <w:rPr>
                <w:szCs w:val="24"/>
              </w:rPr>
              <w:t>14,646,492.65</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74E25846" w14:textId="77777777" w:rsidR="009031BB" w:rsidRDefault="00C9314D">
            <w:pPr>
              <w:jc w:val="right"/>
              <w:rPr>
                <w:szCs w:val="24"/>
              </w:rPr>
            </w:pPr>
            <w:r>
              <w:rPr>
                <w:szCs w:val="24"/>
              </w:rPr>
              <w:t>10.00%</w:t>
            </w:r>
          </w:p>
        </w:tc>
      </w:tr>
      <w:tr w:rsidR="009031BB" w14:paraId="753CF363"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785D946C" w14:textId="77777777" w:rsidR="009031BB" w:rsidRDefault="00C9314D">
            <w:pPr>
              <w:jc w:val="left"/>
              <w:rPr>
                <w:szCs w:val="24"/>
              </w:rPr>
            </w:pPr>
            <w:r>
              <w:rPr>
                <w:szCs w:val="24"/>
              </w:rPr>
              <w:t>2</w:t>
            </w:r>
            <w:r>
              <w:rPr>
                <w:rFonts w:hint="eastAsia"/>
                <w:szCs w:val="24"/>
              </w:rPr>
              <w:t>－</w:t>
            </w:r>
            <w:r>
              <w:rPr>
                <w:szCs w:val="24"/>
              </w:rPr>
              <w:t>3</w:t>
            </w:r>
            <w:r>
              <w:rPr>
                <w:rFonts w:hint="eastAsia"/>
                <w:szCs w:val="24"/>
              </w:rPr>
              <w:t>年</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913EE91" w14:textId="77777777" w:rsidR="009031BB" w:rsidRDefault="00C9314D">
            <w:pPr>
              <w:jc w:val="right"/>
              <w:rPr>
                <w:szCs w:val="24"/>
              </w:rPr>
            </w:pPr>
            <w:r>
              <w:rPr>
                <w:szCs w:val="24"/>
              </w:rPr>
              <w:t>52,271,659.53</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4CB409EA" w14:textId="77777777" w:rsidR="009031BB" w:rsidRDefault="00C9314D">
            <w:pPr>
              <w:jc w:val="right"/>
              <w:rPr>
                <w:szCs w:val="24"/>
              </w:rPr>
            </w:pPr>
            <w:r>
              <w:rPr>
                <w:szCs w:val="24"/>
              </w:rPr>
              <w:t>10,454,331.91</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1ED3CA9" w14:textId="77777777" w:rsidR="009031BB" w:rsidRDefault="00C9314D">
            <w:pPr>
              <w:jc w:val="right"/>
              <w:rPr>
                <w:szCs w:val="24"/>
              </w:rPr>
            </w:pPr>
            <w:r>
              <w:rPr>
                <w:szCs w:val="24"/>
              </w:rPr>
              <w:t>20.00%</w:t>
            </w:r>
          </w:p>
        </w:tc>
      </w:tr>
      <w:tr w:rsidR="009031BB" w14:paraId="417C1EAA"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E520E8E" w14:textId="77777777" w:rsidR="009031BB" w:rsidRDefault="00C9314D">
            <w:pPr>
              <w:jc w:val="left"/>
              <w:rPr>
                <w:szCs w:val="24"/>
              </w:rPr>
            </w:pPr>
            <w:r>
              <w:rPr>
                <w:szCs w:val="24"/>
              </w:rPr>
              <w:t>3</w:t>
            </w:r>
            <w:r>
              <w:rPr>
                <w:rFonts w:hint="eastAsia"/>
                <w:szCs w:val="24"/>
              </w:rPr>
              <w:t>－</w:t>
            </w:r>
            <w:r>
              <w:rPr>
                <w:szCs w:val="24"/>
              </w:rPr>
              <w:t>4</w:t>
            </w:r>
            <w:r>
              <w:rPr>
                <w:rFonts w:hint="eastAsia"/>
                <w:szCs w:val="24"/>
              </w:rPr>
              <w:t>年</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6D054582" w14:textId="77777777" w:rsidR="009031BB" w:rsidRDefault="00C9314D">
            <w:pPr>
              <w:jc w:val="right"/>
              <w:rPr>
                <w:szCs w:val="24"/>
              </w:rPr>
            </w:pPr>
            <w:r>
              <w:rPr>
                <w:szCs w:val="24"/>
              </w:rPr>
              <w:t>46,047,818.86</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7E4889F4" w14:textId="77777777" w:rsidR="009031BB" w:rsidRDefault="00C9314D">
            <w:pPr>
              <w:jc w:val="right"/>
              <w:rPr>
                <w:szCs w:val="24"/>
              </w:rPr>
            </w:pPr>
            <w:r>
              <w:rPr>
                <w:szCs w:val="24"/>
              </w:rPr>
              <w:t>23,023,909.44</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FE14E0D" w14:textId="77777777" w:rsidR="009031BB" w:rsidRDefault="00C9314D">
            <w:pPr>
              <w:jc w:val="right"/>
              <w:rPr>
                <w:szCs w:val="24"/>
              </w:rPr>
            </w:pPr>
            <w:r>
              <w:rPr>
                <w:szCs w:val="24"/>
              </w:rPr>
              <w:t>50.00%</w:t>
            </w:r>
          </w:p>
        </w:tc>
      </w:tr>
      <w:tr w:rsidR="009031BB" w14:paraId="7FC41D2E"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1B146B5" w14:textId="77777777" w:rsidR="009031BB" w:rsidRDefault="00C9314D">
            <w:pPr>
              <w:jc w:val="left"/>
              <w:rPr>
                <w:szCs w:val="24"/>
              </w:rPr>
            </w:pPr>
            <w:r>
              <w:rPr>
                <w:szCs w:val="24"/>
              </w:rPr>
              <w:t>4</w:t>
            </w:r>
            <w:r>
              <w:rPr>
                <w:rFonts w:hint="eastAsia"/>
                <w:szCs w:val="24"/>
              </w:rPr>
              <w:t>－</w:t>
            </w:r>
            <w:r>
              <w:rPr>
                <w:szCs w:val="24"/>
              </w:rPr>
              <w:t>5</w:t>
            </w:r>
            <w:r>
              <w:rPr>
                <w:rFonts w:hint="eastAsia"/>
                <w:szCs w:val="24"/>
              </w:rPr>
              <w:t>年</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18F27DA0" w14:textId="77777777" w:rsidR="009031BB" w:rsidRDefault="00C9314D">
            <w:pPr>
              <w:jc w:val="right"/>
              <w:rPr>
                <w:szCs w:val="24"/>
              </w:rPr>
            </w:pPr>
            <w:r>
              <w:rPr>
                <w:szCs w:val="24"/>
              </w:rPr>
              <w:t>47,614,606.43</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9CA1DDF" w14:textId="77777777" w:rsidR="009031BB" w:rsidRDefault="00C9314D">
            <w:pPr>
              <w:jc w:val="right"/>
              <w:rPr>
                <w:szCs w:val="24"/>
              </w:rPr>
            </w:pPr>
            <w:r>
              <w:rPr>
                <w:szCs w:val="24"/>
              </w:rPr>
              <w:t>23,807,303.21</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49E8B712" w14:textId="77777777" w:rsidR="009031BB" w:rsidRDefault="00C9314D">
            <w:pPr>
              <w:jc w:val="right"/>
              <w:rPr>
                <w:szCs w:val="24"/>
              </w:rPr>
            </w:pPr>
            <w:r>
              <w:rPr>
                <w:szCs w:val="24"/>
              </w:rPr>
              <w:t>50.00%</w:t>
            </w:r>
          </w:p>
        </w:tc>
      </w:tr>
      <w:tr w:rsidR="009031BB" w14:paraId="0FBA63C9"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1A06047" w14:textId="77777777" w:rsidR="009031BB" w:rsidRDefault="00C9314D">
            <w:pPr>
              <w:jc w:val="left"/>
              <w:rPr>
                <w:szCs w:val="24"/>
              </w:rPr>
            </w:pPr>
            <w:r>
              <w:rPr>
                <w:szCs w:val="24"/>
              </w:rPr>
              <w:t>5</w:t>
            </w:r>
            <w:r>
              <w:rPr>
                <w:rFonts w:hint="eastAsia"/>
                <w:szCs w:val="24"/>
              </w:rPr>
              <w:t>年以上</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09A534B" w14:textId="77777777" w:rsidR="009031BB" w:rsidRDefault="00C9314D">
            <w:pPr>
              <w:jc w:val="right"/>
              <w:rPr>
                <w:szCs w:val="24"/>
              </w:rPr>
            </w:pPr>
            <w:r>
              <w:rPr>
                <w:szCs w:val="24"/>
              </w:rPr>
              <w:t>57,314,351.87</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B7A335E" w14:textId="77777777" w:rsidR="009031BB" w:rsidRDefault="00C9314D">
            <w:pPr>
              <w:jc w:val="right"/>
              <w:rPr>
                <w:szCs w:val="24"/>
              </w:rPr>
            </w:pPr>
            <w:r>
              <w:rPr>
                <w:szCs w:val="24"/>
              </w:rPr>
              <w:t>57,314,351.87</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7A119628" w14:textId="77777777" w:rsidR="009031BB" w:rsidRDefault="00C9314D">
            <w:pPr>
              <w:jc w:val="right"/>
              <w:rPr>
                <w:szCs w:val="24"/>
              </w:rPr>
            </w:pPr>
            <w:r>
              <w:rPr>
                <w:szCs w:val="24"/>
              </w:rPr>
              <w:t>100.00%</w:t>
            </w:r>
          </w:p>
        </w:tc>
      </w:tr>
      <w:tr w:rsidR="009031BB" w14:paraId="212CF9BA" w14:textId="77777777">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7C92D52E" w14:textId="77777777" w:rsidR="009031BB" w:rsidRDefault="00C9314D">
            <w:pPr>
              <w:jc w:val="left"/>
              <w:rPr>
                <w:szCs w:val="24"/>
              </w:rPr>
            </w:pPr>
            <w:r>
              <w:rPr>
                <w:rFonts w:hint="eastAsia"/>
                <w:szCs w:val="24"/>
              </w:rPr>
              <w:t>合计</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8094AA3" w14:textId="77777777" w:rsidR="009031BB" w:rsidRDefault="00C9314D">
            <w:pPr>
              <w:jc w:val="right"/>
              <w:rPr>
                <w:szCs w:val="24"/>
              </w:rPr>
            </w:pPr>
            <w:r>
              <w:rPr>
                <w:szCs w:val="24"/>
              </w:rPr>
              <w:t>708,240,451.50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07810BB0" w14:textId="77777777" w:rsidR="009031BB" w:rsidRDefault="00C9314D">
            <w:pPr>
              <w:jc w:val="right"/>
              <w:rPr>
                <w:szCs w:val="24"/>
              </w:rPr>
            </w:pPr>
            <w:r>
              <w:rPr>
                <w:szCs w:val="24"/>
              </w:rPr>
              <w:t>147,172,743.50</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7CAA0273" w14:textId="77777777" w:rsidR="009031BB" w:rsidRDefault="00C9314D">
            <w:pPr>
              <w:jc w:val="center"/>
              <w:rPr>
                <w:szCs w:val="24"/>
              </w:rPr>
            </w:pPr>
            <w:r>
              <w:rPr>
                <w:szCs w:val="24"/>
              </w:rPr>
              <w:t>--</w:t>
            </w:r>
          </w:p>
        </w:tc>
      </w:tr>
    </w:tbl>
    <w:p w14:paraId="55752977" w14:textId="77777777" w:rsidR="009031BB" w:rsidRDefault="00C9314D">
      <w:pPr>
        <w:jc w:val="left"/>
        <w:rPr>
          <w:szCs w:val="24"/>
        </w:rPr>
      </w:pPr>
      <w:r>
        <w:rPr>
          <w:rFonts w:hint="eastAsia"/>
          <w:szCs w:val="24"/>
        </w:rPr>
        <w:t>确定该组合依据的说明：</w:t>
      </w:r>
    </w:p>
    <w:p w14:paraId="0AC48C5B" w14:textId="77777777" w:rsidR="009031BB" w:rsidRDefault="00C9314D">
      <w:pPr>
        <w:jc w:val="left"/>
        <w:rPr>
          <w:szCs w:val="24"/>
        </w:rPr>
      </w:pPr>
      <w:r>
        <w:rPr>
          <w:rFonts w:hint="eastAsia"/>
          <w:szCs w:val="24"/>
        </w:rPr>
        <w:t>按组合计提坏账准备：性质组合</w:t>
      </w:r>
    </w:p>
    <w:p w14:paraId="31493588"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392"/>
        <w:gridCol w:w="2392"/>
        <w:gridCol w:w="2392"/>
        <w:gridCol w:w="2392"/>
      </w:tblGrid>
      <w:tr w:rsidR="009031BB" w14:paraId="12EDC864" w14:textId="77777777">
        <w:tc>
          <w:tcPr>
            <w:tcW w:w="239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0977E44" w14:textId="77777777" w:rsidR="009031BB" w:rsidRDefault="00C9314D">
            <w:pPr>
              <w:jc w:val="center"/>
              <w:rPr>
                <w:szCs w:val="24"/>
              </w:rPr>
            </w:pPr>
            <w:r>
              <w:rPr>
                <w:rFonts w:hint="eastAsia"/>
                <w:szCs w:val="24"/>
              </w:rPr>
              <w:t>名称</w:t>
            </w:r>
          </w:p>
        </w:tc>
        <w:tc>
          <w:tcPr>
            <w:tcW w:w="717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2ED3EB11" w14:textId="77777777" w:rsidR="009031BB" w:rsidRDefault="00C9314D">
            <w:pPr>
              <w:jc w:val="center"/>
              <w:rPr>
                <w:szCs w:val="24"/>
              </w:rPr>
            </w:pPr>
            <w:r>
              <w:rPr>
                <w:rFonts w:hint="eastAsia"/>
                <w:szCs w:val="24"/>
              </w:rPr>
              <w:t>期末余额</w:t>
            </w:r>
          </w:p>
        </w:tc>
      </w:tr>
      <w:tr w:rsidR="009031BB" w14:paraId="26DC0C80" w14:textId="77777777">
        <w:tc>
          <w:tcPr>
            <w:tcW w:w="2392" w:type="dxa"/>
            <w:vMerge/>
            <w:tcBorders>
              <w:top w:val="single" w:sz="4" w:space="0" w:color="auto"/>
              <w:left w:val="single" w:sz="4" w:space="0" w:color="auto"/>
              <w:bottom w:val="single" w:sz="4" w:space="0" w:color="auto"/>
              <w:right w:val="single" w:sz="4" w:space="0" w:color="auto"/>
            </w:tcBorders>
            <w:vAlign w:val="center"/>
          </w:tcPr>
          <w:p w14:paraId="472D564E" w14:textId="77777777" w:rsidR="009031BB" w:rsidRDefault="009031BB">
            <w:pPr>
              <w:jc w:val="center"/>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3154CE18" w14:textId="77777777" w:rsidR="009031BB" w:rsidRDefault="00C9314D">
            <w:pPr>
              <w:jc w:val="center"/>
              <w:rPr>
                <w:szCs w:val="24"/>
              </w:rPr>
            </w:pPr>
            <w:r>
              <w:rPr>
                <w:rFonts w:hint="eastAsia"/>
                <w:szCs w:val="24"/>
              </w:rPr>
              <w:t>账面余额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1D734DCE" w14:textId="77777777" w:rsidR="009031BB" w:rsidRDefault="00C9314D">
            <w:pPr>
              <w:jc w:val="center"/>
              <w:rPr>
                <w:szCs w:val="24"/>
              </w:rPr>
            </w:pPr>
            <w:r>
              <w:rPr>
                <w:rFonts w:hint="eastAsia"/>
                <w:szCs w:val="24"/>
              </w:rPr>
              <w:t>坏账准备</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6B7C9E91" w14:textId="77777777" w:rsidR="009031BB" w:rsidRDefault="00C9314D">
            <w:pPr>
              <w:jc w:val="center"/>
              <w:rPr>
                <w:szCs w:val="24"/>
              </w:rPr>
            </w:pPr>
            <w:r>
              <w:rPr>
                <w:rFonts w:hint="eastAsia"/>
                <w:szCs w:val="24"/>
              </w:rPr>
              <w:t>计提比例</w:t>
            </w:r>
          </w:p>
        </w:tc>
      </w:tr>
      <w:tr w:rsidR="009031BB" w14:paraId="13336220"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62D84CA9" w14:textId="77777777" w:rsidR="009031BB" w:rsidRDefault="00C9314D">
            <w:pPr>
              <w:jc w:val="left"/>
              <w:rPr>
                <w:szCs w:val="24"/>
              </w:rPr>
            </w:pPr>
            <w:r>
              <w:rPr>
                <w:szCs w:val="24"/>
              </w:rPr>
              <w:t xml:space="preserve">90 </w:t>
            </w:r>
            <w:r>
              <w:rPr>
                <w:rFonts w:hint="eastAsia"/>
                <w:szCs w:val="24"/>
              </w:rPr>
              <w:t>天以内的应收外汇款汇总</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1F01D826" w14:textId="77777777" w:rsidR="009031BB" w:rsidRDefault="00C9314D">
            <w:pPr>
              <w:jc w:val="right"/>
              <w:rPr>
                <w:szCs w:val="24"/>
              </w:rPr>
            </w:pPr>
            <w:r>
              <w:rPr>
                <w:szCs w:val="24"/>
              </w:rPr>
              <w:t>42,619,235.51</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4CDDABC" w14:textId="77777777" w:rsidR="009031BB" w:rsidRDefault="00C9314D">
            <w:pPr>
              <w:jc w:val="right"/>
              <w:rPr>
                <w:szCs w:val="24"/>
              </w:rPr>
            </w:pPr>
            <w:r>
              <w:rPr>
                <w:szCs w:val="24"/>
              </w:rPr>
              <w:t>0.00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084D293B" w14:textId="77777777" w:rsidR="009031BB" w:rsidRDefault="00C9314D">
            <w:pPr>
              <w:jc w:val="right"/>
              <w:rPr>
                <w:szCs w:val="24"/>
              </w:rPr>
            </w:pPr>
            <w:r>
              <w:rPr>
                <w:szCs w:val="24"/>
              </w:rPr>
              <w:t>0.00%</w:t>
            </w:r>
          </w:p>
        </w:tc>
      </w:tr>
      <w:tr w:rsidR="009031BB" w14:paraId="1A0794EE" w14:textId="77777777">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3548271D" w14:textId="77777777" w:rsidR="009031BB" w:rsidRDefault="00C9314D">
            <w:pPr>
              <w:jc w:val="left"/>
              <w:rPr>
                <w:szCs w:val="24"/>
              </w:rPr>
            </w:pPr>
            <w:r>
              <w:rPr>
                <w:rFonts w:hint="eastAsia"/>
                <w:szCs w:val="24"/>
              </w:rPr>
              <w:t>合计</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C1153EF" w14:textId="77777777" w:rsidR="009031BB" w:rsidRDefault="00C9314D">
            <w:pPr>
              <w:jc w:val="right"/>
              <w:rPr>
                <w:szCs w:val="24"/>
              </w:rPr>
            </w:pPr>
            <w:r>
              <w:rPr>
                <w:szCs w:val="24"/>
              </w:rPr>
              <w:t>42,619,235.51</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FCDCDD8" w14:textId="77777777" w:rsidR="009031BB" w:rsidRDefault="00C9314D">
            <w:pPr>
              <w:jc w:val="right"/>
              <w:rPr>
                <w:szCs w:val="24"/>
              </w:rPr>
            </w:pPr>
            <w:r>
              <w:rPr>
                <w:szCs w:val="24"/>
              </w:rPr>
              <w:t>0.00</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055E9F07" w14:textId="77777777" w:rsidR="009031BB" w:rsidRDefault="00C9314D">
            <w:pPr>
              <w:jc w:val="center"/>
              <w:rPr>
                <w:szCs w:val="24"/>
              </w:rPr>
            </w:pPr>
            <w:r>
              <w:rPr>
                <w:szCs w:val="24"/>
              </w:rPr>
              <w:t>--</w:t>
            </w:r>
          </w:p>
        </w:tc>
      </w:tr>
    </w:tbl>
    <w:p w14:paraId="2FE92995" w14:textId="77777777" w:rsidR="009031BB" w:rsidRDefault="00C9314D">
      <w:pPr>
        <w:jc w:val="left"/>
        <w:rPr>
          <w:szCs w:val="24"/>
        </w:rPr>
      </w:pPr>
      <w:r>
        <w:rPr>
          <w:rFonts w:hint="eastAsia"/>
          <w:szCs w:val="24"/>
        </w:rPr>
        <w:t>确定该组合依据的说明：</w:t>
      </w:r>
    </w:p>
    <w:p w14:paraId="1EECF8AC" w14:textId="77777777" w:rsidR="009031BB" w:rsidRDefault="00C9314D">
      <w:pPr>
        <w:jc w:val="left"/>
        <w:rPr>
          <w:szCs w:val="24"/>
        </w:rPr>
      </w:pPr>
      <w:r>
        <w:rPr>
          <w:rFonts w:hint="eastAsia"/>
          <w:szCs w:val="24"/>
        </w:rPr>
        <w:t>按组合计提坏账准备：</w:t>
      </w:r>
    </w:p>
    <w:p w14:paraId="040C932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392"/>
        <w:gridCol w:w="2392"/>
        <w:gridCol w:w="2392"/>
        <w:gridCol w:w="2392"/>
      </w:tblGrid>
      <w:tr w:rsidR="009031BB" w14:paraId="46FB48B9" w14:textId="77777777">
        <w:tc>
          <w:tcPr>
            <w:tcW w:w="239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17659F8" w14:textId="77777777" w:rsidR="009031BB" w:rsidRDefault="00C9314D">
            <w:pPr>
              <w:jc w:val="center"/>
              <w:rPr>
                <w:szCs w:val="24"/>
              </w:rPr>
            </w:pPr>
            <w:r>
              <w:rPr>
                <w:rFonts w:hint="eastAsia"/>
                <w:szCs w:val="24"/>
              </w:rPr>
              <w:t>名称</w:t>
            </w:r>
          </w:p>
        </w:tc>
        <w:tc>
          <w:tcPr>
            <w:tcW w:w="717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64666345" w14:textId="77777777" w:rsidR="009031BB" w:rsidRDefault="00C9314D">
            <w:pPr>
              <w:jc w:val="center"/>
              <w:rPr>
                <w:szCs w:val="24"/>
              </w:rPr>
            </w:pPr>
            <w:r>
              <w:rPr>
                <w:rFonts w:hint="eastAsia"/>
                <w:szCs w:val="24"/>
              </w:rPr>
              <w:t>期末余额</w:t>
            </w:r>
          </w:p>
        </w:tc>
      </w:tr>
      <w:tr w:rsidR="009031BB" w14:paraId="6BDA7F8C" w14:textId="77777777">
        <w:tc>
          <w:tcPr>
            <w:tcW w:w="2392" w:type="dxa"/>
            <w:vMerge/>
            <w:tcBorders>
              <w:top w:val="single" w:sz="4" w:space="0" w:color="auto"/>
              <w:left w:val="single" w:sz="4" w:space="0" w:color="auto"/>
              <w:bottom w:val="single" w:sz="4" w:space="0" w:color="auto"/>
              <w:right w:val="single" w:sz="4" w:space="0" w:color="auto"/>
            </w:tcBorders>
            <w:vAlign w:val="center"/>
          </w:tcPr>
          <w:p w14:paraId="3121C84F" w14:textId="77777777" w:rsidR="009031BB" w:rsidRDefault="009031BB">
            <w:pPr>
              <w:jc w:val="center"/>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780E5623" w14:textId="77777777" w:rsidR="009031BB" w:rsidRDefault="00C9314D">
            <w:pPr>
              <w:jc w:val="center"/>
              <w:rPr>
                <w:szCs w:val="24"/>
              </w:rPr>
            </w:pPr>
            <w:r>
              <w:rPr>
                <w:rFonts w:hint="eastAsia"/>
                <w:szCs w:val="24"/>
              </w:rPr>
              <w:t>账面余额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590B7BF1" w14:textId="77777777" w:rsidR="009031BB" w:rsidRDefault="00C9314D">
            <w:pPr>
              <w:jc w:val="center"/>
              <w:rPr>
                <w:szCs w:val="24"/>
              </w:rPr>
            </w:pPr>
            <w:r>
              <w:rPr>
                <w:rFonts w:hint="eastAsia"/>
                <w:szCs w:val="24"/>
              </w:rPr>
              <w:t>坏账准备</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289EB6E0" w14:textId="77777777" w:rsidR="009031BB" w:rsidRDefault="00C9314D">
            <w:pPr>
              <w:jc w:val="center"/>
              <w:rPr>
                <w:szCs w:val="24"/>
              </w:rPr>
            </w:pPr>
            <w:r>
              <w:rPr>
                <w:rFonts w:hint="eastAsia"/>
                <w:szCs w:val="24"/>
              </w:rPr>
              <w:t>计提比例</w:t>
            </w:r>
          </w:p>
        </w:tc>
      </w:tr>
    </w:tbl>
    <w:p w14:paraId="385C0556" w14:textId="77777777" w:rsidR="009031BB" w:rsidRDefault="00C9314D">
      <w:pPr>
        <w:jc w:val="left"/>
        <w:rPr>
          <w:szCs w:val="24"/>
        </w:rPr>
      </w:pPr>
      <w:r>
        <w:rPr>
          <w:rFonts w:hint="eastAsia"/>
          <w:szCs w:val="24"/>
        </w:rPr>
        <w:t>确定该组合依据的说明：</w:t>
      </w:r>
    </w:p>
    <w:p w14:paraId="3D45883D" w14:textId="77777777" w:rsidR="009031BB" w:rsidRDefault="00C9314D">
      <w:pPr>
        <w:jc w:val="left"/>
        <w:rPr>
          <w:szCs w:val="24"/>
        </w:rPr>
      </w:pPr>
      <w:r>
        <w:rPr>
          <w:rFonts w:hint="eastAsia"/>
          <w:szCs w:val="24"/>
        </w:rPr>
        <w:t>如是按照预期信用损失一般模型计提应收账款坏账准备，请参照其他应收款的披露方式披露坏账准备的相关信息：</w:t>
      </w:r>
    </w:p>
    <w:p w14:paraId="2F885764"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1C8D58E5" w14:textId="77777777" w:rsidR="009031BB" w:rsidRDefault="00C9314D">
      <w:pPr>
        <w:jc w:val="left"/>
        <w:rPr>
          <w:szCs w:val="24"/>
        </w:rPr>
      </w:pPr>
      <w:r>
        <w:rPr>
          <w:rFonts w:hint="eastAsia"/>
          <w:szCs w:val="24"/>
        </w:rPr>
        <w:t>按账龄披露</w:t>
      </w:r>
    </w:p>
    <w:p w14:paraId="7597FA31"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784"/>
        <w:gridCol w:w="4784"/>
      </w:tblGrid>
      <w:tr w:rsidR="009031BB" w14:paraId="37A84C1F"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6266220F" w14:textId="77777777" w:rsidR="009031BB" w:rsidRDefault="00C9314D">
            <w:pPr>
              <w:jc w:val="center"/>
              <w:rPr>
                <w:szCs w:val="24"/>
              </w:rPr>
            </w:pPr>
            <w:r>
              <w:rPr>
                <w:rFonts w:hint="eastAsia"/>
                <w:szCs w:val="24"/>
              </w:rPr>
              <w:t>账龄</w:t>
            </w: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33587D3" w14:textId="77777777" w:rsidR="009031BB" w:rsidRDefault="00C9314D">
            <w:pPr>
              <w:jc w:val="center"/>
              <w:rPr>
                <w:szCs w:val="24"/>
              </w:rPr>
            </w:pPr>
            <w:r>
              <w:rPr>
                <w:rFonts w:hint="eastAsia"/>
                <w:szCs w:val="24"/>
              </w:rPr>
              <w:t>账面余额</w:t>
            </w:r>
          </w:p>
        </w:tc>
      </w:tr>
      <w:tr w:rsidR="009031BB" w14:paraId="5A332F83"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4E7D0A05" w14:textId="77777777" w:rsidR="009031BB" w:rsidRDefault="00C9314D">
            <w:pPr>
              <w:jc w:val="left"/>
              <w:rPr>
                <w:szCs w:val="24"/>
              </w:rPr>
            </w:pPr>
            <w:r>
              <w:rPr>
                <w:szCs w:val="24"/>
              </w:rPr>
              <w:t>1</w:t>
            </w:r>
            <w:r>
              <w:rPr>
                <w:rFonts w:hint="eastAsia"/>
                <w:szCs w:val="24"/>
              </w:rPr>
              <w:t>年以内（含</w:t>
            </w:r>
            <w:r>
              <w:rPr>
                <w:szCs w:val="24"/>
              </w:rPr>
              <w:t>1</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2DF63A9C" w14:textId="77777777" w:rsidR="009031BB" w:rsidRDefault="00C9314D">
            <w:pPr>
              <w:jc w:val="right"/>
              <w:rPr>
                <w:szCs w:val="24"/>
              </w:rPr>
            </w:pPr>
            <w:r>
              <w:rPr>
                <w:szCs w:val="24"/>
              </w:rPr>
              <w:t>412,688,545.25</w:t>
            </w:r>
          </w:p>
        </w:tc>
      </w:tr>
      <w:tr w:rsidR="009031BB" w14:paraId="648FD3D6"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78B2A14F" w14:textId="77777777" w:rsidR="009031BB" w:rsidRDefault="00C9314D">
            <w:pPr>
              <w:jc w:val="left"/>
              <w:rPr>
                <w:szCs w:val="24"/>
              </w:rPr>
            </w:pPr>
            <w:r>
              <w:rPr>
                <w:szCs w:val="24"/>
              </w:rPr>
              <w:t>1</w:t>
            </w:r>
            <w:r>
              <w:rPr>
                <w:rFonts w:hint="eastAsia"/>
                <w:szCs w:val="24"/>
              </w:rPr>
              <w:t>至</w:t>
            </w:r>
            <w:r>
              <w:rPr>
                <w:szCs w:val="24"/>
              </w:rPr>
              <w:t>2</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77E3430A" w14:textId="77777777" w:rsidR="009031BB" w:rsidRDefault="00C9314D">
            <w:pPr>
              <w:jc w:val="right"/>
              <w:rPr>
                <w:szCs w:val="24"/>
              </w:rPr>
            </w:pPr>
            <w:r>
              <w:rPr>
                <w:szCs w:val="24"/>
              </w:rPr>
              <w:t>147,507,871.94</w:t>
            </w:r>
          </w:p>
        </w:tc>
      </w:tr>
      <w:tr w:rsidR="009031BB" w14:paraId="318F7FB6"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7CBEA6A9" w14:textId="77777777" w:rsidR="009031BB" w:rsidRDefault="00C9314D">
            <w:pPr>
              <w:jc w:val="left"/>
              <w:rPr>
                <w:szCs w:val="24"/>
              </w:rPr>
            </w:pPr>
            <w:r>
              <w:rPr>
                <w:szCs w:val="24"/>
              </w:rPr>
              <w:t>2</w:t>
            </w:r>
            <w:r>
              <w:rPr>
                <w:rFonts w:hint="eastAsia"/>
                <w:szCs w:val="24"/>
              </w:rPr>
              <w:t>至</w:t>
            </w:r>
            <w:r>
              <w:rPr>
                <w:szCs w:val="24"/>
              </w:rPr>
              <w:t>3</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390C8D24" w14:textId="77777777" w:rsidR="009031BB" w:rsidRDefault="00C9314D">
            <w:pPr>
              <w:jc w:val="right"/>
              <w:rPr>
                <w:szCs w:val="24"/>
              </w:rPr>
            </w:pPr>
            <w:r>
              <w:rPr>
                <w:szCs w:val="24"/>
              </w:rPr>
              <w:t>53,295,195.55</w:t>
            </w:r>
          </w:p>
        </w:tc>
      </w:tr>
      <w:tr w:rsidR="009031BB" w14:paraId="155BC048"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69233697" w14:textId="77777777" w:rsidR="009031BB" w:rsidRDefault="00C9314D">
            <w:pPr>
              <w:jc w:val="left"/>
              <w:rPr>
                <w:szCs w:val="24"/>
              </w:rPr>
            </w:pPr>
            <w:r>
              <w:rPr>
                <w:szCs w:val="24"/>
              </w:rPr>
              <w:t>3</w:t>
            </w:r>
            <w:r>
              <w:rPr>
                <w:rFonts w:hint="eastAsia"/>
                <w:szCs w:val="24"/>
              </w:rPr>
              <w:t>年以上</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06F23805" w14:textId="77777777" w:rsidR="009031BB" w:rsidRDefault="00C9314D">
            <w:pPr>
              <w:jc w:val="right"/>
              <w:rPr>
                <w:szCs w:val="24"/>
              </w:rPr>
            </w:pPr>
            <w:r>
              <w:rPr>
                <w:szCs w:val="24"/>
              </w:rPr>
              <w:t>163,767,318.82</w:t>
            </w:r>
          </w:p>
        </w:tc>
      </w:tr>
      <w:tr w:rsidR="009031BB" w14:paraId="25C9BE69"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7BEC40ED" w14:textId="77777777" w:rsidR="009031BB" w:rsidRDefault="00C9314D">
            <w:pPr>
              <w:jc w:val="left"/>
              <w:rPr>
                <w:szCs w:val="24"/>
              </w:rPr>
            </w:pPr>
            <w:r>
              <w:rPr>
                <w:rFonts w:hint="eastAsia"/>
                <w:szCs w:val="24"/>
              </w:rPr>
              <w:t xml:space="preserve">　</w:t>
            </w:r>
            <w:r>
              <w:rPr>
                <w:szCs w:val="24"/>
              </w:rPr>
              <w:t>3</w:t>
            </w:r>
            <w:r>
              <w:rPr>
                <w:rFonts w:hint="eastAsia"/>
                <w:szCs w:val="24"/>
              </w:rPr>
              <w:t>至</w:t>
            </w:r>
            <w:r>
              <w:rPr>
                <w:szCs w:val="24"/>
              </w:rPr>
              <w:t>4</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3183BBD6" w14:textId="77777777" w:rsidR="009031BB" w:rsidRDefault="00C9314D">
            <w:pPr>
              <w:jc w:val="right"/>
              <w:rPr>
                <w:szCs w:val="24"/>
              </w:rPr>
            </w:pPr>
            <w:r>
              <w:rPr>
                <w:szCs w:val="24"/>
              </w:rPr>
              <w:t>49,712,301.54</w:t>
            </w:r>
          </w:p>
        </w:tc>
      </w:tr>
      <w:tr w:rsidR="009031BB" w14:paraId="129C1C46"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479A886D" w14:textId="77777777" w:rsidR="009031BB" w:rsidRDefault="00C9314D">
            <w:pPr>
              <w:jc w:val="left"/>
              <w:rPr>
                <w:szCs w:val="24"/>
              </w:rPr>
            </w:pPr>
            <w:r>
              <w:rPr>
                <w:rFonts w:hint="eastAsia"/>
                <w:szCs w:val="24"/>
              </w:rPr>
              <w:t xml:space="preserve">　</w:t>
            </w:r>
            <w:r>
              <w:rPr>
                <w:szCs w:val="24"/>
              </w:rPr>
              <w:t>4</w:t>
            </w:r>
            <w:r>
              <w:rPr>
                <w:rFonts w:hint="eastAsia"/>
                <w:szCs w:val="24"/>
              </w:rPr>
              <w:t>至</w:t>
            </w:r>
            <w:r>
              <w:rPr>
                <w:szCs w:val="24"/>
              </w:rPr>
              <w:t>5</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0E70A5FA" w14:textId="77777777" w:rsidR="009031BB" w:rsidRDefault="00C9314D">
            <w:pPr>
              <w:jc w:val="right"/>
              <w:rPr>
                <w:szCs w:val="24"/>
              </w:rPr>
            </w:pPr>
            <w:r>
              <w:rPr>
                <w:szCs w:val="24"/>
              </w:rPr>
              <w:t>54,083,439.17</w:t>
            </w:r>
          </w:p>
        </w:tc>
      </w:tr>
      <w:tr w:rsidR="009031BB" w14:paraId="631136B8"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9F5629B" w14:textId="77777777" w:rsidR="009031BB" w:rsidRDefault="00C9314D">
            <w:pPr>
              <w:jc w:val="left"/>
              <w:rPr>
                <w:szCs w:val="24"/>
              </w:rPr>
            </w:pPr>
            <w:r>
              <w:rPr>
                <w:rFonts w:hint="eastAsia"/>
                <w:szCs w:val="24"/>
              </w:rPr>
              <w:t xml:space="preserve">　</w:t>
            </w:r>
            <w:r>
              <w:rPr>
                <w:szCs w:val="24"/>
              </w:rPr>
              <w:t>5</w:t>
            </w:r>
            <w:r>
              <w:rPr>
                <w:rFonts w:hint="eastAsia"/>
                <w:szCs w:val="24"/>
              </w:rPr>
              <w:t>年以上</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25D47820" w14:textId="77777777" w:rsidR="009031BB" w:rsidRDefault="00C9314D">
            <w:pPr>
              <w:jc w:val="right"/>
              <w:rPr>
                <w:szCs w:val="24"/>
              </w:rPr>
            </w:pPr>
            <w:r>
              <w:rPr>
                <w:szCs w:val="24"/>
              </w:rPr>
              <w:t>59,971,578.11</w:t>
            </w:r>
          </w:p>
        </w:tc>
      </w:tr>
      <w:tr w:rsidR="009031BB" w14:paraId="51C934AD"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266D1B8B" w14:textId="77777777" w:rsidR="009031BB" w:rsidRDefault="00C9314D">
            <w:pPr>
              <w:jc w:val="left"/>
              <w:rPr>
                <w:szCs w:val="24"/>
              </w:rPr>
            </w:pPr>
            <w:r>
              <w:rPr>
                <w:rFonts w:hint="eastAsia"/>
                <w:szCs w:val="24"/>
              </w:rPr>
              <w:t>合计</w:t>
            </w:r>
          </w:p>
        </w:tc>
        <w:tc>
          <w:tcPr>
            <w:tcW w:w="4784" w:type="dxa"/>
            <w:tcBorders>
              <w:top w:val="single" w:sz="4" w:space="0" w:color="auto"/>
              <w:left w:val="single" w:sz="4" w:space="0" w:color="auto"/>
              <w:bottom w:val="single" w:sz="4" w:space="0" w:color="auto"/>
              <w:right w:val="single" w:sz="4" w:space="0" w:color="auto"/>
            </w:tcBorders>
            <w:vAlign w:val="center"/>
          </w:tcPr>
          <w:p w14:paraId="42C67026" w14:textId="77777777" w:rsidR="009031BB" w:rsidRDefault="00C9314D">
            <w:pPr>
              <w:jc w:val="right"/>
              <w:rPr>
                <w:szCs w:val="24"/>
              </w:rPr>
            </w:pPr>
            <w:r>
              <w:rPr>
                <w:szCs w:val="24"/>
              </w:rPr>
              <w:t>777,258,931.56</w:t>
            </w:r>
          </w:p>
        </w:tc>
      </w:tr>
    </w:tbl>
    <w:p w14:paraId="2EF6A6A4" w14:textId="77777777" w:rsidR="009031BB" w:rsidRDefault="00C9314D">
      <w:pPr>
        <w:jc w:val="left"/>
        <w:rPr>
          <w:szCs w:val="24"/>
        </w:rPr>
      </w:pPr>
      <w:r>
        <w:rPr>
          <w:rFonts w:hint="eastAsia"/>
          <w:szCs w:val="24"/>
        </w:rPr>
        <w:t>公司需遵守《深圳证券交易所上市公司自律监管指引第</w:t>
      </w:r>
      <w:r>
        <w:rPr>
          <w:szCs w:val="24"/>
        </w:rPr>
        <w:t>3</w:t>
      </w:r>
      <w:r>
        <w:rPr>
          <w:rFonts w:hint="eastAsia"/>
          <w:szCs w:val="24"/>
        </w:rPr>
        <w:t>号</w:t>
      </w:r>
      <w:r>
        <w:rPr>
          <w:szCs w:val="24"/>
        </w:rPr>
        <w:t>——</w:t>
      </w:r>
      <w:r>
        <w:rPr>
          <w:rFonts w:hint="eastAsia"/>
          <w:szCs w:val="24"/>
        </w:rPr>
        <w:t>行业信息披露》中装修装饰业的披露要求</w:t>
      </w:r>
    </w:p>
    <w:p w14:paraId="4763BA98" w14:textId="77777777" w:rsidR="009031BB" w:rsidRDefault="00C9314D">
      <w:pPr>
        <w:pStyle w:val="Section"/>
        <w:outlineLvl w:val="3"/>
        <w:rPr>
          <w:szCs w:val="24"/>
        </w:rPr>
      </w:pPr>
      <w:r>
        <w:rPr>
          <w:rFonts w:hint="eastAsia"/>
          <w:szCs w:val="24"/>
        </w:rPr>
        <w:lastRenderedPageBreak/>
        <w:t>（</w:t>
      </w:r>
      <w:r>
        <w:rPr>
          <w:szCs w:val="24"/>
        </w:rPr>
        <w:t>2</w:t>
      </w:r>
      <w:r>
        <w:rPr>
          <w:rFonts w:hint="eastAsia"/>
          <w:szCs w:val="24"/>
        </w:rPr>
        <w:t>）本期计提、收回或转回的坏账准备情况</w:t>
      </w:r>
    </w:p>
    <w:p w14:paraId="57FA2AF7" w14:textId="77777777" w:rsidR="009031BB" w:rsidRDefault="00C9314D">
      <w:pPr>
        <w:jc w:val="left"/>
        <w:rPr>
          <w:szCs w:val="24"/>
        </w:rPr>
      </w:pPr>
      <w:r>
        <w:rPr>
          <w:rFonts w:hint="eastAsia"/>
          <w:szCs w:val="24"/>
        </w:rPr>
        <w:t>本期计提坏账准备情况：</w:t>
      </w:r>
    </w:p>
    <w:p w14:paraId="334F2617"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418"/>
        <w:gridCol w:w="1318"/>
        <w:gridCol w:w="1367"/>
        <w:gridCol w:w="1367"/>
        <w:gridCol w:w="1367"/>
        <w:gridCol w:w="1367"/>
        <w:gridCol w:w="1367"/>
      </w:tblGrid>
      <w:tr w:rsidR="009031BB" w14:paraId="1ACB03E7" w14:textId="77777777">
        <w:tc>
          <w:tcPr>
            <w:tcW w:w="141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E750A75" w14:textId="77777777" w:rsidR="009031BB" w:rsidRDefault="00C9314D">
            <w:pPr>
              <w:jc w:val="center"/>
              <w:rPr>
                <w:szCs w:val="24"/>
              </w:rPr>
            </w:pPr>
            <w:r>
              <w:rPr>
                <w:rFonts w:hint="eastAsia"/>
                <w:szCs w:val="24"/>
              </w:rPr>
              <w:t>类别</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B1F1CFE" w14:textId="77777777" w:rsidR="009031BB" w:rsidRDefault="00C9314D">
            <w:pPr>
              <w:jc w:val="center"/>
              <w:rPr>
                <w:szCs w:val="24"/>
              </w:rPr>
            </w:pPr>
            <w:r>
              <w:rPr>
                <w:rFonts w:hint="eastAsia"/>
                <w:szCs w:val="24"/>
              </w:rPr>
              <w:t>期初余额</w:t>
            </w:r>
          </w:p>
        </w:tc>
        <w:tc>
          <w:tcPr>
            <w:tcW w:w="5468"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23A82B18" w14:textId="77777777" w:rsidR="009031BB" w:rsidRDefault="00C9314D">
            <w:pPr>
              <w:jc w:val="center"/>
              <w:rPr>
                <w:szCs w:val="24"/>
              </w:rPr>
            </w:pPr>
            <w:r>
              <w:rPr>
                <w:rFonts w:hint="eastAsia"/>
                <w:szCs w:val="24"/>
              </w:rPr>
              <w:t>本期变动金额</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58A0413" w14:textId="77777777" w:rsidR="009031BB" w:rsidRDefault="00C9314D">
            <w:pPr>
              <w:jc w:val="center"/>
              <w:rPr>
                <w:szCs w:val="24"/>
              </w:rPr>
            </w:pPr>
            <w:r>
              <w:rPr>
                <w:rFonts w:hint="eastAsia"/>
                <w:szCs w:val="24"/>
              </w:rPr>
              <w:t>期末余额</w:t>
            </w:r>
          </w:p>
        </w:tc>
      </w:tr>
      <w:tr w:rsidR="009031BB" w14:paraId="706D6A12" w14:textId="77777777">
        <w:tc>
          <w:tcPr>
            <w:tcW w:w="1418" w:type="dxa"/>
            <w:vMerge/>
            <w:tcBorders>
              <w:top w:val="single" w:sz="4" w:space="0" w:color="auto"/>
              <w:left w:val="single" w:sz="4" w:space="0" w:color="auto"/>
              <w:bottom w:val="single" w:sz="4" w:space="0" w:color="auto"/>
              <w:right w:val="single" w:sz="4" w:space="0" w:color="auto"/>
            </w:tcBorders>
            <w:vAlign w:val="center"/>
          </w:tcPr>
          <w:p w14:paraId="796174D4" w14:textId="77777777" w:rsidR="009031BB" w:rsidRDefault="009031BB">
            <w:pPr>
              <w:jc w:val="center"/>
              <w:rPr>
                <w:szCs w:val="24"/>
              </w:rPr>
            </w:pPr>
          </w:p>
        </w:tc>
        <w:tc>
          <w:tcPr>
            <w:tcW w:w="1318" w:type="dxa"/>
            <w:vMerge/>
            <w:tcBorders>
              <w:top w:val="single" w:sz="4" w:space="0" w:color="auto"/>
              <w:left w:val="single" w:sz="4" w:space="0" w:color="auto"/>
              <w:bottom w:val="single" w:sz="4" w:space="0" w:color="auto"/>
              <w:right w:val="single" w:sz="4" w:space="0" w:color="auto"/>
            </w:tcBorders>
            <w:vAlign w:val="center"/>
          </w:tcPr>
          <w:p w14:paraId="2ACBE6E6" w14:textId="77777777" w:rsidR="009031BB" w:rsidRDefault="009031BB">
            <w:pPr>
              <w:jc w:val="center"/>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6B65BF06" w14:textId="77777777" w:rsidR="009031BB" w:rsidRDefault="00C9314D">
            <w:pPr>
              <w:jc w:val="center"/>
              <w:rPr>
                <w:szCs w:val="24"/>
              </w:rPr>
            </w:pPr>
            <w:r>
              <w:rPr>
                <w:rFonts w:hint="eastAsia"/>
                <w:szCs w:val="24"/>
              </w:rPr>
              <w:t>计提</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395E2F3C" w14:textId="77777777" w:rsidR="009031BB" w:rsidRDefault="00C9314D">
            <w:pPr>
              <w:jc w:val="center"/>
              <w:rPr>
                <w:szCs w:val="24"/>
              </w:rPr>
            </w:pPr>
            <w:r>
              <w:rPr>
                <w:rFonts w:hint="eastAsia"/>
                <w:szCs w:val="24"/>
              </w:rPr>
              <w:t>收回或转回</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6D46D38E" w14:textId="77777777" w:rsidR="009031BB" w:rsidRDefault="00C9314D">
            <w:pPr>
              <w:jc w:val="center"/>
              <w:rPr>
                <w:szCs w:val="24"/>
              </w:rPr>
            </w:pPr>
            <w:r>
              <w:rPr>
                <w:rFonts w:hint="eastAsia"/>
                <w:szCs w:val="24"/>
              </w:rPr>
              <w:t>核销</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512EE8B8" w14:textId="77777777" w:rsidR="009031BB" w:rsidRDefault="00C9314D">
            <w:pPr>
              <w:jc w:val="center"/>
              <w:rPr>
                <w:szCs w:val="24"/>
              </w:rPr>
            </w:pPr>
            <w:r>
              <w:rPr>
                <w:rFonts w:hint="eastAsia"/>
                <w:szCs w:val="24"/>
              </w:rPr>
              <w:t>其他</w:t>
            </w:r>
          </w:p>
        </w:tc>
        <w:tc>
          <w:tcPr>
            <w:tcW w:w="1367" w:type="dxa"/>
            <w:vMerge/>
            <w:tcBorders>
              <w:top w:val="single" w:sz="4" w:space="0" w:color="auto"/>
              <w:left w:val="single" w:sz="4" w:space="0" w:color="auto"/>
              <w:bottom w:val="single" w:sz="4" w:space="0" w:color="auto"/>
              <w:right w:val="single" w:sz="4" w:space="0" w:color="auto"/>
            </w:tcBorders>
            <w:vAlign w:val="center"/>
          </w:tcPr>
          <w:p w14:paraId="0FA2B7AF" w14:textId="77777777" w:rsidR="009031BB" w:rsidRDefault="009031BB">
            <w:pPr>
              <w:jc w:val="center"/>
              <w:rPr>
                <w:szCs w:val="24"/>
              </w:rPr>
            </w:pPr>
          </w:p>
        </w:tc>
      </w:tr>
      <w:tr w:rsidR="009031BB" w14:paraId="3F0D093E"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8B28E7" w14:textId="77777777" w:rsidR="009031BB" w:rsidRDefault="00C9314D">
            <w:pPr>
              <w:jc w:val="left"/>
              <w:rPr>
                <w:szCs w:val="24"/>
              </w:rPr>
            </w:pPr>
            <w:r>
              <w:rPr>
                <w:rFonts w:hint="eastAsia"/>
                <w:szCs w:val="24"/>
              </w:rPr>
              <w:t>单项计提预期信用损失的应收账款</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14:paraId="65AD0334" w14:textId="77777777" w:rsidR="009031BB" w:rsidRDefault="00C9314D">
            <w:pPr>
              <w:jc w:val="right"/>
              <w:rPr>
                <w:szCs w:val="24"/>
              </w:rPr>
            </w:pPr>
            <w:r>
              <w:rPr>
                <w:szCs w:val="24"/>
              </w:rPr>
              <w:t>7,671,680.17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960C133" w14:textId="77777777" w:rsidR="009031BB" w:rsidRDefault="00C9314D">
            <w:pPr>
              <w:jc w:val="right"/>
              <w:rPr>
                <w:szCs w:val="24"/>
              </w:rPr>
            </w:pPr>
            <w:r>
              <w:rPr>
                <w:szCs w:val="24"/>
              </w:rPr>
              <w:t>8,696,820.14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FE09D2A"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6FA33B7" w14:textId="77777777" w:rsidR="009031BB" w:rsidRDefault="00C9314D">
            <w:pPr>
              <w:jc w:val="right"/>
              <w:rPr>
                <w:szCs w:val="24"/>
              </w:rPr>
            </w:pPr>
            <w:r>
              <w:rPr>
                <w:szCs w:val="24"/>
              </w:rPr>
              <w:t>697,038.12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79EDD0D"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4933961" w14:textId="77777777" w:rsidR="009031BB" w:rsidRDefault="00C9314D">
            <w:pPr>
              <w:jc w:val="right"/>
              <w:rPr>
                <w:szCs w:val="24"/>
              </w:rPr>
            </w:pPr>
            <w:r>
              <w:rPr>
                <w:szCs w:val="24"/>
              </w:rPr>
              <w:t>15,671,462.19</w:t>
            </w:r>
          </w:p>
        </w:tc>
      </w:tr>
      <w:tr w:rsidR="009031BB" w14:paraId="5D184FF0"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228628B" w14:textId="77777777" w:rsidR="009031BB" w:rsidRDefault="00C9314D">
            <w:pPr>
              <w:jc w:val="left"/>
              <w:rPr>
                <w:szCs w:val="24"/>
              </w:rPr>
            </w:pPr>
            <w:r>
              <w:rPr>
                <w:rFonts w:hint="eastAsia"/>
                <w:szCs w:val="24"/>
              </w:rPr>
              <w:t>按组合计提预期信用损失的应收账款：风险组合</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14:paraId="1259523B" w14:textId="77777777" w:rsidR="009031BB" w:rsidRDefault="00C9314D">
            <w:pPr>
              <w:jc w:val="right"/>
              <w:rPr>
                <w:szCs w:val="24"/>
              </w:rPr>
            </w:pPr>
            <w:r>
              <w:rPr>
                <w:szCs w:val="24"/>
              </w:rPr>
              <w:t>124,619,193.79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7B44BEC" w14:textId="77777777" w:rsidR="009031BB" w:rsidRDefault="00C9314D">
            <w:pPr>
              <w:jc w:val="right"/>
              <w:rPr>
                <w:szCs w:val="24"/>
              </w:rPr>
            </w:pPr>
            <w:r>
              <w:rPr>
                <w:szCs w:val="24"/>
              </w:rPr>
              <w:t>25,257,481.79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AD14FD6"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AF099F0" w14:textId="77777777" w:rsidR="009031BB" w:rsidRDefault="00C9314D">
            <w:pPr>
              <w:jc w:val="right"/>
              <w:rPr>
                <w:szCs w:val="24"/>
              </w:rPr>
            </w:pPr>
            <w:r>
              <w:rPr>
                <w:szCs w:val="24"/>
              </w:rPr>
              <w:t>2,579,121.89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B4E53D2" w14:textId="77777777" w:rsidR="009031BB" w:rsidRDefault="00C9314D">
            <w:pPr>
              <w:jc w:val="right"/>
              <w:rPr>
                <w:szCs w:val="24"/>
              </w:rPr>
            </w:pPr>
            <w:r>
              <w:rPr>
                <w:szCs w:val="24"/>
              </w:rPr>
              <w:t>-124,810.19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6F26BA4" w14:textId="77777777" w:rsidR="009031BB" w:rsidRDefault="00C9314D">
            <w:pPr>
              <w:jc w:val="right"/>
              <w:rPr>
                <w:szCs w:val="24"/>
              </w:rPr>
            </w:pPr>
            <w:r>
              <w:rPr>
                <w:szCs w:val="24"/>
              </w:rPr>
              <w:t>147,172,743.50</w:t>
            </w:r>
          </w:p>
        </w:tc>
      </w:tr>
      <w:tr w:rsidR="009031BB" w14:paraId="7A0E4C36"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8BF9078" w14:textId="77777777" w:rsidR="009031BB" w:rsidRDefault="00C9314D">
            <w:pPr>
              <w:jc w:val="left"/>
              <w:rPr>
                <w:szCs w:val="24"/>
              </w:rPr>
            </w:pPr>
            <w:r>
              <w:rPr>
                <w:rFonts w:hint="eastAsia"/>
                <w:szCs w:val="24"/>
              </w:rPr>
              <w:t>性质组合</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14:paraId="3815FCBF"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E8E0B38"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A514965"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B7990AA"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1AFB5F5"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CE43692" w14:textId="77777777" w:rsidR="009031BB" w:rsidRDefault="009031BB">
            <w:pPr>
              <w:jc w:val="right"/>
              <w:rPr>
                <w:szCs w:val="24"/>
              </w:rPr>
            </w:pPr>
          </w:p>
        </w:tc>
      </w:tr>
      <w:tr w:rsidR="009031BB" w14:paraId="57088E40" w14:textId="77777777">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118EB745" w14:textId="77777777" w:rsidR="009031BB" w:rsidRDefault="00C9314D">
            <w:pPr>
              <w:jc w:val="left"/>
              <w:rPr>
                <w:szCs w:val="24"/>
              </w:rPr>
            </w:pPr>
            <w:r>
              <w:rPr>
                <w:rFonts w:hint="eastAsia"/>
                <w:szCs w:val="24"/>
              </w:rPr>
              <w:t>合计</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14:paraId="2B198B17" w14:textId="77777777" w:rsidR="009031BB" w:rsidRDefault="00C9314D">
            <w:pPr>
              <w:jc w:val="right"/>
              <w:rPr>
                <w:szCs w:val="24"/>
              </w:rPr>
            </w:pPr>
            <w:r>
              <w:rPr>
                <w:szCs w:val="24"/>
              </w:rPr>
              <w:t>132,290,873.96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DF9AD9A" w14:textId="77777777" w:rsidR="009031BB" w:rsidRDefault="00C9314D">
            <w:pPr>
              <w:jc w:val="right"/>
              <w:rPr>
                <w:szCs w:val="24"/>
              </w:rPr>
            </w:pPr>
            <w:r>
              <w:rPr>
                <w:szCs w:val="24"/>
              </w:rPr>
              <w:t>33,954,301.93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E85A1EC"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7A19E52" w14:textId="77777777" w:rsidR="009031BB" w:rsidRDefault="00C9314D">
            <w:pPr>
              <w:jc w:val="right"/>
              <w:rPr>
                <w:szCs w:val="24"/>
              </w:rPr>
            </w:pPr>
            <w:r>
              <w:rPr>
                <w:szCs w:val="24"/>
              </w:rPr>
              <w:t>3,276,160.01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E43837B" w14:textId="77777777" w:rsidR="009031BB" w:rsidRDefault="00C9314D">
            <w:pPr>
              <w:jc w:val="right"/>
              <w:rPr>
                <w:szCs w:val="24"/>
              </w:rPr>
            </w:pPr>
            <w:r>
              <w:rPr>
                <w:szCs w:val="24"/>
              </w:rPr>
              <w:t>-124,810.19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F1801C3" w14:textId="77777777" w:rsidR="009031BB" w:rsidRDefault="00C9314D">
            <w:pPr>
              <w:jc w:val="right"/>
              <w:rPr>
                <w:szCs w:val="24"/>
              </w:rPr>
            </w:pPr>
            <w:r>
              <w:rPr>
                <w:szCs w:val="24"/>
              </w:rPr>
              <w:t>162,844,205.69</w:t>
            </w:r>
          </w:p>
        </w:tc>
      </w:tr>
    </w:tbl>
    <w:p w14:paraId="7E460330" w14:textId="77777777" w:rsidR="009031BB" w:rsidRDefault="00C9314D">
      <w:pPr>
        <w:jc w:val="left"/>
        <w:rPr>
          <w:szCs w:val="24"/>
        </w:rPr>
      </w:pPr>
      <w:r>
        <w:rPr>
          <w:rFonts w:hint="eastAsia"/>
          <w:szCs w:val="24"/>
        </w:rPr>
        <w:t>其中本期坏账准备收回或转回金额重要的：</w:t>
      </w:r>
    </w:p>
    <w:p w14:paraId="5EF555C0"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2BDA7292"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04E796C6" w14:textId="77777777" w:rsidR="009031BB" w:rsidRDefault="00C9314D">
            <w:pPr>
              <w:jc w:val="center"/>
              <w:rPr>
                <w:szCs w:val="24"/>
              </w:rPr>
            </w:pPr>
            <w:r>
              <w:rPr>
                <w:rFonts w:hint="eastAsia"/>
                <w:szCs w:val="24"/>
              </w:rPr>
              <w:t>单位名称</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38FCC3F" w14:textId="77777777" w:rsidR="009031BB" w:rsidRDefault="00C9314D">
            <w:pPr>
              <w:jc w:val="center"/>
              <w:rPr>
                <w:szCs w:val="24"/>
              </w:rPr>
            </w:pPr>
            <w:r>
              <w:rPr>
                <w:rFonts w:hint="eastAsia"/>
                <w:szCs w:val="24"/>
              </w:rPr>
              <w:t>收回或转回金额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E9B6E11" w14:textId="77777777" w:rsidR="009031BB" w:rsidRDefault="00C9314D">
            <w:pPr>
              <w:jc w:val="center"/>
              <w:rPr>
                <w:szCs w:val="24"/>
              </w:rPr>
            </w:pPr>
            <w:r>
              <w:rPr>
                <w:rFonts w:hint="eastAsia"/>
                <w:szCs w:val="24"/>
              </w:rPr>
              <w:t>收回方式</w:t>
            </w:r>
          </w:p>
        </w:tc>
      </w:tr>
    </w:tbl>
    <w:p w14:paraId="766A1032" w14:textId="77777777" w:rsidR="009031BB" w:rsidRDefault="00C9314D">
      <w:pPr>
        <w:pStyle w:val="Section"/>
        <w:outlineLvl w:val="3"/>
        <w:rPr>
          <w:szCs w:val="24"/>
        </w:rPr>
      </w:pPr>
      <w:r>
        <w:rPr>
          <w:rFonts w:hint="eastAsia"/>
          <w:szCs w:val="24"/>
        </w:rPr>
        <w:t>（</w:t>
      </w:r>
      <w:r>
        <w:rPr>
          <w:szCs w:val="24"/>
        </w:rPr>
        <w:t>3</w:t>
      </w:r>
      <w:r>
        <w:rPr>
          <w:rFonts w:hint="eastAsia"/>
          <w:szCs w:val="24"/>
        </w:rPr>
        <w:t>）本期实际核销的应收账款情况</w:t>
      </w:r>
    </w:p>
    <w:p w14:paraId="5DFC411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784"/>
        <w:gridCol w:w="4784"/>
      </w:tblGrid>
      <w:tr w:rsidR="009031BB" w14:paraId="5D979354"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315A74DD" w14:textId="77777777" w:rsidR="009031BB" w:rsidRDefault="00C9314D">
            <w:pPr>
              <w:jc w:val="center"/>
              <w:rPr>
                <w:szCs w:val="24"/>
              </w:rPr>
            </w:pPr>
            <w:r>
              <w:rPr>
                <w:rFonts w:hint="eastAsia"/>
                <w:szCs w:val="24"/>
              </w:rPr>
              <w:t>项目</w:t>
            </w: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764203C5" w14:textId="77777777" w:rsidR="009031BB" w:rsidRDefault="00C9314D">
            <w:pPr>
              <w:jc w:val="center"/>
              <w:rPr>
                <w:szCs w:val="24"/>
              </w:rPr>
            </w:pPr>
            <w:r>
              <w:rPr>
                <w:rFonts w:hint="eastAsia"/>
                <w:szCs w:val="24"/>
              </w:rPr>
              <w:t>核销金额</w:t>
            </w:r>
          </w:p>
        </w:tc>
      </w:tr>
      <w:tr w:rsidR="009031BB" w14:paraId="5DB323CA" w14:textId="77777777">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1AFBD39C" w14:textId="77777777" w:rsidR="009031BB" w:rsidRDefault="00C9314D">
            <w:pPr>
              <w:jc w:val="left"/>
              <w:rPr>
                <w:szCs w:val="24"/>
              </w:rPr>
            </w:pPr>
            <w:r>
              <w:rPr>
                <w:rFonts w:hint="eastAsia"/>
                <w:szCs w:val="24"/>
              </w:rPr>
              <w:t>实际核销的应收账款</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49F1D632" w14:textId="77777777" w:rsidR="009031BB" w:rsidRDefault="00C9314D">
            <w:pPr>
              <w:jc w:val="right"/>
              <w:rPr>
                <w:szCs w:val="24"/>
              </w:rPr>
            </w:pPr>
            <w:r>
              <w:rPr>
                <w:szCs w:val="24"/>
              </w:rPr>
              <w:t>3,276,160.01</w:t>
            </w:r>
          </w:p>
        </w:tc>
      </w:tr>
    </w:tbl>
    <w:p w14:paraId="3C70DE3D" w14:textId="77777777" w:rsidR="009031BB" w:rsidRDefault="00C9314D">
      <w:pPr>
        <w:jc w:val="left"/>
        <w:rPr>
          <w:szCs w:val="24"/>
        </w:rPr>
      </w:pPr>
      <w:r>
        <w:rPr>
          <w:rFonts w:hint="eastAsia"/>
          <w:szCs w:val="24"/>
        </w:rPr>
        <w:t>其中重要的应收账款核销情况：</w:t>
      </w:r>
    </w:p>
    <w:p w14:paraId="510AAC8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596"/>
        <w:gridCol w:w="1594"/>
        <w:gridCol w:w="1594"/>
        <w:gridCol w:w="1594"/>
        <w:gridCol w:w="1594"/>
        <w:gridCol w:w="1594"/>
      </w:tblGrid>
      <w:tr w:rsidR="009031BB" w14:paraId="3566A2A4" w14:textId="77777777">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14:paraId="218A16EE" w14:textId="77777777" w:rsidR="009031BB" w:rsidRDefault="00C9314D">
            <w:pPr>
              <w:jc w:val="center"/>
              <w:rPr>
                <w:szCs w:val="24"/>
              </w:rPr>
            </w:pPr>
            <w:r>
              <w:rPr>
                <w:rFonts w:hint="eastAsia"/>
                <w:szCs w:val="24"/>
              </w:rPr>
              <w:t>单位名称</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499E7869" w14:textId="77777777" w:rsidR="009031BB" w:rsidRDefault="00C9314D">
            <w:pPr>
              <w:jc w:val="center"/>
              <w:rPr>
                <w:szCs w:val="24"/>
              </w:rPr>
            </w:pPr>
            <w:r>
              <w:rPr>
                <w:rFonts w:hint="eastAsia"/>
                <w:szCs w:val="24"/>
              </w:rPr>
              <w:t>应收账款性质</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5F7E26B7" w14:textId="77777777" w:rsidR="009031BB" w:rsidRDefault="00C9314D">
            <w:pPr>
              <w:jc w:val="center"/>
              <w:rPr>
                <w:szCs w:val="24"/>
              </w:rPr>
            </w:pPr>
            <w:r>
              <w:rPr>
                <w:rFonts w:hint="eastAsia"/>
                <w:szCs w:val="24"/>
              </w:rPr>
              <w:t>核销金额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05A01AC4" w14:textId="77777777" w:rsidR="009031BB" w:rsidRDefault="00C9314D">
            <w:pPr>
              <w:jc w:val="center"/>
              <w:rPr>
                <w:szCs w:val="24"/>
              </w:rPr>
            </w:pPr>
            <w:r>
              <w:rPr>
                <w:rFonts w:hint="eastAsia"/>
                <w:szCs w:val="24"/>
              </w:rPr>
              <w:t>核销原因</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6A2F9456" w14:textId="77777777" w:rsidR="009031BB" w:rsidRDefault="00C9314D">
            <w:pPr>
              <w:jc w:val="center"/>
              <w:rPr>
                <w:szCs w:val="24"/>
              </w:rPr>
            </w:pPr>
            <w:r>
              <w:rPr>
                <w:rFonts w:hint="eastAsia"/>
                <w:szCs w:val="24"/>
              </w:rPr>
              <w:t>履行的核销程序</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3E5A9DDB" w14:textId="77777777" w:rsidR="009031BB" w:rsidRDefault="00C9314D">
            <w:pPr>
              <w:jc w:val="center"/>
              <w:rPr>
                <w:szCs w:val="24"/>
              </w:rPr>
            </w:pPr>
            <w:r>
              <w:rPr>
                <w:rFonts w:hint="eastAsia"/>
                <w:szCs w:val="24"/>
              </w:rPr>
              <w:t>款项是否由关联交易产生</w:t>
            </w:r>
          </w:p>
        </w:tc>
      </w:tr>
    </w:tbl>
    <w:p w14:paraId="3D7A3D61" w14:textId="77777777" w:rsidR="009031BB" w:rsidRDefault="00C9314D">
      <w:pPr>
        <w:jc w:val="left"/>
        <w:rPr>
          <w:szCs w:val="24"/>
        </w:rPr>
      </w:pPr>
      <w:r>
        <w:rPr>
          <w:rFonts w:hint="eastAsia"/>
          <w:szCs w:val="24"/>
        </w:rPr>
        <w:t>应收账款核销说明：</w:t>
      </w:r>
    </w:p>
    <w:p w14:paraId="159176E0" w14:textId="77777777" w:rsidR="009031BB" w:rsidRDefault="00C9314D">
      <w:pPr>
        <w:pStyle w:val="Section"/>
        <w:outlineLvl w:val="3"/>
        <w:rPr>
          <w:szCs w:val="24"/>
        </w:rPr>
      </w:pPr>
      <w:r>
        <w:rPr>
          <w:rFonts w:hint="eastAsia"/>
          <w:szCs w:val="24"/>
        </w:rPr>
        <w:t>（</w:t>
      </w:r>
      <w:r>
        <w:rPr>
          <w:szCs w:val="24"/>
        </w:rPr>
        <w:t>4</w:t>
      </w:r>
      <w:r>
        <w:rPr>
          <w:rFonts w:hint="eastAsia"/>
          <w:szCs w:val="24"/>
        </w:rPr>
        <w:t>）按欠款方归集的期末余额前五名的应收账款情况</w:t>
      </w:r>
    </w:p>
    <w:p w14:paraId="088A318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410"/>
        <w:gridCol w:w="2693"/>
        <w:gridCol w:w="1936"/>
        <w:gridCol w:w="2528"/>
      </w:tblGrid>
      <w:tr w:rsidR="009031BB" w14:paraId="2F4D8A7D" w14:textId="77777777">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14:paraId="389B3D85" w14:textId="77777777" w:rsidR="009031BB" w:rsidRDefault="00C9314D">
            <w:pPr>
              <w:jc w:val="center"/>
              <w:rPr>
                <w:szCs w:val="24"/>
              </w:rPr>
            </w:pPr>
            <w:r>
              <w:rPr>
                <w:rFonts w:hint="eastAsia"/>
                <w:szCs w:val="24"/>
              </w:rPr>
              <w:t>单位名称</w:t>
            </w:r>
          </w:p>
        </w:tc>
        <w:tc>
          <w:tcPr>
            <w:tcW w:w="2693" w:type="dxa"/>
            <w:tcBorders>
              <w:top w:val="single" w:sz="4" w:space="0" w:color="auto"/>
              <w:left w:val="single" w:sz="4" w:space="0" w:color="auto"/>
              <w:bottom w:val="single" w:sz="4" w:space="0" w:color="auto"/>
              <w:right w:val="single" w:sz="4" w:space="0" w:color="auto"/>
            </w:tcBorders>
            <w:shd w:val="clear" w:color="auto" w:fill="D3D3D3"/>
            <w:vAlign w:val="center"/>
          </w:tcPr>
          <w:p w14:paraId="3693EE9C" w14:textId="77777777" w:rsidR="009031BB" w:rsidRDefault="00C9314D">
            <w:pPr>
              <w:jc w:val="center"/>
              <w:rPr>
                <w:szCs w:val="24"/>
              </w:rPr>
            </w:pPr>
            <w:r>
              <w:rPr>
                <w:rFonts w:hint="eastAsia"/>
                <w:szCs w:val="24"/>
              </w:rPr>
              <w:t>应收账款期末余额</w:t>
            </w:r>
          </w:p>
        </w:tc>
        <w:tc>
          <w:tcPr>
            <w:tcW w:w="1936" w:type="dxa"/>
            <w:tcBorders>
              <w:top w:val="single" w:sz="4" w:space="0" w:color="auto"/>
              <w:left w:val="single" w:sz="4" w:space="0" w:color="auto"/>
              <w:bottom w:val="single" w:sz="4" w:space="0" w:color="auto"/>
              <w:right w:val="single" w:sz="4" w:space="0" w:color="auto"/>
            </w:tcBorders>
            <w:shd w:val="clear" w:color="auto" w:fill="D3D3D3"/>
            <w:vAlign w:val="center"/>
          </w:tcPr>
          <w:p w14:paraId="6435A199" w14:textId="77777777" w:rsidR="009031BB" w:rsidRDefault="00C9314D">
            <w:pPr>
              <w:jc w:val="center"/>
              <w:rPr>
                <w:szCs w:val="24"/>
              </w:rPr>
            </w:pPr>
            <w:r>
              <w:rPr>
                <w:rFonts w:hint="eastAsia"/>
                <w:szCs w:val="24"/>
              </w:rPr>
              <w:t>占应收账款期末余额合计数的比例</w:t>
            </w:r>
          </w:p>
        </w:tc>
        <w:tc>
          <w:tcPr>
            <w:tcW w:w="2528" w:type="dxa"/>
            <w:tcBorders>
              <w:top w:val="single" w:sz="4" w:space="0" w:color="auto"/>
              <w:left w:val="single" w:sz="4" w:space="0" w:color="auto"/>
              <w:bottom w:val="single" w:sz="4" w:space="0" w:color="auto"/>
              <w:right w:val="single" w:sz="4" w:space="0" w:color="auto"/>
            </w:tcBorders>
            <w:shd w:val="clear" w:color="auto" w:fill="D3D3D3"/>
            <w:vAlign w:val="center"/>
          </w:tcPr>
          <w:p w14:paraId="78855CFF" w14:textId="77777777" w:rsidR="009031BB" w:rsidRDefault="00C9314D">
            <w:pPr>
              <w:jc w:val="center"/>
              <w:rPr>
                <w:szCs w:val="24"/>
              </w:rPr>
            </w:pPr>
            <w:r>
              <w:rPr>
                <w:rFonts w:hint="eastAsia"/>
                <w:szCs w:val="24"/>
              </w:rPr>
              <w:t>坏账准备期末余额</w:t>
            </w:r>
          </w:p>
        </w:tc>
      </w:tr>
      <w:tr w:rsidR="009031BB" w14:paraId="14653811" w14:textId="77777777">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CC6ADF5" w14:textId="77777777" w:rsidR="009031BB" w:rsidRDefault="00C9314D">
            <w:pPr>
              <w:jc w:val="left"/>
              <w:rPr>
                <w:szCs w:val="24"/>
              </w:rPr>
            </w:pPr>
            <w:r>
              <w:rPr>
                <w:rFonts w:hint="eastAsia"/>
                <w:szCs w:val="24"/>
              </w:rPr>
              <w:t>期末余额前五名应收账款汇总</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7D0C73F4" w14:textId="77777777" w:rsidR="009031BB" w:rsidRDefault="00C9314D">
            <w:pPr>
              <w:jc w:val="right"/>
              <w:rPr>
                <w:szCs w:val="24"/>
              </w:rPr>
            </w:pPr>
            <w:r>
              <w:rPr>
                <w:szCs w:val="24"/>
              </w:rPr>
              <w:t>122,382,136.87</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61C963AE" w14:textId="77777777" w:rsidR="009031BB" w:rsidRDefault="00C9314D">
            <w:pPr>
              <w:jc w:val="right"/>
              <w:rPr>
                <w:szCs w:val="24"/>
              </w:rPr>
            </w:pPr>
            <w:r>
              <w:rPr>
                <w:szCs w:val="24"/>
              </w:rPr>
              <w:t>15.75%</w:t>
            </w:r>
          </w:p>
        </w:tc>
        <w:tc>
          <w:tcPr>
            <w:tcW w:w="2528" w:type="dxa"/>
            <w:tcBorders>
              <w:top w:val="single" w:sz="4" w:space="0" w:color="auto"/>
              <w:left w:val="single" w:sz="4" w:space="0" w:color="auto"/>
              <w:bottom w:val="single" w:sz="4" w:space="0" w:color="auto"/>
              <w:right w:val="single" w:sz="4" w:space="0" w:color="auto"/>
            </w:tcBorders>
            <w:shd w:val="clear" w:color="auto" w:fill="FFFFFF"/>
            <w:vAlign w:val="center"/>
          </w:tcPr>
          <w:p w14:paraId="0601F6C9" w14:textId="77777777" w:rsidR="009031BB" w:rsidRDefault="00C9314D">
            <w:pPr>
              <w:jc w:val="right"/>
              <w:rPr>
                <w:szCs w:val="24"/>
              </w:rPr>
            </w:pPr>
            <w:r>
              <w:rPr>
                <w:szCs w:val="24"/>
              </w:rPr>
              <w:t>8,316,117.36</w:t>
            </w:r>
          </w:p>
        </w:tc>
      </w:tr>
      <w:tr w:rsidR="009031BB" w14:paraId="54518421" w14:textId="77777777">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14:paraId="0A249CC0" w14:textId="77777777" w:rsidR="009031BB" w:rsidRDefault="00C9314D">
            <w:pPr>
              <w:jc w:val="left"/>
              <w:rPr>
                <w:szCs w:val="24"/>
              </w:rPr>
            </w:pPr>
            <w:r>
              <w:rPr>
                <w:rFonts w:hint="eastAsia"/>
                <w:szCs w:val="24"/>
              </w:rPr>
              <w:t>合计</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399E2A8C" w14:textId="77777777" w:rsidR="009031BB" w:rsidRDefault="00C9314D">
            <w:pPr>
              <w:jc w:val="right"/>
              <w:rPr>
                <w:szCs w:val="24"/>
              </w:rPr>
            </w:pPr>
            <w:r>
              <w:rPr>
                <w:szCs w:val="24"/>
              </w:rPr>
              <w:t>122,382,136.87</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03D30A90" w14:textId="77777777" w:rsidR="009031BB" w:rsidRDefault="00C9314D">
            <w:pPr>
              <w:jc w:val="right"/>
              <w:rPr>
                <w:szCs w:val="24"/>
              </w:rPr>
            </w:pPr>
            <w:r>
              <w:rPr>
                <w:szCs w:val="24"/>
              </w:rPr>
              <w:t>15.75%</w:t>
            </w:r>
          </w:p>
        </w:tc>
        <w:tc>
          <w:tcPr>
            <w:tcW w:w="2528" w:type="dxa"/>
            <w:tcBorders>
              <w:top w:val="single" w:sz="4" w:space="0" w:color="auto"/>
              <w:left w:val="single" w:sz="4" w:space="0" w:color="auto"/>
              <w:bottom w:val="single" w:sz="4" w:space="0" w:color="auto"/>
              <w:right w:val="single" w:sz="4" w:space="0" w:color="auto"/>
            </w:tcBorders>
            <w:shd w:val="clear" w:color="auto" w:fill="D3D3D3"/>
            <w:vAlign w:val="center"/>
          </w:tcPr>
          <w:p w14:paraId="5248F7A6" w14:textId="77777777" w:rsidR="009031BB" w:rsidRDefault="009031BB">
            <w:pPr>
              <w:jc w:val="left"/>
              <w:rPr>
                <w:szCs w:val="24"/>
              </w:rPr>
            </w:pPr>
          </w:p>
        </w:tc>
      </w:tr>
    </w:tbl>
    <w:p w14:paraId="5646C43F" w14:textId="77777777" w:rsidR="009031BB" w:rsidRDefault="00C9314D">
      <w:pPr>
        <w:pStyle w:val="Section"/>
        <w:outlineLvl w:val="3"/>
        <w:rPr>
          <w:szCs w:val="24"/>
        </w:rPr>
      </w:pPr>
      <w:r>
        <w:rPr>
          <w:rFonts w:hint="eastAsia"/>
          <w:szCs w:val="24"/>
        </w:rPr>
        <w:lastRenderedPageBreak/>
        <w:t>（</w:t>
      </w:r>
      <w:r>
        <w:rPr>
          <w:szCs w:val="24"/>
        </w:rPr>
        <w:t>5</w:t>
      </w:r>
      <w:r>
        <w:rPr>
          <w:rFonts w:hint="eastAsia"/>
          <w:szCs w:val="24"/>
        </w:rPr>
        <w:t>）转移应收账款且继续涉入形成的资产、负债金额</w:t>
      </w:r>
    </w:p>
    <w:p w14:paraId="73E3920E" w14:textId="77777777" w:rsidR="009031BB" w:rsidRDefault="00C9314D">
      <w:pPr>
        <w:jc w:val="left"/>
        <w:rPr>
          <w:szCs w:val="24"/>
        </w:rPr>
      </w:pPr>
      <w:r>
        <w:rPr>
          <w:rFonts w:hint="eastAsia"/>
          <w:szCs w:val="24"/>
        </w:rPr>
        <w:t>其他说明：</w:t>
      </w:r>
    </w:p>
    <w:p w14:paraId="7C6715DF" w14:textId="77777777" w:rsidR="009031BB" w:rsidRDefault="00C9314D">
      <w:pPr>
        <w:pStyle w:val="Section"/>
        <w:outlineLvl w:val="3"/>
        <w:rPr>
          <w:szCs w:val="24"/>
        </w:rPr>
      </w:pPr>
      <w:r>
        <w:rPr>
          <w:rFonts w:hint="eastAsia"/>
          <w:szCs w:val="24"/>
        </w:rPr>
        <w:t>（</w:t>
      </w:r>
      <w:r>
        <w:rPr>
          <w:szCs w:val="24"/>
        </w:rPr>
        <w:t>6</w:t>
      </w:r>
      <w:r>
        <w:rPr>
          <w:rFonts w:hint="eastAsia"/>
          <w:szCs w:val="24"/>
        </w:rPr>
        <w:t>）因金融资产转移而终止确认的应收账款</w:t>
      </w:r>
    </w:p>
    <w:p w14:paraId="19BF16B5" w14:textId="77777777" w:rsidR="009031BB" w:rsidRDefault="00C9314D">
      <w:pPr>
        <w:pStyle w:val="Section"/>
        <w:outlineLvl w:val="2"/>
        <w:rPr>
          <w:szCs w:val="24"/>
        </w:rPr>
      </w:pPr>
      <w:r>
        <w:rPr>
          <w:szCs w:val="24"/>
        </w:rPr>
        <w:t>6</w:t>
      </w:r>
      <w:r>
        <w:rPr>
          <w:rFonts w:hint="eastAsia"/>
          <w:szCs w:val="24"/>
        </w:rPr>
        <w:t>、应收款项融资</w:t>
      </w:r>
    </w:p>
    <w:p w14:paraId="52D6D99F"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63221631"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176787A0"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9CAB6F3" w14:textId="77777777" w:rsidR="009031BB" w:rsidRDefault="00C9314D">
            <w:pPr>
              <w:jc w:val="center"/>
              <w:rPr>
                <w:szCs w:val="24"/>
              </w:rPr>
            </w:pP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0D98076" w14:textId="77777777" w:rsidR="009031BB" w:rsidRDefault="00C9314D">
            <w:pPr>
              <w:jc w:val="center"/>
              <w:rPr>
                <w:szCs w:val="24"/>
              </w:rPr>
            </w:pPr>
            <w:r>
              <w:rPr>
                <w:rFonts w:hint="eastAsia"/>
                <w:szCs w:val="24"/>
              </w:rPr>
              <w:t>期初余额</w:t>
            </w:r>
          </w:p>
        </w:tc>
      </w:tr>
      <w:tr w:rsidR="009031BB" w14:paraId="5621FC17"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2DBA4239" w14:textId="77777777" w:rsidR="009031BB" w:rsidRDefault="00C9314D">
            <w:pPr>
              <w:jc w:val="left"/>
              <w:rPr>
                <w:szCs w:val="24"/>
              </w:rPr>
            </w:pPr>
            <w:r>
              <w:rPr>
                <w:rFonts w:hint="eastAsia"/>
                <w:szCs w:val="24"/>
              </w:rPr>
              <w:t>银行承兑汇票</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D8B582D"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5C29D86" w14:textId="77777777" w:rsidR="009031BB" w:rsidRDefault="00C9314D">
            <w:pPr>
              <w:jc w:val="right"/>
              <w:rPr>
                <w:szCs w:val="24"/>
              </w:rPr>
            </w:pPr>
            <w:r>
              <w:rPr>
                <w:szCs w:val="24"/>
              </w:rPr>
              <w:t>181,527.04</w:t>
            </w:r>
          </w:p>
        </w:tc>
      </w:tr>
      <w:tr w:rsidR="009031BB" w14:paraId="5C1EF687"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70D0D319" w14:textId="77777777" w:rsidR="009031BB" w:rsidRDefault="00C9314D">
            <w:pPr>
              <w:jc w:val="left"/>
              <w:rPr>
                <w:szCs w:val="24"/>
              </w:rPr>
            </w:pPr>
            <w:r>
              <w:rPr>
                <w:rFonts w:hint="eastAsia"/>
                <w:szCs w:val="24"/>
              </w:rPr>
              <w:t>商业承兑汇票</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63F50A2"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60515B8" w14:textId="77777777" w:rsidR="009031BB" w:rsidRDefault="00C9314D">
            <w:pPr>
              <w:jc w:val="right"/>
              <w:rPr>
                <w:szCs w:val="24"/>
              </w:rPr>
            </w:pPr>
            <w:r>
              <w:rPr>
                <w:szCs w:val="24"/>
              </w:rPr>
              <w:t>380,000.00</w:t>
            </w:r>
          </w:p>
        </w:tc>
      </w:tr>
      <w:tr w:rsidR="009031BB" w14:paraId="496BEE8D"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AE48C36" w14:textId="77777777" w:rsidR="009031BB" w:rsidRDefault="00C9314D">
            <w:pPr>
              <w:jc w:val="center"/>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14:paraId="1CE3AE10"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vAlign w:val="center"/>
          </w:tcPr>
          <w:p w14:paraId="6599695C" w14:textId="77777777" w:rsidR="009031BB" w:rsidRDefault="00C9314D">
            <w:pPr>
              <w:jc w:val="right"/>
              <w:rPr>
                <w:szCs w:val="24"/>
              </w:rPr>
            </w:pPr>
            <w:r>
              <w:rPr>
                <w:szCs w:val="24"/>
              </w:rPr>
              <w:t>561,527.04</w:t>
            </w:r>
          </w:p>
        </w:tc>
      </w:tr>
    </w:tbl>
    <w:p w14:paraId="4CAB61ED" w14:textId="77777777" w:rsidR="009031BB" w:rsidRDefault="00C9314D">
      <w:pPr>
        <w:jc w:val="left"/>
        <w:rPr>
          <w:szCs w:val="24"/>
        </w:rPr>
      </w:pPr>
      <w:r>
        <w:rPr>
          <w:rFonts w:hint="eastAsia"/>
          <w:szCs w:val="24"/>
        </w:rPr>
        <w:t>应收款项融资本期增减变动及公允价值变动情况</w:t>
      </w:r>
    </w:p>
    <w:p w14:paraId="65D89E9B"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42499486" w14:textId="77777777" w:rsidR="009031BB" w:rsidRDefault="00C9314D">
      <w:pPr>
        <w:jc w:val="left"/>
        <w:rPr>
          <w:szCs w:val="24"/>
        </w:rPr>
      </w:pPr>
      <w:r>
        <w:rPr>
          <w:rFonts w:hint="eastAsia"/>
          <w:szCs w:val="24"/>
        </w:rPr>
        <w:t>如是按照预期信用损失一般模型计提应收款项融资减值准备，请参照其他应收款的披露方式披露减值准备的相关信息：</w:t>
      </w:r>
    </w:p>
    <w:p w14:paraId="1BD3A7F5"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21DF1C3A" w14:textId="77777777" w:rsidR="009031BB" w:rsidRDefault="00C9314D">
      <w:pPr>
        <w:jc w:val="left"/>
        <w:rPr>
          <w:szCs w:val="24"/>
        </w:rPr>
      </w:pPr>
      <w:r>
        <w:rPr>
          <w:rFonts w:hint="eastAsia"/>
          <w:szCs w:val="24"/>
        </w:rPr>
        <w:t>其他说明：</w:t>
      </w:r>
    </w:p>
    <w:p w14:paraId="074A95B8" w14:textId="77777777" w:rsidR="009031BB" w:rsidRDefault="009031BB">
      <w:pPr>
        <w:autoSpaceDE w:val="0"/>
        <w:autoSpaceDN w:val="0"/>
        <w:adjustRightInd w:val="0"/>
        <w:spacing w:before="0" w:after="0"/>
        <w:jc w:val="left"/>
        <w:rPr>
          <w:rFonts w:eastAsia="Times New Roman"/>
          <w:b/>
          <w:kern w:val="0"/>
          <w:sz w:val="21"/>
          <w:szCs w:val="24"/>
          <w:lang w:val="zh-CN"/>
        </w:rPr>
      </w:pPr>
    </w:p>
    <w:p w14:paraId="535E739B" w14:textId="77777777" w:rsidR="009031BB" w:rsidRDefault="00C9314D">
      <w:pPr>
        <w:numPr>
          <w:ilvl w:val="0"/>
          <w:numId w:val="7"/>
        </w:numPr>
        <w:autoSpaceDE w:val="0"/>
        <w:autoSpaceDN w:val="0"/>
        <w:adjustRightInd w:val="0"/>
        <w:spacing w:before="120" w:after="0"/>
        <w:ind w:left="360" w:hanging="360"/>
        <w:rPr>
          <w:rFonts w:eastAsia="Times New Roman"/>
          <w:b/>
          <w:kern w:val="0"/>
          <w:sz w:val="21"/>
          <w:szCs w:val="24"/>
          <w:lang w:val="zh-CN"/>
        </w:rPr>
      </w:pPr>
      <w:r>
        <w:rPr>
          <w:rFonts w:ascii="宋体" w:hAnsi="宋体" w:cs="宋体" w:hint="eastAsia"/>
          <w:b/>
          <w:kern w:val="0"/>
          <w:sz w:val="21"/>
          <w:szCs w:val="24"/>
          <w:lang w:val="zh-CN"/>
        </w:rPr>
        <w:t>坏账准备情况</w:t>
      </w:r>
    </w:p>
    <w:tbl>
      <w:tblPr>
        <w:tblW w:w="0" w:type="auto"/>
        <w:tblInd w:w="-6"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1564"/>
        <w:gridCol w:w="1186"/>
        <w:gridCol w:w="1186"/>
        <w:gridCol w:w="1186"/>
        <w:gridCol w:w="866"/>
        <w:gridCol w:w="1146"/>
        <w:gridCol w:w="1325"/>
      </w:tblGrid>
      <w:tr w:rsidR="009031BB" w14:paraId="4CE0B093" w14:textId="77777777">
        <w:trPr>
          <w:trHeight w:val="312"/>
        </w:trPr>
        <w:tc>
          <w:tcPr>
            <w:tcW w:w="1564" w:type="dxa"/>
            <w:vMerge w:val="restart"/>
            <w:tcBorders>
              <w:bottom w:val="single" w:sz="12" w:space="0" w:color="auto"/>
              <w:right w:val="nil"/>
            </w:tcBorders>
          </w:tcPr>
          <w:p w14:paraId="6985F140"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类别</w:t>
            </w:r>
          </w:p>
        </w:tc>
        <w:tc>
          <w:tcPr>
            <w:tcW w:w="1186" w:type="dxa"/>
            <w:vMerge w:val="restart"/>
            <w:tcBorders>
              <w:bottom w:val="single" w:sz="12" w:space="0" w:color="auto"/>
              <w:right w:val="nil"/>
            </w:tcBorders>
          </w:tcPr>
          <w:p w14:paraId="52850C53"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期初余额</w:t>
            </w:r>
          </w:p>
        </w:tc>
        <w:tc>
          <w:tcPr>
            <w:tcW w:w="4384" w:type="dxa"/>
            <w:gridSpan w:val="4"/>
            <w:vMerge w:val="restart"/>
            <w:tcBorders>
              <w:bottom w:val="single" w:sz="12" w:space="0" w:color="auto"/>
              <w:right w:val="nil"/>
            </w:tcBorders>
          </w:tcPr>
          <w:p w14:paraId="5536B174"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本期变动情况</w:t>
            </w:r>
          </w:p>
        </w:tc>
        <w:tc>
          <w:tcPr>
            <w:tcW w:w="1325" w:type="dxa"/>
            <w:vMerge w:val="restart"/>
            <w:tcBorders>
              <w:bottom w:val="single" w:sz="12" w:space="0" w:color="auto"/>
              <w:right w:val="nil"/>
            </w:tcBorders>
          </w:tcPr>
          <w:p w14:paraId="2E429F29"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期末余额</w:t>
            </w:r>
          </w:p>
        </w:tc>
      </w:tr>
      <w:tr w:rsidR="009031BB" w14:paraId="44B64C5D" w14:textId="77777777">
        <w:trPr>
          <w:trHeight w:val="312"/>
        </w:trPr>
        <w:tc>
          <w:tcPr>
            <w:tcW w:w="1564" w:type="dxa"/>
            <w:vMerge/>
            <w:tcBorders>
              <w:bottom w:val="single" w:sz="12" w:space="0" w:color="auto"/>
              <w:right w:val="nil"/>
            </w:tcBorders>
          </w:tcPr>
          <w:p w14:paraId="62E2D895" w14:textId="77777777" w:rsidR="009031BB" w:rsidRDefault="009031BB">
            <w:pPr>
              <w:autoSpaceDE w:val="0"/>
              <w:autoSpaceDN w:val="0"/>
              <w:adjustRightInd w:val="0"/>
              <w:spacing w:before="0" w:after="0"/>
              <w:jc w:val="left"/>
              <w:rPr>
                <w:rFonts w:eastAsia="Times New Roman"/>
                <w:kern w:val="0"/>
                <w:szCs w:val="24"/>
                <w:lang w:val="zh-CN"/>
              </w:rPr>
            </w:pPr>
          </w:p>
        </w:tc>
        <w:tc>
          <w:tcPr>
            <w:tcW w:w="1186" w:type="dxa"/>
            <w:vMerge/>
            <w:tcBorders>
              <w:bottom w:val="single" w:sz="12" w:space="0" w:color="auto"/>
              <w:right w:val="nil"/>
            </w:tcBorders>
          </w:tcPr>
          <w:p w14:paraId="339BBC86" w14:textId="77777777" w:rsidR="009031BB" w:rsidRDefault="009031BB">
            <w:pPr>
              <w:autoSpaceDE w:val="0"/>
              <w:autoSpaceDN w:val="0"/>
              <w:adjustRightInd w:val="0"/>
              <w:spacing w:before="0" w:after="0"/>
              <w:jc w:val="left"/>
              <w:rPr>
                <w:rFonts w:eastAsia="Times New Roman"/>
                <w:kern w:val="0"/>
                <w:szCs w:val="24"/>
                <w:lang w:val="zh-CN"/>
              </w:rPr>
            </w:pPr>
          </w:p>
        </w:tc>
        <w:tc>
          <w:tcPr>
            <w:tcW w:w="1186" w:type="dxa"/>
            <w:vMerge w:val="restart"/>
            <w:tcBorders>
              <w:bottom w:val="single" w:sz="12" w:space="0" w:color="auto"/>
              <w:right w:val="nil"/>
            </w:tcBorders>
          </w:tcPr>
          <w:p w14:paraId="789C25D6"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计提</w:t>
            </w:r>
          </w:p>
        </w:tc>
        <w:tc>
          <w:tcPr>
            <w:tcW w:w="1186" w:type="dxa"/>
            <w:vMerge w:val="restart"/>
            <w:tcBorders>
              <w:bottom w:val="single" w:sz="12" w:space="0" w:color="auto"/>
              <w:right w:val="nil"/>
            </w:tcBorders>
          </w:tcPr>
          <w:p w14:paraId="196475AF"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收回或转回</w:t>
            </w:r>
          </w:p>
        </w:tc>
        <w:tc>
          <w:tcPr>
            <w:tcW w:w="866" w:type="dxa"/>
            <w:vMerge w:val="restart"/>
            <w:tcBorders>
              <w:bottom w:val="single" w:sz="12" w:space="0" w:color="auto"/>
              <w:right w:val="nil"/>
            </w:tcBorders>
          </w:tcPr>
          <w:p w14:paraId="3E0386A0"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核销</w:t>
            </w:r>
          </w:p>
        </w:tc>
        <w:tc>
          <w:tcPr>
            <w:tcW w:w="1146" w:type="dxa"/>
            <w:vMerge w:val="restart"/>
            <w:tcBorders>
              <w:bottom w:val="single" w:sz="12" w:space="0" w:color="auto"/>
              <w:right w:val="nil"/>
            </w:tcBorders>
          </w:tcPr>
          <w:p w14:paraId="28508FFA"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其他变动</w:t>
            </w:r>
          </w:p>
        </w:tc>
        <w:tc>
          <w:tcPr>
            <w:tcW w:w="1325" w:type="dxa"/>
            <w:vMerge/>
            <w:tcBorders>
              <w:bottom w:val="single" w:sz="12" w:space="0" w:color="auto"/>
              <w:right w:val="nil"/>
            </w:tcBorders>
          </w:tcPr>
          <w:p w14:paraId="35B03A38" w14:textId="77777777" w:rsidR="009031BB" w:rsidRDefault="009031BB">
            <w:pPr>
              <w:autoSpaceDE w:val="0"/>
              <w:autoSpaceDN w:val="0"/>
              <w:adjustRightInd w:val="0"/>
              <w:spacing w:before="0" w:after="0"/>
              <w:jc w:val="left"/>
              <w:rPr>
                <w:rFonts w:eastAsia="Times New Roman"/>
                <w:kern w:val="0"/>
                <w:szCs w:val="24"/>
                <w:lang w:val="zh-CN"/>
              </w:rPr>
            </w:pPr>
          </w:p>
        </w:tc>
      </w:tr>
      <w:tr w:rsidR="009031BB" w14:paraId="2F30124C" w14:textId="77777777">
        <w:trPr>
          <w:trHeight w:val="312"/>
        </w:trPr>
        <w:tc>
          <w:tcPr>
            <w:tcW w:w="1564" w:type="dxa"/>
            <w:vMerge w:val="restart"/>
            <w:tcBorders>
              <w:bottom w:val="single" w:sz="12" w:space="0" w:color="auto"/>
              <w:right w:val="nil"/>
            </w:tcBorders>
          </w:tcPr>
          <w:p w14:paraId="209C5358"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商业承兑汇票</w:t>
            </w:r>
          </w:p>
        </w:tc>
        <w:tc>
          <w:tcPr>
            <w:tcW w:w="1186" w:type="dxa"/>
            <w:vMerge w:val="restart"/>
            <w:tcBorders>
              <w:bottom w:val="single" w:sz="12" w:space="0" w:color="auto"/>
              <w:right w:val="nil"/>
            </w:tcBorders>
          </w:tcPr>
          <w:p w14:paraId="28361C5B"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20,000.00</w:t>
            </w:r>
          </w:p>
        </w:tc>
        <w:tc>
          <w:tcPr>
            <w:tcW w:w="1186" w:type="dxa"/>
            <w:vMerge w:val="restart"/>
            <w:tcBorders>
              <w:bottom w:val="single" w:sz="12" w:space="0" w:color="auto"/>
              <w:right w:val="nil"/>
            </w:tcBorders>
          </w:tcPr>
          <w:p w14:paraId="3EEA8A2D" w14:textId="77777777" w:rsidR="009031BB" w:rsidRDefault="009031BB">
            <w:pPr>
              <w:autoSpaceDE w:val="0"/>
              <w:autoSpaceDN w:val="0"/>
              <w:adjustRightInd w:val="0"/>
              <w:spacing w:before="0" w:after="0"/>
              <w:jc w:val="right"/>
              <w:rPr>
                <w:rFonts w:eastAsia="Times New Roman"/>
                <w:kern w:val="0"/>
                <w:szCs w:val="24"/>
                <w:lang w:val="zh-CN"/>
              </w:rPr>
            </w:pPr>
          </w:p>
        </w:tc>
        <w:tc>
          <w:tcPr>
            <w:tcW w:w="1186" w:type="dxa"/>
            <w:vMerge w:val="restart"/>
            <w:tcBorders>
              <w:bottom w:val="single" w:sz="12" w:space="0" w:color="auto"/>
              <w:right w:val="nil"/>
            </w:tcBorders>
          </w:tcPr>
          <w:p w14:paraId="46C3C640"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20,000.00</w:t>
            </w:r>
          </w:p>
        </w:tc>
        <w:tc>
          <w:tcPr>
            <w:tcW w:w="866" w:type="dxa"/>
            <w:vMerge w:val="restart"/>
            <w:tcBorders>
              <w:bottom w:val="single" w:sz="12" w:space="0" w:color="auto"/>
              <w:right w:val="nil"/>
            </w:tcBorders>
          </w:tcPr>
          <w:p w14:paraId="5F996049" w14:textId="77777777" w:rsidR="009031BB" w:rsidRDefault="009031BB">
            <w:pPr>
              <w:autoSpaceDE w:val="0"/>
              <w:autoSpaceDN w:val="0"/>
              <w:adjustRightInd w:val="0"/>
              <w:spacing w:before="0" w:after="0"/>
              <w:jc w:val="right"/>
              <w:rPr>
                <w:rFonts w:eastAsia="Times New Roman"/>
                <w:kern w:val="0"/>
                <w:szCs w:val="24"/>
                <w:lang w:val="zh-CN"/>
              </w:rPr>
            </w:pPr>
          </w:p>
        </w:tc>
        <w:tc>
          <w:tcPr>
            <w:tcW w:w="1146" w:type="dxa"/>
            <w:vMerge w:val="restart"/>
            <w:tcBorders>
              <w:bottom w:val="single" w:sz="12" w:space="0" w:color="auto"/>
              <w:right w:val="nil"/>
            </w:tcBorders>
          </w:tcPr>
          <w:p w14:paraId="1A0FC4F6" w14:textId="77777777" w:rsidR="009031BB" w:rsidRDefault="009031BB">
            <w:pPr>
              <w:autoSpaceDE w:val="0"/>
              <w:autoSpaceDN w:val="0"/>
              <w:adjustRightInd w:val="0"/>
              <w:spacing w:before="0" w:after="0"/>
              <w:jc w:val="right"/>
              <w:rPr>
                <w:rFonts w:eastAsia="Times New Roman"/>
                <w:kern w:val="0"/>
                <w:szCs w:val="24"/>
                <w:lang w:val="zh-CN"/>
              </w:rPr>
            </w:pPr>
          </w:p>
        </w:tc>
        <w:tc>
          <w:tcPr>
            <w:tcW w:w="1325" w:type="dxa"/>
            <w:vMerge w:val="restart"/>
            <w:tcBorders>
              <w:bottom w:val="single" w:sz="12" w:space="0" w:color="auto"/>
              <w:right w:val="nil"/>
            </w:tcBorders>
          </w:tcPr>
          <w:p w14:paraId="6A03CF2E"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w:t>
            </w:r>
          </w:p>
        </w:tc>
      </w:tr>
      <w:tr w:rsidR="009031BB" w14:paraId="393AC31F" w14:textId="77777777">
        <w:trPr>
          <w:trHeight w:val="312"/>
        </w:trPr>
        <w:tc>
          <w:tcPr>
            <w:tcW w:w="1564" w:type="dxa"/>
            <w:tcBorders>
              <w:bottom w:val="single" w:sz="12" w:space="0" w:color="auto"/>
              <w:right w:val="nil"/>
            </w:tcBorders>
          </w:tcPr>
          <w:p w14:paraId="623AA761"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合计</w:t>
            </w:r>
          </w:p>
        </w:tc>
        <w:tc>
          <w:tcPr>
            <w:tcW w:w="1186" w:type="dxa"/>
            <w:tcBorders>
              <w:bottom w:val="single" w:sz="12" w:space="0" w:color="auto"/>
              <w:right w:val="nil"/>
            </w:tcBorders>
          </w:tcPr>
          <w:p w14:paraId="7F340FCC"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20,000.00</w:t>
            </w:r>
          </w:p>
        </w:tc>
        <w:tc>
          <w:tcPr>
            <w:tcW w:w="1186" w:type="dxa"/>
            <w:tcBorders>
              <w:bottom w:val="single" w:sz="12" w:space="0" w:color="auto"/>
              <w:right w:val="nil"/>
            </w:tcBorders>
          </w:tcPr>
          <w:p w14:paraId="0B4F03F7" w14:textId="77777777" w:rsidR="009031BB" w:rsidRDefault="009031BB">
            <w:pPr>
              <w:autoSpaceDE w:val="0"/>
              <w:autoSpaceDN w:val="0"/>
              <w:adjustRightInd w:val="0"/>
              <w:spacing w:before="0" w:after="0"/>
              <w:jc w:val="right"/>
              <w:rPr>
                <w:rFonts w:eastAsia="Times New Roman"/>
                <w:kern w:val="0"/>
                <w:szCs w:val="24"/>
                <w:lang w:val="zh-CN"/>
              </w:rPr>
            </w:pPr>
          </w:p>
        </w:tc>
        <w:tc>
          <w:tcPr>
            <w:tcW w:w="1186" w:type="dxa"/>
            <w:tcBorders>
              <w:bottom w:val="single" w:sz="12" w:space="0" w:color="auto"/>
              <w:right w:val="nil"/>
            </w:tcBorders>
          </w:tcPr>
          <w:p w14:paraId="7157E222"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20,000.00</w:t>
            </w:r>
          </w:p>
        </w:tc>
        <w:tc>
          <w:tcPr>
            <w:tcW w:w="866" w:type="dxa"/>
            <w:tcBorders>
              <w:bottom w:val="single" w:sz="12" w:space="0" w:color="auto"/>
              <w:right w:val="nil"/>
            </w:tcBorders>
          </w:tcPr>
          <w:p w14:paraId="538B3686" w14:textId="77777777" w:rsidR="009031BB" w:rsidRDefault="009031BB">
            <w:pPr>
              <w:autoSpaceDE w:val="0"/>
              <w:autoSpaceDN w:val="0"/>
              <w:adjustRightInd w:val="0"/>
              <w:spacing w:before="0" w:after="0"/>
              <w:jc w:val="right"/>
              <w:rPr>
                <w:rFonts w:eastAsia="Times New Roman"/>
                <w:kern w:val="0"/>
                <w:szCs w:val="24"/>
                <w:lang w:val="zh-CN"/>
              </w:rPr>
            </w:pPr>
          </w:p>
        </w:tc>
        <w:tc>
          <w:tcPr>
            <w:tcW w:w="1146" w:type="dxa"/>
            <w:tcBorders>
              <w:bottom w:val="single" w:sz="12" w:space="0" w:color="auto"/>
              <w:right w:val="nil"/>
            </w:tcBorders>
          </w:tcPr>
          <w:p w14:paraId="1EB79C68" w14:textId="77777777" w:rsidR="009031BB" w:rsidRDefault="009031BB">
            <w:pPr>
              <w:autoSpaceDE w:val="0"/>
              <w:autoSpaceDN w:val="0"/>
              <w:adjustRightInd w:val="0"/>
              <w:spacing w:before="0" w:after="0"/>
              <w:jc w:val="right"/>
              <w:rPr>
                <w:rFonts w:eastAsia="Times New Roman"/>
                <w:kern w:val="0"/>
                <w:szCs w:val="24"/>
                <w:lang w:val="zh-CN"/>
              </w:rPr>
            </w:pPr>
          </w:p>
        </w:tc>
        <w:tc>
          <w:tcPr>
            <w:tcW w:w="1325" w:type="dxa"/>
            <w:tcBorders>
              <w:bottom w:val="single" w:sz="12" w:space="0" w:color="auto"/>
              <w:right w:val="nil"/>
            </w:tcBorders>
          </w:tcPr>
          <w:p w14:paraId="04F80093"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w:t>
            </w:r>
          </w:p>
        </w:tc>
      </w:tr>
    </w:tbl>
    <w:p w14:paraId="1E5C4D30" w14:textId="77777777" w:rsidR="009031BB" w:rsidRDefault="009031BB">
      <w:pPr>
        <w:autoSpaceDE w:val="0"/>
        <w:autoSpaceDN w:val="0"/>
        <w:adjustRightInd w:val="0"/>
        <w:spacing w:before="0" w:after="0"/>
        <w:jc w:val="left"/>
        <w:rPr>
          <w:rFonts w:eastAsia="Times New Roman"/>
          <w:kern w:val="0"/>
          <w:szCs w:val="24"/>
          <w:lang w:val="zh-CN"/>
        </w:rPr>
      </w:pPr>
    </w:p>
    <w:p w14:paraId="5609E482" w14:textId="77777777" w:rsidR="009031BB" w:rsidRDefault="00C9314D">
      <w:pPr>
        <w:pStyle w:val="Section"/>
        <w:outlineLvl w:val="2"/>
        <w:rPr>
          <w:szCs w:val="24"/>
        </w:rPr>
      </w:pPr>
      <w:r>
        <w:rPr>
          <w:szCs w:val="24"/>
        </w:rPr>
        <w:t>7</w:t>
      </w:r>
      <w:r>
        <w:rPr>
          <w:rFonts w:hint="eastAsia"/>
          <w:szCs w:val="24"/>
        </w:rPr>
        <w:t>、预付款项</w:t>
      </w:r>
    </w:p>
    <w:p w14:paraId="5490204C" w14:textId="77777777" w:rsidR="009031BB" w:rsidRDefault="00C9314D">
      <w:pPr>
        <w:pStyle w:val="Section"/>
        <w:outlineLvl w:val="3"/>
        <w:rPr>
          <w:szCs w:val="24"/>
        </w:rPr>
      </w:pPr>
      <w:r>
        <w:rPr>
          <w:rFonts w:hint="eastAsia"/>
          <w:szCs w:val="24"/>
        </w:rPr>
        <w:t>（</w:t>
      </w:r>
      <w:r>
        <w:rPr>
          <w:szCs w:val="24"/>
        </w:rPr>
        <w:t>1</w:t>
      </w:r>
      <w:r>
        <w:rPr>
          <w:rFonts w:hint="eastAsia"/>
          <w:szCs w:val="24"/>
        </w:rPr>
        <w:t>）预付款项按账龄列示</w:t>
      </w:r>
    </w:p>
    <w:p w14:paraId="3833F1F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2"/>
        <w:gridCol w:w="1915"/>
        <w:gridCol w:w="1914"/>
        <w:gridCol w:w="1914"/>
        <w:gridCol w:w="1915"/>
      </w:tblGrid>
      <w:tr w:rsidR="009031BB" w14:paraId="28CBE1B1" w14:textId="77777777">
        <w:tc>
          <w:tcPr>
            <w:tcW w:w="191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BD6F304" w14:textId="77777777" w:rsidR="009031BB" w:rsidRDefault="00C9314D">
            <w:pPr>
              <w:jc w:val="center"/>
              <w:rPr>
                <w:szCs w:val="24"/>
              </w:rPr>
            </w:pPr>
            <w:r>
              <w:rPr>
                <w:rFonts w:hint="eastAsia"/>
                <w:szCs w:val="24"/>
              </w:rPr>
              <w:t>账龄</w:t>
            </w:r>
          </w:p>
        </w:tc>
        <w:tc>
          <w:tcPr>
            <w:tcW w:w="3829"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4035A935" w14:textId="77777777" w:rsidR="009031BB" w:rsidRDefault="00C9314D">
            <w:pPr>
              <w:jc w:val="center"/>
              <w:rPr>
                <w:szCs w:val="24"/>
              </w:rPr>
            </w:pPr>
            <w:r>
              <w:rPr>
                <w:rFonts w:hint="eastAsia"/>
                <w:szCs w:val="24"/>
              </w:rPr>
              <w:t>期末余额</w:t>
            </w:r>
          </w:p>
        </w:tc>
        <w:tc>
          <w:tcPr>
            <w:tcW w:w="3829"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65A93E67" w14:textId="77777777" w:rsidR="009031BB" w:rsidRDefault="00C9314D">
            <w:pPr>
              <w:jc w:val="center"/>
              <w:rPr>
                <w:szCs w:val="24"/>
              </w:rPr>
            </w:pPr>
            <w:r>
              <w:rPr>
                <w:rFonts w:hint="eastAsia"/>
                <w:szCs w:val="24"/>
              </w:rPr>
              <w:t>期初余额</w:t>
            </w:r>
          </w:p>
        </w:tc>
      </w:tr>
      <w:tr w:rsidR="009031BB" w14:paraId="4B5D6B8F" w14:textId="77777777">
        <w:tc>
          <w:tcPr>
            <w:tcW w:w="1912" w:type="dxa"/>
            <w:vMerge/>
            <w:tcBorders>
              <w:top w:val="single" w:sz="4" w:space="0" w:color="auto"/>
              <w:left w:val="single" w:sz="4" w:space="0" w:color="auto"/>
              <w:bottom w:val="single" w:sz="4" w:space="0" w:color="auto"/>
              <w:right w:val="single" w:sz="4" w:space="0" w:color="auto"/>
            </w:tcBorders>
            <w:vAlign w:val="center"/>
          </w:tcPr>
          <w:p w14:paraId="309E08D6" w14:textId="77777777" w:rsidR="009031BB" w:rsidRDefault="009031BB">
            <w:pPr>
              <w:jc w:val="center"/>
              <w:rPr>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39C5C2CC" w14:textId="77777777" w:rsidR="009031BB" w:rsidRDefault="00C9314D">
            <w:pPr>
              <w:jc w:val="center"/>
              <w:rPr>
                <w:szCs w:val="24"/>
              </w:rPr>
            </w:pPr>
            <w:r>
              <w:rPr>
                <w:rFonts w:hint="eastAsia"/>
                <w:szCs w:val="24"/>
              </w:rPr>
              <w:t>金额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2CEE9C4" w14:textId="77777777" w:rsidR="009031BB" w:rsidRDefault="00C9314D">
            <w:pPr>
              <w:jc w:val="center"/>
              <w:rPr>
                <w:szCs w:val="24"/>
              </w:rPr>
            </w:pPr>
            <w:r>
              <w:rPr>
                <w:rFonts w:hint="eastAsia"/>
                <w:szCs w:val="24"/>
              </w:rPr>
              <w:t>比例</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6EB065B" w14:textId="77777777" w:rsidR="009031BB" w:rsidRDefault="00C9314D">
            <w:pPr>
              <w:jc w:val="center"/>
              <w:rPr>
                <w:szCs w:val="24"/>
              </w:rPr>
            </w:pPr>
            <w:r>
              <w:rPr>
                <w:rFonts w:hint="eastAsia"/>
                <w:szCs w:val="24"/>
              </w:rPr>
              <w:t>金额</w:t>
            </w: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015F982B" w14:textId="77777777" w:rsidR="009031BB" w:rsidRDefault="00C9314D">
            <w:pPr>
              <w:jc w:val="center"/>
              <w:rPr>
                <w:szCs w:val="24"/>
              </w:rPr>
            </w:pPr>
            <w:r>
              <w:rPr>
                <w:rFonts w:hint="eastAsia"/>
                <w:szCs w:val="24"/>
              </w:rPr>
              <w:t>比例</w:t>
            </w:r>
          </w:p>
        </w:tc>
      </w:tr>
      <w:tr w:rsidR="009031BB" w14:paraId="6E5804F3"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59F420CB" w14:textId="77777777" w:rsidR="009031BB" w:rsidRDefault="00C9314D">
            <w:pPr>
              <w:jc w:val="left"/>
              <w:rPr>
                <w:szCs w:val="24"/>
              </w:rPr>
            </w:pPr>
            <w:r>
              <w:rPr>
                <w:szCs w:val="24"/>
              </w:rPr>
              <w:t>1</w:t>
            </w:r>
            <w:r>
              <w:rPr>
                <w:rFonts w:hint="eastAsia"/>
                <w:szCs w:val="24"/>
              </w:rPr>
              <w:t>年以内</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059AFADE" w14:textId="77777777" w:rsidR="009031BB" w:rsidRDefault="00C9314D">
            <w:pPr>
              <w:jc w:val="right"/>
              <w:rPr>
                <w:szCs w:val="24"/>
              </w:rPr>
            </w:pPr>
            <w:r>
              <w:rPr>
                <w:szCs w:val="24"/>
              </w:rPr>
              <w:t>44,119,949.91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596D870" w14:textId="77777777" w:rsidR="009031BB" w:rsidRDefault="00C9314D">
            <w:pPr>
              <w:jc w:val="right"/>
              <w:rPr>
                <w:szCs w:val="24"/>
              </w:rPr>
            </w:pPr>
            <w:r>
              <w:rPr>
                <w:szCs w:val="24"/>
              </w:rPr>
              <w:t>74.28%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6FA0699" w14:textId="77777777" w:rsidR="009031BB" w:rsidRDefault="00C9314D">
            <w:pPr>
              <w:jc w:val="right"/>
              <w:rPr>
                <w:szCs w:val="24"/>
              </w:rPr>
            </w:pPr>
            <w:r>
              <w:rPr>
                <w:szCs w:val="24"/>
              </w:rPr>
              <w:t>42,223,519.58</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60DBE11D" w14:textId="77777777" w:rsidR="009031BB" w:rsidRDefault="00C9314D">
            <w:pPr>
              <w:jc w:val="right"/>
              <w:rPr>
                <w:szCs w:val="24"/>
              </w:rPr>
            </w:pPr>
            <w:r>
              <w:rPr>
                <w:szCs w:val="24"/>
              </w:rPr>
              <w:t>78.41%</w:t>
            </w:r>
          </w:p>
        </w:tc>
      </w:tr>
      <w:tr w:rsidR="009031BB" w14:paraId="22EE17A0"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41C2E24D" w14:textId="77777777" w:rsidR="009031BB" w:rsidRDefault="00C9314D">
            <w:pPr>
              <w:jc w:val="left"/>
              <w:rPr>
                <w:szCs w:val="24"/>
              </w:rPr>
            </w:pPr>
            <w:r>
              <w:rPr>
                <w:szCs w:val="24"/>
              </w:rPr>
              <w:t>1</w:t>
            </w:r>
            <w:r>
              <w:rPr>
                <w:rFonts w:hint="eastAsia"/>
                <w:szCs w:val="24"/>
              </w:rPr>
              <w:t>至</w:t>
            </w:r>
            <w:r>
              <w:rPr>
                <w:szCs w:val="24"/>
              </w:rPr>
              <w:t>2</w:t>
            </w:r>
            <w:r>
              <w:rPr>
                <w:rFonts w:hint="eastAsia"/>
                <w:szCs w:val="24"/>
              </w:rPr>
              <w:t>年</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6C707FE8" w14:textId="77777777" w:rsidR="009031BB" w:rsidRDefault="00C9314D">
            <w:pPr>
              <w:jc w:val="right"/>
              <w:rPr>
                <w:szCs w:val="24"/>
              </w:rPr>
            </w:pPr>
            <w:r>
              <w:rPr>
                <w:szCs w:val="24"/>
              </w:rPr>
              <w:t>8,455,722.55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2E7E29D" w14:textId="77777777" w:rsidR="009031BB" w:rsidRDefault="00C9314D">
            <w:pPr>
              <w:jc w:val="right"/>
              <w:rPr>
                <w:szCs w:val="24"/>
              </w:rPr>
            </w:pPr>
            <w:r>
              <w:rPr>
                <w:szCs w:val="24"/>
              </w:rPr>
              <w:t>14.24%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4ED7A47" w14:textId="77777777" w:rsidR="009031BB" w:rsidRDefault="00C9314D">
            <w:pPr>
              <w:jc w:val="right"/>
              <w:rPr>
                <w:szCs w:val="24"/>
              </w:rPr>
            </w:pPr>
            <w:r>
              <w:rPr>
                <w:szCs w:val="24"/>
              </w:rPr>
              <w:t>6,266,408.42</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2578B615" w14:textId="77777777" w:rsidR="009031BB" w:rsidRDefault="00C9314D">
            <w:pPr>
              <w:jc w:val="right"/>
              <w:rPr>
                <w:szCs w:val="24"/>
              </w:rPr>
            </w:pPr>
            <w:r>
              <w:rPr>
                <w:szCs w:val="24"/>
              </w:rPr>
              <w:t>11.64%</w:t>
            </w:r>
          </w:p>
        </w:tc>
      </w:tr>
      <w:tr w:rsidR="009031BB" w14:paraId="7C0DBCC9"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230D205B" w14:textId="77777777" w:rsidR="009031BB" w:rsidRDefault="00C9314D">
            <w:pPr>
              <w:jc w:val="left"/>
              <w:rPr>
                <w:szCs w:val="24"/>
              </w:rPr>
            </w:pPr>
            <w:r>
              <w:rPr>
                <w:szCs w:val="24"/>
              </w:rPr>
              <w:t>2</w:t>
            </w:r>
            <w:r>
              <w:rPr>
                <w:rFonts w:hint="eastAsia"/>
                <w:szCs w:val="24"/>
              </w:rPr>
              <w:t>至</w:t>
            </w:r>
            <w:r>
              <w:rPr>
                <w:szCs w:val="24"/>
              </w:rPr>
              <w:t>3</w:t>
            </w:r>
            <w:r>
              <w:rPr>
                <w:rFonts w:hint="eastAsia"/>
                <w:szCs w:val="24"/>
              </w:rPr>
              <w:t>年</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499F049F" w14:textId="77777777" w:rsidR="009031BB" w:rsidRDefault="00C9314D">
            <w:pPr>
              <w:jc w:val="right"/>
              <w:rPr>
                <w:szCs w:val="24"/>
              </w:rPr>
            </w:pPr>
            <w:r>
              <w:rPr>
                <w:szCs w:val="24"/>
              </w:rPr>
              <w:t>5,194,798.63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4811F20" w14:textId="77777777" w:rsidR="009031BB" w:rsidRDefault="00C9314D">
            <w:pPr>
              <w:jc w:val="right"/>
              <w:rPr>
                <w:szCs w:val="24"/>
              </w:rPr>
            </w:pPr>
            <w:r>
              <w:rPr>
                <w:szCs w:val="24"/>
              </w:rPr>
              <w:t>8.75%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89406E3" w14:textId="77777777" w:rsidR="009031BB" w:rsidRDefault="00C9314D">
            <w:pPr>
              <w:jc w:val="right"/>
              <w:rPr>
                <w:szCs w:val="24"/>
              </w:rPr>
            </w:pPr>
            <w:r>
              <w:rPr>
                <w:szCs w:val="24"/>
              </w:rPr>
              <w:t>4,086,923.34</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01D8FA7A" w14:textId="77777777" w:rsidR="009031BB" w:rsidRDefault="00C9314D">
            <w:pPr>
              <w:jc w:val="right"/>
              <w:rPr>
                <w:szCs w:val="24"/>
              </w:rPr>
            </w:pPr>
            <w:r>
              <w:rPr>
                <w:szCs w:val="24"/>
              </w:rPr>
              <w:t>7.59%</w:t>
            </w:r>
          </w:p>
        </w:tc>
      </w:tr>
      <w:tr w:rsidR="009031BB" w14:paraId="4AD9C463"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36105A24" w14:textId="77777777" w:rsidR="009031BB" w:rsidRDefault="00C9314D">
            <w:pPr>
              <w:jc w:val="left"/>
              <w:rPr>
                <w:szCs w:val="24"/>
              </w:rPr>
            </w:pPr>
            <w:r>
              <w:rPr>
                <w:szCs w:val="24"/>
              </w:rPr>
              <w:t>3</w:t>
            </w:r>
            <w:r>
              <w:rPr>
                <w:rFonts w:hint="eastAsia"/>
                <w:szCs w:val="24"/>
              </w:rPr>
              <w:t>年以上</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2C5EEFDF" w14:textId="77777777" w:rsidR="009031BB" w:rsidRDefault="00C9314D">
            <w:pPr>
              <w:jc w:val="right"/>
              <w:rPr>
                <w:szCs w:val="24"/>
              </w:rPr>
            </w:pPr>
            <w:r>
              <w:rPr>
                <w:szCs w:val="24"/>
              </w:rPr>
              <w:t>1,629,822.43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124FADA" w14:textId="77777777" w:rsidR="009031BB" w:rsidRDefault="00C9314D">
            <w:pPr>
              <w:jc w:val="right"/>
              <w:rPr>
                <w:szCs w:val="24"/>
              </w:rPr>
            </w:pPr>
            <w:r>
              <w:rPr>
                <w:szCs w:val="24"/>
              </w:rPr>
              <w:t>2.74%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2B869EB" w14:textId="77777777" w:rsidR="009031BB" w:rsidRDefault="00C9314D">
            <w:pPr>
              <w:jc w:val="right"/>
              <w:rPr>
                <w:szCs w:val="24"/>
              </w:rPr>
            </w:pPr>
            <w:r>
              <w:rPr>
                <w:szCs w:val="24"/>
              </w:rPr>
              <w:t>1,272,404.86</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47C4255A" w14:textId="77777777" w:rsidR="009031BB" w:rsidRDefault="00C9314D">
            <w:pPr>
              <w:jc w:val="right"/>
              <w:rPr>
                <w:szCs w:val="24"/>
              </w:rPr>
            </w:pPr>
            <w:r>
              <w:rPr>
                <w:szCs w:val="24"/>
              </w:rPr>
              <w:t>2.36%</w:t>
            </w:r>
          </w:p>
        </w:tc>
      </w:tr>
      <w:tr w:rsidR="009031BB" w14:paraId="11FC4E24"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1F4FE9E0" w14:textId="77777777" w:rsidR="009031BB" w:rsidRDefault="00C9314D">
            <w:pPr>
              <w:jc w:val="left"/>
              <w:rPr>
                <w:szCs w:val="24"/>
              </w:rPr>
            </w:pPr>
            <w:r>
              <w:rPr>
                <w:rFonts w:hint="eastAsia"/>
                <w:szCs w:val="24"/>
              </w:rPr>
              <w:t>合计</w:t>
            </w:r>
          </w:p>
        </w:tc>
        <w:tc>
          <w:tcPr>
            <w:tcW w:w="1915" w:type="dxa"/>
            <w:tcBorders>
              <w:top w:val="single" w:sz="4" w:space="0" w:color="auto"/>
              <w:left w:val="single" w:sz="4" w:space="0" w:color="auto"/>
              <w:bottom w:val="single" w:sz="4" w:space="0" w:color="auto"/>
              <w:right w:val="single" w:sz="4" w:space="0" w:color="auto"/>
            </w:tcBorders>
            <w:vAlign w:val="center"/>
          </w:tcPr>
          <w:p w14:paraId="57CBFD08" w14:textId="77777777" w:rsidR="009031BB" w:rsidRDefault="00C9314D">
            <w:pPr>
              <w:jc w:val="right"/>
              <w:rPr>
                <w:szCs w:val="24"/>
              </w:rPr>
            </w:pPr>
            <w:r>
              <w:rPr>
                <w:szCs w:val="24"/>
              </w:rPr>
              <w:t>59,400,293.52</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7B700C2" w14:textId="77777777" w:rsidR="009031BB" w:rsidRDefault="00C9314D">
            <w:pPr>
              <w:jc w:val="center"/>
              <w:rPr>
                <w:szCs w:val="24"/>
              </w:rPr>
            </w:pPr>
            <w:r>
              <w:rPr>
                <w:szCs w:val="24"/>
              </w:rPr>
              <w:t>--</w:t>
            </w:r>
          </w:p>
        </w:tc>
        <w:tc>
          <w:tcPr>
            <w:tcW w:w="1914" w:type="dxa"/>
            <w:tcBorders>
              <w:top w:val="single" w:sz="4" w:space="0" w:color="auto"/>
              <w:left w:val="single" w:sz="4" w:space="0" w:color="auto"/>
              <w:bottom w:val="single" w:sz="4" w:space="0" w:color="auto"/>
              <w:right w:val="single" w:sz="4" w:space="0" w:color="auto"/>
            </w:tcBorders>
            <w:vAlign w:val="center"/>
          </w:tcPr>
          <w:p w14:paraId="52A4FF0C" w14:textId="77777777" w:rsidR="009031BB" w:rsidRDefault="00C9314D">
            <w:pPr>
              <w:jc w:val="right"/>
              <w:rPr>
                <w:szCs w:val="24"/>
              </w:rPr>
            </w:pPr>
            <w:r>
              <w:rPr>
                <w:szCs w:val="24"/>
              </w:rPr>
              <w:t>53,849,256.20</w:t>
            </w: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1ED950C5" w14:textId="77777777" w:rsidR="009031BB" w:rsidRDefault="00C9314D">
            <w:pPr>
              <w:jc w:val="center"/>
              <w:rPr>
                <w:szCs w:val="24"/>
              </w:rPr>
            </w:pPr>
            <w:r>
              <w:rPr>
                <w:szCs w:val="24"/>
              </w:rPr>
              <w:t>--</w:t>
            </w:r>
          </w:p>
        </w:tc>
      </w:tr>
    </w:tbl>
    <w:p w14:paraId="174E73E0" w14:textId="77777777" w:rsidR="009031BB" w:rsidRDefault="00C9314D">
      <w:pPr>
        <w:jc w:val="left"/>
        <w:rPr>
          <w:szCs w:val="24"/>
        </w:rPr>
      </w:pPr>
      <w:r>
        <w:rPr>
          <w:rFonts w:hint="eastAsia"/>
          <w:szCs w:val="24"/>
        </w:rPr>
        <w:t>账龄超过</w:t>
      </w:r>
      <w:r>
        <w:rPr>
          <w:szCs w:val="24"/>
        </w:rPr>
        <w:t>1</w:t>
      </w:r>
      <w:r>
        <w:rPr>
          <w:rFonts w:hint="eastAsia"/>
          <w:szCs w:val="24"/>
        </w:rPr>
        <w:t>年且金额重要的预付款项未及时结算原因的说明：</w:t>
      </w:r>
    </w:p>
    <w:tbl>
      <w:tblPr>
        <w:tblW w:w="0" w:type="auto"/>
        <w:tblInd w:w="-6"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2779"/>
        <w:gridCol w:w="1650"/>
        <w:gridCol w:w="1117"/>
        <w:gridCol w:w="2948"/>
      </w:tblGrid>
      <w:tr w:rsidR="009031BB" w14:paraId="510924D2" w14:textId="77777777">
        <w:tc>
          <w:tcPr>
            <w:tcW w:w="2779" w:type="dxa"/>
            <w:tcBorders>
              <w:bottom w:val="single" w:sz="12" w:space="0" w:color="auto"/>
              <w:right w:val="nil"/>
            </w:tcBorders>
          </w:tcPr>
          <w:p w14:paraId="37C02614"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lastRenderedPageBreak/>
              <w:t>单位名称</w:t>
            </w:r>
          </w:p>
        </w:tc>
        <w:tc>
          <w:tcPr>
            <w:tcW w:w="1650" w:type="dxa"/>
            <w:tcBorders>
              <w:bottom w:val="single" w:sz="12" w:space="0" w:color="auto"/>
              <w:right w:val="nil"/>
            </w:tcBorders>
          </w:tcPr>
          <w:p w14:paraId="61818E9A"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期末余额</w:t>
            </w:r>
          </w:p>
        </w:tc>
        <w:tc>
          <w:tcPr>
            <w:tcW w:w="1117" w:type="dxa"/>
            <w:tcBorders>
              <w:bottom w:val="single" w:sz="12" w:space="0" w:color="auto"/>
              <w:right w:val="nil"/>
            </w:tcBorders>
          </w:tcPr>
          <w:p w14:paraId="424892C5"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账龄</w:t>
            </w:r>
          </w:p>
        </w:tc>
        <w:tc>
          <w:tcPr>
            <w:tcW w:w="2948" w:type="dxa"/>
            <w:tcBorders>
              <w:bottom w:val="single" w:sz="12" w:space="0" w:color="auto"/>
              <w:right w:val="nil"/>
            </w:tcBorders>
          </w:tcPr>
          <w:p w14:paraId="75336DD3"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未及时结算原因</w:t>
            </w:r>
          </w:p>
        </w:tc>
      </w:tr>
      <w:tr w:rsidR="009031BB" w14:paraId="6AEDF3E2" w14:textId="77777777">
        <w:tc>
          <w:tcPr>
            <w:tcW w:w="2779" w:type="dxa"/>
            <w:tcBorders>
              <w:bottom w:val="single" w:sz="12" w:space="0" w:color="auto"/>
              <w:right w:val="nil"/>
            </w:tcBorders>
          </w:tcPr>
          <w:p w14:paraId="66D67F27"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福建莆田市联国石材有限公司</w:t>
            </w:r>
          </w:p>
        </w:tc>
        <w:tc>
          <w:tcPr>
            <w:tcW w:w="1650" w:type="dxa"/>
            <w:tcBorders>
              <w:bottom w:val="single" w:sz="12" w:space="0" w:color="auto"/>
              <w:right w:val="nil"/>
            </w:tcBorders>
          </w:tcPr>
          <w:p w14:paraId="4DD8E677"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5,356,792.74</w:t>
            </w:r>
          </w:p>
        </w:tc>
        <w:tc>
          <w:tcPr>
            <w:tcW w:w="1117" w:type="dxa"/>
            <w:tcBorders>
              <w:bottom w:val="single" w:sz="12" w:space="0" w:color="auto"/>
              <w:right w:val="nil"/>
            </w:tcBorders>
          </w:tcPr>
          <w:p w14:paraId="150E4145"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1-2</w:t>
            </w:r>
            <w:r>
              <w:rPr>
                <w:rFonts w:ascii="宋体" w:hAnsi="宋体" w:cs="宋体" w:hint="eastAsia"/>
                <w:kern w:val="0"/>
                <w:szCs w:val="24"/>
                <w:lang w:val="zh-CN"/>
              </w:rPr>
              <w:t>年</w:t>
            </w:r>
          </w:p>
        </w:tc>
        <w:tc>
          <w:tcPr>
            <w:tcW w:w="2948" w:type="dxa"/>
            <w:tcBorders>
              <w:bottom w:val="single" w:sz="12" w:space="0" w:color="auto"/>
              <w:right w:val="nil"/>
            </w:tcBorders>
          </w:tcPr>
          <w:p w14:paraId="5EEAA5F8"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尚未供货</w:t>
            </w:r>
          </w:p>
        </w:tc>
      </w:tr>
      <w:tr w:rsidR="009031BB" w14:paraId="4F619193" w14:textId="77777777">
        <w:tc>
          <w:tcPr>
            <w:tcW w:w="2779" w:type="dxa"/>
            <w:tcBorders>
              <w:bottom w:val="single" w:sz="12" w:space="0" w:color="auto"/>
              <w:right w:val="nil"/>
            </w:tcBorders>
          </w:tcPr>
          <w:p w14:paraId="45B2084E"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揭阳空港区长长长石业有限公司</w:t>
            </w:r>
          </w:p>
        </w:tc>
        <w:tc>
          <w:tcPr>
            <w:tcW w:w="1650" w:type="dxa"/>
            <w:tcBorders>
              <w:bottom w:val="single" w:sz="12" w:space="0" w:color="auto"/>
              <w:right w:val="nil"/>
            </w:tcBorders>
          </w:tcPr>
          <w:p w14:paraId="59F5850E"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3,759,531.26</w:t>
            </w:r>
          </w:p>
        </w:tc>
        <w:tc>
          <w:tcPr>
            <w:tcW w:w="1117" w:type="dxa"/>
            <w:tcBorders>
              <w:bottom w:val="single" w:sz="12" w:space="0" w:color="auto"/>
              <w:right w:val="nil"/>
            </w:tcBorders>
          </w:tcPr>
          <w:p w14:paraId="3AFE596E"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2-4</w:t>
            </w:r>
            <w:r>
              <w:rPr>
                <w:rFonts w:ascii="宋体" w:hAnsi="宋体" w:cs="宋体" w:hint="eastAsia"/>
                <w:kern w:val="0"/>
                <w:szCs w:val="24"/>
                <w:lang w:val="zh-CN"/>
              </w:rPr>
              <w:t>年</w:t>
            </w:r>
          </w:p>
        </w:tc>
        <w:tc>
          <w:tcPr>
            <w:tcW w:w="2948" w:type="dxa"/>
            <w:tcBorders>
              <w:bottom w:val="single" w:sz="12" w:space="0" w:color="auto"/>
              <w:right w:val="nil"/>
            </w:tcBorders>
          </w:tcPr>
          <w:p w14:paraId="4AB9A7A7"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尚未供货</w:t>
            </w:r>
          </w:p>
        </w:tc>
      </w:tr>
      <w:tr w:rsidR="009031BB" w14:paraId="16619390" w14:textId="77777777">
        <w:tc>
          <w:tcPr>
            <w:tcW w:w="2779" w:type="dxa"/>
            <w:tcBorders>
              <w:bottom w:val="single" w:sz="12" w:space="0" w:color="auto"/>
              <w:right w:val="nil"/>
            </w:tcBorders>
          </w:tcPr>
          <w:p w14:paraId="6D1AA16C"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宁波市江北桂宜石材经营部</w:t>
            </w:r>
          </w:p>
        </w:tc>
        <w:tc>
          <w:tcPr>
            <w:tcW w:w="1650" w:type="dxa"/>
            <w:tcBorders>
              <w:bottom w:val="single" w:sz="12" w:space="0" w:color="auto"/>
              <w:right w:val="nil"/>
            </w:tcBorders>
          </w:tcPr>
          <w:p w14:paraId="31AF9117"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3,514,465.75</w:t>
            </w:r>
          </w:p>
        </w:tc>
        <w:tc>
          <w:tcPr>
            <w:tcW w:w="1117" w:type="dxa"/>
            <w:tcBorders>
              <w:bottom w:val="single" w:sz="12" w:space="0" w:color="auto"/>
              <w:right w:val="nil"/>
            </w:tcBorders>
          </w:tcPr>
          <w:p w14:paraId="375DE5B7"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1-3</w:t>
            </w:r>
            <w:r>
              <w:rPr>
                <w:rFonts w:ascii="宋体" w:hAnsi="宋体" w:cs="宋体" w:hint="eastAsia"/>
                <w:kern w:val="0"/>
                <w:szCs w:val="24"/>
                <w:lang w:val="zh-CN"/>
              </w:rPr>
              <w:t>年</w:t>
            </w:r>
          </w:p>
        </w:tc>
        <w:tc>
          <w:tcPr>
            <w:tcW w:w="2948" w:type="dxa"/>
            <w:tcBorders>
              <w:bottom w:val="single" w:sz="12" w:space="0" w:color="auto"/>
              <w:right w:val="nil"/>
            </w:tcBorders>
          </w:tcPr>
          <w:p w14:paraId="28426676"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尚未供货</w:t>
            </w:r>
          </w:p>
        </w:tc>
      </w:tr>
      <w:tr w:rsidR="009031BB" w14:paraId="43A06C80" w14:textId="77777777">
        <w:tc>
          <w:tcPr>
            <w:tcW w:w="2779" w:type="dxa"/>
            <w:tcBorders>
              <w:bottom w:val="single" w:sz="12" w:space="0" w:color="auto"/>
              <w:right w:val="nil"/>
            </w:tcBorders>
          </w:tcPr>
          <w:p w14:paraId="3866B4DC"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合计</w:t>
            </w:r>
          </w:p>
        </w:tc>
        <w:tc>
          <w:tcPr>
            <w:tcW w:w="1650" w:type="dxa"/>
            <w:tcBorders>
              <w:bottom w:val="single" w:sz="12" w:space="0" w:color="auto"/>
              <w:right w:val="nil"/>
            </w:tcBorders>
          </w:tcPr>
          <w:p w14:paraId="57352294"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12,630,789.75</w:t>
            </w:r>
          </w:p>
        </w:tc>
        <w:tc>
          <w:tcPr>
            <w:tcW w:w="1117" w:type="dxa"/>
            <w:tcBorders>
              <w:bottom w:val="single" w:sz="12" w:space="0" w:color="auto"/>
              <w:right w:val="nil"/>
            </w:tcBorders>
          </w:tcPr>
          <w:p w14:paraId="2C7C6C9F" w14:textId="77777777" w:rsidR="009031BB" w:rsidRDefault="009031BB">
            <w:pPr>
              <w:autoSpaceDE w:val="0"/>
              <w:autoSpaceDN w:val="0"/>
              <w:adjustRightInd w:val="0"/>
              <w:spacing w:before="0" w:after="0"/>
              <w:jc w:val="center"/>
              <w:rPr>
                <w:rFonts w:eastAsia="Times New Roman"/>
                <w:kern w:val="0"/>
                <w:szCs w:val="24"/>
                <w:lang w:val="zh-CN"/>
              </w:rPr>
            </w:pPr>
          </w:p>
        </w:tc>
        <w:tc>
          <w:tcPr>
            <w:tcW w:w="2948" w:type="dxa"/>
            <w:tcBorders>
              <w:bottom w:val="single" w:sz="12" w:space="0" w:color="auto"/>
              <w:right w:val="nil"/>
            </w:tcBorders>
          </w:tcPr>
          <w:p w14:paraId="3C5FD5F8" w14:textId="77777777" w:rsidR="009031BB" w:rsidRDefault="009031BB">
            <w:pPr>
              <w:autoSpaceDE w:val="0"/>
              <w:autoSpaceDN w:val="0"/>
              <w:adjustRightInd w:val="0"/>
              <w:spacing w:before="0" w:after="0"/>
              <w:jc w:val="left"/>
              <w:rPr>
                <w:rFonts w:eastAsia="Times New Roman"/>
                <w:kern w:val="0"/>
                <w:szCs w:val="24"/>
                <w:lang w:val="zh-CN"/>
              </w:rPr>
            </w:pPr>
          </w:p>
        </w:tc>
      </w:tr>
    </w:tbl>
    <w:p w14:paraId="7C6F496E" w14:textId="77777777" w:rsidR="009031BB" w:rsidRDefault="009031BB">
      <w:pPr>
        <w:autoSpaceDE w:val="0"/>
        <w:autoSpaceDN w:val="0"/>
        <w:adjustRightInd w:val="0"/>
        <w:spacing w:before="0" w:after="0"/>
        <w:jc w:val="left"/>
        <w:rPr>
          <w:rFonts w:eastAsia="Times New Roman"/>
          <w:kern w:val="0"/>
          <w:szCs w:val="24"/>
          <w:lang w:val="zh-CN"/>
        </w:rPr>
      </w:pPr>
    </w:p>
    <w:p w14:paraId="5461067B" w14:textId="77777777" w:rsidR="009031BB" w:rsidRDefault="00C9314D">
      <w:pPr>
        <w:pStyle w:val="Section"/>
        <w:outlineLvl w:val="3"/>
        <w:rPr>
          <w:szCs w:val="24"/>
        </w:rPr>
      </w:pPr>
      <w:r>
        <w:rPr>
          <w:rFonts w:hint="eastAsia"/>
          <w:szCs w:val="24"/>
        </w:rPr>
        <w:t>（</w:t>
      </w:r>
      <w:r>
        <w:rPr>
          <w:szCs w:val="24"/>
        </w:rPr>
        <w:t>2</w:t>
      </w:r>
      <w:r>
        <w:rPr>
          <w:rFonts w:hint="eastAsia"/>
          <w:szCs w:val="24"/>
        </w:rPr>
        <w:t>）按预付对象归集的期末余额前五名的预付款情况</w:t>
      </w:r>
    </w:p>
    <w:tbl>
      <w:tblPr>
        <w:tblW w:w="0" w:type="auto"/>
        <w:tblInd w:w="-6"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3369"/>
        <w:gridCol w:w="2579"/>
        <w:gridCol w:w="2580"/>
      </w:tblGrid>
      <w:tr w:rsidR="009031BB" w14:paraId="127283AB" w14:textId="77777777">
        <w:tc>
          <w:tcPr>
            <w:tcW w:w="3369" w:type="dxa"/>
            <w:tcBorders>
              <w:bottom w:val="single" w:sz="12" w:space="0" w:color="auto"/>
              <w:right w:val="nil"/>
            </w:tcBorders>
          </w:tcPr>
          <w:p w14:paraId="294290E6"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单位名称</w:t>
            </w:r>
          </w:p>
        </w:tc>
        <w:tc>
          <w:tcPr>
            <w:tcW w:w="2579" w:type="dxa"/>
            <w:tcBorders>
              <w:bottom w:val="single" w:sz="12" w:space="0" w:color="auto"/>
              <w:right w:val="nil"/>
            </w:tcBorders>
          </w:tcPr>
          <w:p w14:paraId="79BD96D3"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期末余额</w:t>
            </w:r>
          </w:p>
        </w:tc>
        <w:tc>
          <w:tcPr>
            <w:tcW w:w="2580" w:type="dxa"/>
            <w:tcBorders>
              <w:bottom w:val="single" w:sz="12" w:space="0" w:color="auto"/>
              <w:right w:val="nil"/>
            </w:tcBorders>
          </w:tcPr>
          <w:p w14:paraId="79502398"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占预付款项总额的比例</w:t>
            </w:r>
            <w:r>
              <w:rPr>
                <w:rFonts w:eastAsia="Times New Roman"/>
                <w:kern w:val="0"/>
                <w:szCs w:val="24"/>
                <w:lang w:val="zh-CN"/>
              </w:rPr>
              <w:t>(%)</w:t>
            </w:r>
          </w:p>
        </w:tc>
      </w:tr>
      <w:tr w:rsidR="009031BB" w14:paraId="37722CFA" w14:textId="77777777">
        <w:tc>
          <w:tcPr>
            <w:tcW w:w="3369" w:type="dxa"/>
            <w:tcBorders>
              <w:bottom w:val="single" w:sz="12" w:space="0" w:color="auto"/>
              <w:right w:val="nil"/>
            </w:tcBorders>
          </w:tcPr>
          <w:p w14:paraId="4E31FDEE"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期末余额前五名预付款项汇总</w:t>
            </w:r>
          </w:p>
        </w:tc>
        <w:tc>
          <w:tcPr>
            <w:tcW w:w="2579" w:type="dxa"/>
            <w:tcBorders>
              <w:bottom w:val="single" w:sz="12" w:space="0" w:color="auto"/>
              <w:right w:val="nil"/>
            </w:tcBorders>
          </w:tcPr>
          <w:p w14:paraId="6EE75FE3" w14:textId="77777777" w:rsidR="009031BB" w:rsidRDefault="00C9314D">
            <w:pPr>
              <w:autoSpaceDE w:val="0"/>
              <w:autoSpaceDN w:val="0"/>
              <w:adjustRightInd w:val="0"/>
              <w:spacing w:before="0" w:after="0"/>
              <w:ind w:right="420"/>
              <w:jc w:val="right"/>
              <w:rPr>
                <w:rFonts w:eastAsia="Times New Roman"/>
                <w:kern w:val="0"/>
                <w:szCs w:val="24"/>
                <w:lang w:val="zh-CN"/>
              </w:rPr>
            </w:pPr>
            <w:r>
              <w:rPr>
                <w:rFonts w:eastAsia="Times New Roman"/>
                <w:kern w:val="0"/>
                <w:szCs w:val="24"/>
                <w:lang w:val="zh-CN"/>
              </w:rPr>
              <w:t>24,320,733.38</w:t>
            </w:r>
          </w:p>
        </w:tc>
        <w:tc>
          <w:tcPr>
            <w:tcW w:w="2580" w:type="dxa"/>
            <w:tcBorders>
              <w:bottom w:val="single" w:sz="12" w:space="0" w:color="auto"/>
              <w:right w:val="nil"/>
            </w:tcBorders>
          </w:tcPr>
          <w:p w14:paraId="3D566BCB"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40.94</w:t>
            </w:r>
          </w:p>
        </w:tc>
      </w:tr>
    </w:tbl>
    <w:p w14:paraId="323451AE" w14:textId="77777777" w:rsidR="009031BB" w:rsidRDefault="009031BB">
      <w:pPr>
        <w:autoSpaceDE w:val="0"/>
        <w:autoSpaceDN w:val="0"/>
        <w:adjustRightInd w:val="0"/>
        <w:spacing w:before="0" w:after="0"/>
        <w:jc w:val="left"/>
        <w:rPr>
          <w:rFonts w:eastAsia="Times New Roman"/>
          <w:kern w:val="0"/>
          <w:szCs w:val="24"/>
          <w:lang w:val="zh-CN"/>
        </w:rPr>
      </w:pPr>
    </w:p>
    <w:p w14:paraId="1C2E5867" w14:textId="77777777" w:rsidR="009031BB" w:rsidRDefault="00C9314D">
      <w:pPr>
        <w:jc w:val="left"/>
        <w:rPr>
          <w:szCs w:val="24"/>
        </w:rPr>
      </w:pPr>
      <w:r>
        <w:rPr>
          <w:rFonts w:hint="eastAsia"/>
          <w:szCs w:val="24"/>
        </w:rPr>
        <w:t>其他说明：</w:t>
      </w:r>
    </w:p>
    <w:p w14:paraId="3902393E" w14:textId="77777777" w:rsidR="009031BB" w:rsidRDefault="00C9314D">
      <w:pPr>
        <w:pStyle w:val="Section"/>
        <w:outlineLvl w:val="2"/>
        <w:rPr>
          <w:szCs w:val="24"/>
        </w:rPr>
      </w:pPr>
      <w:r>
        <w:rPr>
          <w:szCs w:val="24"/>
        </w:rPr>
        <w:t>8</w:t>
      </w:r>
      <w:r>
        <w:rPr>
          <w:rFonts w:hint="eastAsia"/>
          <w:szCs w:val="24"/>
        </w:rPr>
        <w:t>、其他应收款</w:t>
      </w:r>
    </w:p>
    <w:p w14:paraId="255AC07D"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267CE01E"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5974165"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6B48C32" w14:textId="77777777" w:rsidR="009031BB" w:rsidRDefault="00C9314D">
            <w:pPr>
              <w:jc w:val="center"/>
              <w:rPr>
                <w:szCs w:val="24"/>
              </w:rPr>
            </w:pP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7731F19" w14:textId="77777777" w:rsidR="009031BB" w:rsidRDefault="00C9314D">
            <w:pPr>
              <w:jc w:val="center"/>
              <w:rPr>
                <w:szCs w:val="24"/>
              </w:rPr>
            </w:pPr>
            <w:r>
              <w:rPr>
                <w:rFonts w:hint="eastAsia"/>
                <w:szCs w:val="24"/>
              </w:rPr>
              <w:t>期初余额</w:t>
            </w:r>
          </w:p>
        </w:tc>
      </w:tr>
      <w:tr w:rsidR="009031BB" w14:paraId="4F6EEB08"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1FAEB72B" w14:textId="77777777" w:rsidR="009031BB" w:rsidRDefault="00C9314D">
            <w:pPr>
              <w:jc w:val="left"/>
              <w:rPr>
                <w:szCs w:val="24"/>
              </w:rPr>
            </w:pPr>
            <w:r>
              <w:rPr>
                <w:rFonts w:hint="eastAsia"/>
                <w:szCs w:val="24"/>
              </w:rPr>
              <w:t>其他应收款</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CB59F0D" w14:textId="77777777" w:rsidR="009031BB" w:rsidRDefault="00C9314D">
            <w:pPr>
              <w:jc w:val="right"/>
              <w:rPr>
                <w:szCs w:val="24"/>
              </w:rPr>
            </w:pPr>
            <w:r>
              <w:rPr>
                <w:szCs w:val="24"/>
              </w:rPr>
              <w:t>8,122,822.91</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EA37291" w14:textId="77777777" w:rsidR="009031BB" w:rsidRDefault="00C9314D">
            <w:pPr>
              <w:jc w:val="right"/>
              <w:rPr>
                <w:szCs w:val="24"/>
              </w:rPr>
            </w:pPr>
            <w:r>
              <w:rPr>
                <w:szCs w:val="24"/>
              </w:rPr>
              <w:t>16,934,652.63</w:t>
            </w:r>
          </w:p>
        </w:tc>
      </w:tr>
      <w:tr w:rsidR="009031BB" w14:paraId="59815865"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6D3B813F" w14:textId="77777777" w:rsidR="009031BB" w:rsidRDefault="00C9314D">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14:paraId="1EDA4AF2" w14:textId="77777777" w:rsidR="009031BB" w:rsidRDefault="00C9314D">
            <w:pPr>
              <w:jc w:val="right"/>
              <w:rPr>
                <w:szCs w:val="24"/>
              </w:rPr>
            </w:pPr>
            <w:r>
              <w:rPr>
                <w:szCs w:val="24"/>
              </w:rPr>
              <w:t>8,122,822.91</w:t>
            </w:r>
          </w:p>
        </w:tc>
        <w:tc>
          <w:tcPr>
            <w:tcW w:w="3190" w:type="dxa"/>
            <w:tcBorders>
              <w:top w:val="single" w:sz="4" w:space="0" w:color="auto"/>
              <w:left w:val="single" w:sz="4" w:space="0" w:color="auto"/>
              <w:bottom w:val="single" w:sz="4" w:space="0" w:color="auto"/>
              <w:right w:val="single" w:sz="4" w:space="0" w:color="auto"/>
            </w:tcBorders>
            <w:vAlign w:val="center"/>
          </w:tcPr>
          <w:p w14:paraId="3779DF89" w14:textId="77777777" w:rsidR="009031BB" w:rsidRDefault="00C9314D">
            <w:pPr>
              <w:jc w:val="right"/>
              <w:rPr>
                <w:szCs w:val="24"/>
              </w:rPr>
            </w:pPr>
            <w:r>
              <w:rPr>
                <w:szCs w:val="24"/>
              </w:rPr>
              <w:t>16,934,652.63</w:t>
            </w:r>
          </w:p>
        </w:tc>
      </w:tr>
    </w:tbl>
    <w:p w14:paraId="5228FB6C" w14:textId="77777777" w:rsidR="009031BB" w:rsidRDefault="00C9314D">
      <w:pPr>
        <w:pStyle w:val="Section"/>
        <w:outlineLvl w:val="3"/>
        <w:rPr>
          <w:szCs w:val="24"/>
        </w:rPr>
      </w:pPr>
      <w:r>
        <w:rPr>
          <w:rFonts w:hint="eastAsia"/>
          <w:szCs w:val="24"/>
        </w:rPr>
        <w:t>（</w:t>
      </w:r>
      <w:r>
        <w:rPr>
          <w:szCs w:val="24"/>
        </w:rPr>
        <w:t>1</w:t>
      </w:r>
      <w:r>
        <w:rPr>
          <w:rFonts w:hint="eastAsia"/>
          <w:szCs w:val="24"/>
        </w:rPr>
        <w:t>）应收利息</w:t>
      </w:r>
    </w:p>
    <w:p w14:paraId="09424B2F" w14:textId="77777777" w:rsidR="009031BB" w:rsidRDefault="00C9314D">
      <w:pPr>
        <w:pStyle w:val="Section"/>
        <w:outlineLvl w:val="4"/>
        <w:rPr>
          <w:szCs w:val="24"/>
        </w:rPr>
      </w:pPr>
      <w:r>
        <w:rPr>
          <w:szCs w:val="24"/>
        </w:rPr>
        <w:t>1</w:t>
      </w:r>
      <w:r>
        <w:rPr>
          <w:rFonts w:hint="eastAsia"/>
          <w:szCs w:val="24"/>
        </w:rPr>
        <w:t>）应收利息分类</w:t>
      </w:r>
    </w:p>
    <w:p w14:paraId="4F4B0198"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90"/>
        <w:gridCol w:w="3190"/>
        <w:gridCol w:w="3189"/>
      </w:tblGrid>
      <w:tr w:rsidR="009031BB" w14:paraId="1E9E77BD"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B8914EA"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4F40FAE"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420A424E" w14:textId="77777777" w:rsidR="009031BB" w:rsidRDefault="00C9314D">
            <w:pPr>
              <w:jc w:val="center"/>
              <w:rPr>
                <w:szCs w:val="24"/>
              </w:rPr>
            </w:pPr>
            <w:r>
              <w:rPr>
                <w:rFonts w:hint="eastAsia"/>
                <w:szCs w:val="24"/>
              </w:rPr>
              <w:t>期初余额</w:t>
            </w:r>
          </w:p>
        </w:tc>
      </w:tr>
    </w:tbl>
    <w:p w14:paraId="4064597D" w14:textId="77777777" w:rsidR="009031BB" w:rsidRDefault="00C9314D">
      <w:pPr>
        <w:pStyle w:val="Section"/>
        <w:outlineLvl w:val="4"/>
        <w:rPr>
          <w:szCs w:val="24"/>
        </w:rPr>
      </w:pPr>
      <w:r>
        <w:rPr>
          <w:szCs w:val="24"/>
        </w:rPr>
        <w:t>2</w:t>
      </w:r>
      <w:r>
        <w:rPr>
          <w:rFonts w:hint="eastAsia"/>
          <w:szCs w:val="24"/>
        </w:rPr>
        <w:t>）重要逾期利息</w:t>
      </w:r>
    </w:p>
    <w:p w14:paraId="64C9E35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4"/>
        <w:gridCol w:w="1914"/>
        <w:gridCol w:w="1914"/>
        <w:gridCol w:w="1914"/>
        <w:gridCol w:w="1914"/>
      </w:tblGrid>
      <w:tr w:rsidR="009031BB" w14:paraId="09ACBA29"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023F6D2" w14:textId="77777777" w:rsidR="009031BB" w:rsidRDefault="00C9314D">
            <w:pPr>
              <w:jc w:val="center"/>
              <w:rPr>
                <w:szCs w:val="24"/>
              </w:rPr>
            </w:pPr>
            <w:r>
              <w:rPr>
                <w:rFonts w:hint="eastAsia"/>
                <w:szCs w:val="24"/>
              </w:rPr>
              <w:t>借款单位</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EC0AB2E" w14:textId="77777777" w:rsidR="009031BB" w:rsidRDefault="00C9314D">
            <w:pPr>
              <w:jc w:val="center"/>
              <w:rPr>
                <w:szCs w:val="24"/>
              </w:rPr>
            </w:pPr>
            <w:r>
              <w:rPr>
                <w:rFonts w:hint="eastAsia"/>
                <w:szCs w:val="24"/>
              </w:rPr>
              <w:t>期末余额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073FC31" w14:textId="77777777" w:rsidR="009031BB" w:rsidRDefault="00C9314D">
            <w:pPr>
              <w:jc w:val="center"/>
              <w:rPr>
                <w:szCs w:val="24"/>
              </w:rPr>
            </w:pPr>
            <w:r>
              <w:rPr>
                <w:rFonts w:hint="eastAsia"/>
                <w:szCs w:val="24"/>
              </w:rPr>
              <w:t>逾期时间</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C9EE700" w14:textId="77777777" w:rsidR="009031BB" w:rsidRDefault="00C9314D">
            <w:pPr>
              <w:jc w:val="center"/>
              <w:rPr>
                <w:szCs w:val="24"/>
              </w:rPr>
            </w:pPr>
            <w:r>
              <w:rPr>
                <w:rFonts w:hint="eastAsia"/>
                <w:szCs w:val="24"/>
              </w:rPr>
              <w:t>逾期原因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710C6EF" w14:textId="77777777" w:rsidR="009031BB" w:rsidRDefault="00C9314D">
            <w:pPr>
              <w:jc w:val="center"/>
              <w:rPr>
                <w:szCs w:val="24"/>
              </w:rPr>
            </w:pPr>
            <w:r>
              <w:rPr>
                <w:rFonts w:hint="eastAsia"/>
                <w:szCs w:val="24"/>
              </w:rPr>
              <w:t>是否发生减值及其判断依据</w:t>
            </w:r>
          </w:p>
        </w:tc>
      </w:tr>
    </w:tbl>
    <w:p w14:paraId="426E699F" w14:textId="77777777" w:rsidR="009031BB" w:rsidRDefault="00C9314D">
      <w:pPr>
        <w:jc w:val="left"/>
        <w:rPr>
          <w:szCs w:val="24"/>
        </w:rPr>
      </w:pPr>
      <w:r>
        <w:rPr>
          <w:rFonts w:hint="eastAsia"/>
          <w:szCs w:val="24"/>
        </w:rPr>
        <w:t>其他说明：</w:t>
      </w:r>
    </w:p>
    <w:p w14:paraId="20D6D17B" w14:textId="77777777" w:rsidR="009031BB" w:rsidRDefault="00C9314D">
      <w:pPr>
        <w:pStyle w:val="Section"/>
        <w:outlineLvl w:val="4"/>
        <w:rPr>
          <w:szCs w:val="24"/>
        </w:rPr>
      </w:pPr>
      <w:r>
        <w:rPr>
          <w:szCs w:val="24"/>
        </w:rPr>
        <w:t>3</w:t>
      </w:r>
      <w:r>
        <w:rPr>
          <w:rFonts w:hint="eastAsia"/>
          <w:szCs w:val="24"/>
        </w:rPr>
        <w:t>）坏账准备计提情况</w:t>
      </w:r>
    </w:p>
    <w:p w14:paraId="6C2F118E"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64C1656D" w14:textId="77777777" w:rsidR="009031BB" w:rsidRDefault="00C9314D">
      <w:pPr>
        <w:pStyle w:val="Section"/>
        <w:outlineLvl w:val="3"/>
        <w:rPr>
          <w:szCs w:val="24"/>
        </w:rPr>
      </w:pPr>
      <w:r>
        <w:rPr>
          <w:rFonts w:hint="eastAsia"/>
          <w:szCs w:val="24"/>
        </w:rPr>
        <w:lastRenderedPageBreak/>
        <w:t>（</w:t>
      </w:r>
      <w:r>
        <w:rPr>
          <w:szCs w:val="24"/>
        </w:rPr>
        <w:t>2</w:t>
      </w:r>
      <w:r>
        <w:rPr>
          <w:rFonts w:hint="eastAsia"/>
          <w:szCs w:val="24"/>
        </w:rPr>
        <w:t>）应收股利</w:t>
      </w:r>
    </w:p>
    <w:p w14:paraId="6A5CF5B7" w14:textId="77777777" w:rsidR="009031BB" w:rsidRDefault="00C9314D">
      <w:pPr>
        <w:pStyle w:val="Section"/>
        <w:outlineLvl w:val="4"/>
        <w:rPr>
          <w:szCs w:val="24"/>
        </w:rPr>
      </w:pPr>
      <w:r>
        <w:rPr>
          <w:szCs w:val="24"/>
        </w:rPr>
        <w:t>1</w:t>
      </w:r>
      <w:r>
        <w:rPr>
          <w:rFonts w:hint="eastAsia"/>
          <w:szCs w:val="24"/>
        </w:rPr>
        <w:t>）应收股利分类</w:t>
      </w:r>
    </w:p>
    <w:p w14:paraId="0B4B55A2"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90"/>
        <w:gridCol w:w="3190"/>
        <w:gridCol w:w="3189"/>
      </w:tblGrid>
      <w:tr w:rsidR="009031BB" w14:paraId="57BC361F"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420EDC2" w14:textId="77777777" w:rsidR="009031BB" w:rsidRDefault="00C9314D">
            <w:pPr>
              <w:jc w:val="center"/>
              <w:rPr>
                <w:szCs w:val="24"/>
              </w:rPr>
            </w:pPr>
            <w:r>
              <w:rPr>
                <w:rFonts w:hint="eastAsia"/>
                <w:szCs w:val="24"/>
              </w:rPr>
              <w:t>项目</w:t>
            </w:r>
            <w:r>
              <w:rPr>
                <w:szCs w:val="24"/>
              </w:rPr>
              <w:t>(</w:t>
            </w:r>
            <w:r>
              <w:rPr>
                <w:rFonts w:hint="eastAsia"/>
                <w:szCs w:val="24"/>
              </w:rPr>
              <w:t>或被投资单位</w:t>
            </w:r>
            <w:r>
              <w:rPr>
                <w:szCs w:val="24"/>
              </w:rPr>
              <w:t>)</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E4E175F"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74E386ED" w14:textId="77777777" w:rsidR="009031BB" w:rsidRDefault="00C9314D">
            <w:pPr>
              <w:jc w:val="center"/>
              <w:rPr>
                <w:szCs w:val="24"/>
              </w:rPr>
            </w:pPr>
            <w:r>
              <w:rPr>
                <w:rFonts w:hint="eastAsia"/>
                <w:szCs w:val="24"/>
              </w:rPr>
              <w:t>期初余额</w:t>
            </w:r>
          </w:p>
        </w:tc>
      </w:tr>
    </w:tbl>
    <w:p w14:paraId="6A751F32" w14:textId="77777777" w:rsidR="009031BB" w:rsidRDefault="00C9314D">
      <w:pPr>
        <w:pStyle w:val="Section"/>
        <w:outlineLvl w:val="4"/>
        <w:rPr>
          <w:szCs w:val="24"/>
        </w:rPr>
      </w:pPr>
      <w:r>
        <w:rPr>
          <w:szCs w:val="24"/>
        </w:rPr>
        <w:t>2</w:t>
      </w:r>
      <w:r>
        <w:rPr>
          <w:rFonts w:hint="eastAsia"/>
          <w:szCs w:val="24"/>
        </w:rPr>
        <w:t>）重要的账龄超过</w:t>
      </w:r>
      <w:r>
        <w:rPr>
          <w:szCs w:val="24"/>
        </w:rPr>
        <w:t>1</w:t>
      </w:r>
      <w:r>
        <w:rPr>
          <w:rFonts w:hint="eastAsia"/>
          <w:szCs w:val="24"/>
        </w:rPr>
        <w:t>年的应收股利</w:t>
      </w:r>
    </w:p>
    <w:p w14:paraId="2A3ABC7F"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4"/>
        <w:gridCol w:w="1914"/>
        <w:gridCol w:w="1914"/>
        <w:gridCol w:w="1914"/>
        <w:gridCol w:w="1914"/>
      </w:tblGrid>
      <w:tr w:rsidR="009031BB" w14:paraId="14840148"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A5E2D3A" w14:textId="77777777" w:rsidR="009031BB" w:rsidRDefault="00C9314D">
            <w:pPr>
              <w:jc w:val="center"/>
              <w:rPr>
                <w:szCs w:val="24"/>
              </w:rPr>
            </w:pPr>
            <w:r>
              <w:rPr>
                <w:rFonts w:hint="eastAsia"/>
                <w:szCs w:val="24"/>
              </w:rPr>
              <w:t>项目</w:t>
            </w:r>
            <w:r>
              <w:rPr>
                <w:szCs w:val="24"/>
              </w:rPr>
              <w:t>(</w:t>
            </w:r>
            <w:r>
              <w:rPr>
                <w:rFonts w:hint="eastAsia"/>
                <w:szCs w:val="24"/>
              </w:rPr>
              <w:t>或被投资单位</w:t>
            </w:r>
            <w:r>
              <w:rPr>
                <w:szCs w:val="24"/>
              </w:rPr>
              <w:t>)</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9F9E2C8" w14:textId="77777777" w:rsidR="009031BB" w:rsidRDefault="00C9314D">
            <w:pPr>
              <w:jc w:val="center"/>
              <w:rPr>
                <w:szCs w:val="24"/>
              </w:rPr>
            </w:pPr>
            <w:r>
              <w:rPr>
                <w:rFonts w:hint="eastAsia"/>
                <w:szCs w:val="24"/>
              </w:rPr>
              <w:t>期末余额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27E1543" w14:textId="77777777" w:rsidR="009031BB" w:rsidRDefault="00C9314D">
            <w:pPr>
              <w:jc w:val="center"/>
              <w:rPr>
                <w:szCs w:val="24"/>
              </w:rPr>
            </w:pPr>
            <w:r>
              <w:rPr>
                <w:rFonts w:hint="eastAsia"/>
                <w:szCs w:val="24"/>
              </w:rPr>
              <w:t>账龄</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A024F88" w14:textId="77777777" w:rsidR="009031BB" w:rsidRDefault="00C9314D">
            <w:pPr>
              <w:jc w:val="center"/>
              <w:rPr>
                <w:szCs w:val="24"/>
              </w:rPr>
            </w:pPr>
            <w:r>
              <w:rPr>
                <w:rFonts w:hint="eastAsia"/>
                <w:szCs w:val="24"/>
              </w:rPr>
              <w:t>未收回的原因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5B1E3FC" w14:textId="77777777" w:rsidR="009031BB" w:rsidRDefault="00C9314D">
            <w:pPr>
              <w:jc w:val="center"/>
              <w:rPr>
                <w:szCs w:val="24"/>
              </w:rPr>
            </w:pPr>
            <w:r>
              <w:rPr>
                <w:rFonts w:hint="eastAsia"/>
                <w:szCs w:val="24"/>
              </w:rPr>
              <w:t>是否发生减值及其判断依据</w:t>
            </w:r>
          </w:p>
        </w:tc>
      </w:tr>
    </w:tbl>
    <w:p w14:paraId="2731EC9E" w14:textId="77777777" w:rsidR="009031BB" w:rsidRDefault="00C9314D">
      <w:pPr>
        <w:pStyle w:val="Section"/>
        <w:outlineLvl w:val="4"/>
        <w:rPr>
          <w:szCs w:val="24"/>
        </w:rPr>
      </w:pPr>
      <w:r>
        <w:rPr>
          <w:szCs w:val="24"/>
        </w:rPr>
        <w:t>3</w:t>
      </w:r>
      <w:r>
        <w:rPr>
          <w:rFonts w:hint="eastAsia"/>
          <w:szCs w:val="24"/>
        </w:rPr>
        <w:t>）坏账准备计提情况</w:t>
      </w:r>
    </w:p>
    <w:p w14:paraId="414F2B7C"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154415D5" w14:textId="77777777" w:rsidR="009031BB" w:rsidRDefault="00C9314D">
      <w:pPr>
        <w:jc w:val="left"/>
        <w:rPr>
          <w:szCs w:val="24"/>
        </w:rPr>
      </w:pPr>
      <w:r>
        <w:rPr>
          <w:rFonts w:hint="eastAsia"/>
          <w:szCs w:val="24"/>
        </w:rPr>
        <w:t>其他说明：</w:t>
      </w:r>
    </w:p>
    <w:p w14:paraId="7006416D" w14:textId="77777777" w:rsidR="009031BB" w:rsidRDefault="00C9314D">
      <w:pPr>
        <w:pStyle w:val="Section"/>
        <w:outlineLvl w:val="3"/>
        <w:rPr>
          <w:szCs w:val="24"/>
        </w:rPr>
      </w:pPr>
      <w:r>
        <w:rPr>
          <w:rFonts w:hint="eastAsia"/>
          <w:szCs w:val="24"/>
        </w:rPr>
        <w:t>（</w:t>
      </w:r>
      <w:r>
        <w:rPr>
          <w:szCs w:val="24"/>
        </w:rPr>
        <w:t>3</w:t>
      </w:r>
      <w:r>
        <w:rPr>
          <w:rFonts w:hint="eastAsia"/>
          <w:szCs w:val="24"/>
        </w:rPr>
        <w:t>）其他应收款</w:t>
      </w:r>
    </w:p>
    <w:p w14:paraId="3B08E384" w14:textId="77777777" w:rsidR="009031BB" w:rsidRDefault="00C9314D">
      <w:pPr>
        <w:pStyle w:val="Section"/>
        <w:outlineLvl w:val="4"/>
        <w:rPr>
          <w:szCs w:val="24"/>
        </w:rPr>
      </w:pPr>
      <w:r>
        <w:rPr>
          <w:szCs w:val="24"/>
        </w:rPr>
        <w:t>1</w:t>
      </w:r>
      <w:r>
        <w:rPr>
          <w:rFonts w:hint="eastAsia"/>
          <w:szCs w:val="24"/>
        </w:rPr>
        <w:t>）其他应收款按款项性质分类情况</w:t>
      </w:r>
    </w:p>
    <w:p w14:paraId="5F0D0E9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1"/>
        <w:gridCol w:w="3191"/>
      </w:tblGrid>
      <w:tr w:rsidR="009031BB" w14:paraId="006CCF40"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12F60702" w14:textId="77777777" w:rsidR="009031BB" w:rsidRDefault="00C9314D">
            <w:pPr>
              <w:jc w:val="center"/>
              <w:rPr>
                <w:szCs w:val="24"/>
              </w:rPr>
            </w:pPr>
            <w:r>
              <w:rPr>
                <w:rFonts w:hint="eastAsia"/>
                <w:szCs w:val="24"/>
              </w:rPr>
              <w:t>款项性质</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0377A222" w14:textId="77777777" w:rsidR="009031BB" w:rsidRDefault="00C9314D">
            <w:pPr>
              <w:jc w:val="center"/>
              <w:rPr>
                <w:szCs w:val="24"/>
              </w:rPr>
            </w:pPr>
            <w:r>
              <w:rPr>
                <w:rFonts w:hint="eastAsia"/>
                <w:szCs w:val="24"/>
              </w:rPr>
              <w:t>期末账面余额</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1F93B3FE" w14:textId="77777777" w:rsidR="009031BB" w:rsidRDefault="00C9314D">
            <w:pPr>
              <w:jc w:val="center"/>
              <w:rPr>
                <w:szCs w:val="24"/>
              </w:rPr>
            </w:pPr>
            <w:r>
              <w:rPr>
                <w:rFonts w:hint="eastAsia"/>
                <w:szCs w:val="24"/>
              </w:rPr>
              <w:t>期初账面余额</w:t>
            </w:r>
          </w:p>
        </w:tc>
      </w:tr>
      <w:tr w:rsidR="009031BB" w14:paraId="06235BCE"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695771A9" w14:textId="77777777" w:rsidR="009031BB" w:rsidRDefault="00C9314D">
            <w:pPr>
              <w:jc w:val="left"/>
              <w:rPr>
                <w:szCs w:val="24"/>
              </w:rPr>
            </w:pPr>
            <w:r>
              <w:rPr>
                <w:rFonts w:hint="eastAsia"/>
                <w:szCs w:val="24"/>
              </w:rPr>
              <w:t>应收出口退税款</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5AB04F10" w14:textId="77777777" w:rsidR="009031BB" w:rsidRDefault="009031BB">
            <w:pPr>
              <w:jc w:val="right"/>
              <w:rPr>
                <w:szCs w:val="24"/>
              </w:rPr>
            </w:pP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38D608FB" w14:textId="77777777" w:rsidR="009031BB" w:rsidRDefault="00C9314D">
            <w:pPr>
              <w:jc w:val="right"/>
              <w:rPr>
                <w:szCs w:val="24"/>
              </w:rPr>
            </w:pPr>
            <w:r>
              <w:rPr>
                <w:szCs w:val="24"/>
              </w:rPr>
              <w:t>3,966,941.24</w:t>
            </w:r>
          </w:p>
        </w:tc>
      </w:tr>
      <w:tr w:rsidR="009031BB" w14:paraId="352C1FBB"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1585A06A" w14:textId="77777777" w:rsidR="009031BB" w:rsidRDefault="00C9314D">
            <w:pPr>
              <w:jc w:val="left"/>
              <w:rPr>
                <w:szCs w:val="24"/>
              </w:rPr>
            </w:pPr>
            <w:r>
              <w:rPr>
                <w:rFonts w:hint="eastAsia"/>
                <w:szCs w:val="24"/>
              </w:rPr>
              <w:t>代扣员工费用等个人往来</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4267CD49" w14:textId="77777777" w:rsidR="009031BB" w:rsidRDefault="00C9314D">
            <w:pPr>
              <w:jc w:val="right"/>
              <w:rPr>
                <w:szCs w:val="24"/>
              </w:rPr>
            </w:pPr>
            <w:r>
              <w:rPr>
                <w:szCs w:val="24"/>
              </w:rPr>
              <w:t>4,087,040.53</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233B4E00" w14:textId="77777777" w:rsidR="009031BB" w:rsidRDefault="00C9314D">
            <w:pPr>
              <w:jc w:val="right"/>
              <w:rPr>
                <w:szCs w:val="24"/>
              </w:rPr>
            </w:pPr>
            <w:r>
              <w:rPr>
                <w:szCs w:val="24"/>
              </w:rPr>
              <w:t>5,185,888.13</w:t>
            </w:r>
          </w:p>
        </w:tc>
      </w:tr>
      <w:tr w:rsidR="009031BB" w14:paraId="4DF7BDB5"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78CA1894" w14:textId="77777777" w:rsidR="009031BB" w:rsidRDefault="00C9314D">
            <w:pPr>
              <w:jc w:val="left"/>
              <w:rPr>
                <w:szCs w:val="24"/>
              </w:rPr>
            </w:pPr>
            <w:r>
              <w:rPr>
                <w:rFonts w:hint="eastAsia"/>
                <w:szCs w:val="24"/>
              </w:rPr>
              <w:t>押金、保证金等其他往来</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7C1DE930" w14:textId="77777777" w:rsidR="009031BB" w:rsidRDefault="00C9314D">
            <w:pPr>
              <w:jc w:val="right"/>
              <w:rPr>
                <w:szCs w:val="24"/>
              </w:rPr>
            </w:pPr>
            <w:r>
              <w:rPr>
                <w:szCs w:val="24"/>
              </w:rPr>
              <w:t>7,855,523.88</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2287C75B" w14:textId="77777777" w:rsidR="009031BB" w:rsidRDefault="00C9314D">
            <w:pPr>
              <w:jc w:val="right"/>
              <w:rPr>
                <w:szCs w:val="24"/>
              </w:rPr>
            </w:pPr>
            <w:r>
              <w:rPr>
                <w:szCs w:val="24"/>
              </w:rPr>
              <w:t>11,668,887.55</w:t>
            </w:r>
          </w:p>
        </w:tc>
      </w:tr>
      <w:tr w:rsidR="009031BB" w14:paraId="7359A149"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3435A5D1" w14:textId="77777777" w:rsidR="009031BB" w:rsidRDefault="00C9314D">
            <w:pPr>
              <w:jc w:val="left"/>
              <w:rPr>
                <w:szCs w:val="24"/>
              </w:rPr>
            </w:pPr>
            <w:r>
              <w:rPr>
                <w:rFonts w:hint="eastAsia"/>
                <w:szCs w:val="24"/>
              </w:rPr>
              <w:t>合计</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09270D55" w14:textId="77777777" w:rsidR="009031BB" w:rsidRDefault="00C9314D">
            <w:pPr>
              <w:jc w:val="right"/>
              <w:rPr>
                <w:szCs w:val="24"/>
              </w:rPr>
            </w:pPr>
            <w:r>
              <w:rPr>
                <w:szCs w:val="24"/>
              </w:rPr>
              <w:t>11,942,564.41</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3A373784" w14:textId="77777777" w:rsidR="009031BB" w:rsidRDefault="00C9314D">
            <w:pPr>
              <w:jc w:val="right"/>
              <w:rPr>
                <w:szCs w:val="24"/>
              </w:rPr>
            </w:pPr>
            <w:r>
              <w:rPr>
                <w:szCs w:val="24"/>
              </w:rPr>
              <w:t>20,821,716.92</w:t>
            </w:r>
          </w:p>
        </w:tc>
      </w:tr>
    </w:tbl>
    <w:p w14:paraId="508D61A8" w14:textId="77777777" w:rsidR="009031BB" w:rsidRDefault="00C9314D">
      <w:pPr>
        <w:pStyle w:val="Section"/>
        <w:outlineLvl w:val="4"/>
        <w:rPr>
          <w:szCs w:val="24"/>
        </w:rPr>
      </w:pPr>
      <w:r>
        <w:rPr>
          <w:szCs w:val="24"/>
        </w:rPr>
        <w:t>2</w:t>
      </w:r>
      <w:r>
        <w:rPr>
          <w:rFonts w:hint="eastAsia"/>
          <w:szCs w:val="24"/>
        </w:rPr>
        <w:t>）坏账准备计提情况</w:t>
      </w:r>
    </w:p>
    <w:p w14:paraId="5AE858D9"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268"/>
        <w:gridCol w:w="1843"/>
        <w:gridCol w:w="2268"/>
        <w:gridCol w:w="2126"/>
        <w:gridCol w:w="1063"/>
      </w:tblGrid>
      <w:tr w:rsidR="009031BB" w14:paraId="59340445" w14:textId="77777777">
        <w:tc>
          <w:tcPr>
            <w:tcW w:w="226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EA56F7A" w14:textId="77777777" w:rsidR="009031BB" w:rsidRDefault="00C9314D">
            <w:pPr>
              <w:jc w:val="center"/>
              <w:rPr>
                <w:szCs w:val="24"/>
              </w:rPr>
            </w:pPr>
            <w:r>
              <w:rPr>
                <w:rFonts w:hint="eastAsia"/>
                <w:szCs w:val="24"/>
              </w:rPr>
              <w:t>坏账准备</w:t>
            </w:r>
          </w:p>
        </w:tc>
        <w:tc>
          <w:tcPr>
            <w:tcW w:w="1843" w:type="dxa"/>
            <w:tcBorders>
              <w:top w:val="single" w:sz="4" w:space="0" w:color="auto"/>
              <w:left w:val="single" w:sz="4" w:space="0" w:color="auto"/>
              <w:bottom w:val="single" w:sz="4" w:space="0" w:color="auto"/>
              <w:right w:val="single" w:sz="4" w:space="0" w:color="auto"/>
            </w:tcBorders>
            <w:shd w:val="clear" w:color="auto" w:fill="D3D3D3"/>
            <w:vAlign w:val="center"/>
          </w:tcPr>
          <w:p w14:paraId="4BB24B59" w14:textId="77777777" w:rsidR="009031BB" w:rsidRDefault="00C9314D">
            <w:pPr>
              <w:jc w:val="center"/>
              <w:rPr>
                <w:szCs w:val="24"/>
              </w:rPr>
            </w:pPr>
            <w:r>
              <w:rPr>
                <w:rFonts w:hint="eastAsia"/>
                <w:szCs w:val="24"/>
              </w:rPr>
              <w:t>第一阶段</w:t>
            </w:r>
          </w:p>
        </w:tc>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12017FBC" w14:textId="77777777" w:rsidR="009031BB" w:rsidRDefault="00C9314D">
            <w:pPr>
              <w:jc w:val="center"/>
              <w:rPr>
                <w:szCs w:val="24"/>
              </w:rPr>
            </w:pPr>
            <w:r>
              <w:rPr>
                <w:rFonts w:hint="eastAsia"/>
                <w:szCs w:val="24"/>
              </w:rPr>
              <w:t>第二阶段</w:t>
            </w:r>
          </w:p>
        </w:tc>
        <w:tc>
          <w:tcPr>
            <w:tcW w:w="2126" w:type="dxa"/>
            <w:tcBorders>
              <w:top w:val="single" w:sz="4" w:space="0" w:color="auto"/>
              <w:left w:val="single" w:sz="4" w:space="0" w:color="auto"/>
              <w:bottom w:val="single" w:sz="4" w:space="0" w:color="auto"/>
              <w:right w:val="single" w:sz="4" w:space="0" w:color="auto"/>
            </w:tcBorders>
            <w:shd w:val="clear" w:color="auto" w:fill="D3D3D3"/>
            <w:vAlign w:val="center"/>
          </w:tcPr>
          <w:p w14:paraId="5E8E0013" w14:textId="77777777" w:rsidR="009031BB" w:rsidRDefault="00C9314D">
            <w:pPr>
              <w:jc w:val="center"/>
              <w:rPr>
                <w:szCs w:val="24"/>
              </w:rPr>
            </w:pPr>
            <w:r>
              <w:rPr>
                <w:rFonts w:hint="eastAsia"/>
                <w:szCs w:val="24"/>
              </w:rPr>
              <w:t>第三阶段</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8A5BC43" w14:textId="77777777" w:rsidR="009031BB" w:rsidRDefault="00C9314D">
            <w:pPr>
              <w:jc w:val="center"/>
              <w:rPr>
                <w:szCs w:val="24"/>
              </w:rPr>
            </w:pPr>
            <w:r>
              <w:rPr>
                <w:rFonts w:hint="eastAsia"/>
                <w:szCs w:val="24"/>
              </w:rPr>
              <w:t>合计</w:t>
            </w:r>
          </w:p>
        </w:tc>
      </w:tr>
      <w:tr w:rsidR="009031BB" w14:paraId="3B77423A" w14:textId="77777777">
        <w:tc>
          <w:tcPr>
            <w:tcW w:w="2268" w:type="dxa"/>
            <w:vMerge/>
            <w:tcBorders>
              <w:top w:val="single" w:sz="4" w:space="0" w:color="auto"/>
              <w:left w:val="single" w:sz="4" w:space="0" w:color="auto"/>
              <w:bottom w:val="single" w:sz="4" w:space="0" w:color="auto"/>
              <w:right w:val="single" w:sz="4" w:space="0" w:color="auto"/>
            </w:tcBorders>
            <w:vAlign w:val="center"/>
          </w:tcPr>
          <w:p w14:paraId="3B94B22B" w14:textId="77777777" w:rsidR="009031BB" w:rsidRDefault="009031BB">
            <w:pPr>
              <w:jc w:val="center"/>
              <w:rPr>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3D3D3"/>
            <w:vAlign w:val="center"/>
          </w:tcPr>
          <w:p w14:paraId="5283F310" w14:textId="77777777" w:rsidR="009031BB" w:rsidRDefault="00C9314D">
            <w:pPr>
              <w:jc w:val="center"/>
              <w:rPr>
                <w:szCs w:val="24"/>
              </w:rPr>
            </w:pPr>
            <w:r>
              <w:rPr>
                <w:rFonts w:hint="eastAsia"/>
                <w:szCs w:val="24"/>
              </w:rPr>
              <w:t>未来</w:t>
            </w:r>
            <w:r>
              <w:rPr>
                <w:szCs w:val="24"/>
              </w:rPr>
              <w:t>12</w:t>
            </w:r>
            <w:r>
              <w:rPr>
                <w:rFonts w:hint="eastAsia"/>
                <w:szCs w:val="24"/>
              </w:rPr>
              <w:t>个月预期信用损失</w:t>
            </w:r>
          </w:p>
        </w:tc>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2B1085AE" w14:textId="77777777" w:rsidR="009031BB" w:rsidRDefault="00C9314D">
            <w:pPr>
              <w:jc w:val="center"/>
              <w:rPr>
                <w:szCs w:val="24"/>
              </w:rPr>
            </w:pPr>
            <w:r>
              <w:rPr>
                <w:rFonts w:hint="eastAsia"/>
                <w:szCs w:val="24"/>
              </w:rPr>
              <w:t>整个存续期预期信用损失</w:t>
            </w:r>
            <w:r>
              <w:rPr>
                <w:szCs w:val="24"/>
              </w:rPr>
              <w:t>(</w:t>
            </w:r>
            <w:r>
              <w:rPr>
                <w:rFonts w:hint="eastAsia"/>
                <w:szCs w:val="24"/>
              </w:rPr>
              <w:t>未发生信用减值</w:t>
            </w:r>
            <w:r>
              <w:rPr>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3D3D3"/>
            <w:vAlign w:val="center"/>
          </w:tcPr>
          <w:p w14:paraId="33E52806" w14:textId="77777777" w:rsidR="009031BB" w:rsidRDefault="00C9314D">
            <w:pPr>
              <w:jc w:val="center"/>
              <w:rPr>
                <w:szCs w:val="24"/>
              </w:rPr>
            </w:pPr>
            <w:r>
              <w:rPr>
                <w:rFonts w:hint="eastAsia"/>
                <w:szCs w:val="24"/>
              </w:rPr>
              <w:t>整个存续期预期信用损失</w:t>
            </w:r>
            <w:r>
              <w:rPr>
                <w:szCs w:val="24"/>
              </w:rPr>
              <w:t>(</w:t>
            </w:r>
            <w:r>
              <w:rPr>
                <w:rFonts w:hint="eastAsia"/>
                <w:szCs w:val="24"/>
              </w:rPr>
              <w:t>已发生信用减值</w:t>
            </w:r>
            <w:r>
              <w:rPr>
                <w:szCs w:val="24"/>
              </w:rPr>
              <w:t>)</w:t>
            </w:r>
          </w:p>
        </w:tc>
        <w:tc>
          <w:tcPr>
            <w:tcW w:w="1063" w:type="dxa"/>
            <w:vMerge/>
            <w:tcBorders>
              <w:top w:val="single" w:sz="4" w:space="0" w:color="auto"/>
              <w:left w:val="single" w:sz="4" w:space="0" w:color="auto"/>
              <w:bottom w:val="single" w:sz="4" w:space="0" w:color="auto"/>
              <w:right w:val="single" w:sz="4" w:space="0" w:color="auto"/>
            </w:tcBorders>
            <w:vAlign w:val="center"/>
          </w:tcPr>
          <w:p w14:paraId="793D306A" w14:textId="77777777" w:rsidR="009031BB" w:rsidRDefault="009031BB">
            <w:pPr>
              <w:jc w:val="center"/>
              <w:rPr>
                <w:szCs w:val="24"/>
              </w:rPr>
            </w:pPr>
          </w:p>
        </w:tc>
      </w:tr>
      <w:tr w:rsidR="009031BB" w14:paraId="70CD1CF1"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69347E50" w14:textId="77777777" w:rsidR="009031BB" w:rsidRDefault="00C9314D">
            <w:pPr>
              <w:jc w:val="left"/>
              <w:rPr>
                <w:szCs w:val="24"/>
              </w:rPr>
            </w:pPr>
            <w:r>
              <w:rPr>
                <w:szCs w:val="24"/>
              </w:rPr>
              <w:t>2021</w:t>
            </w:r>
            <w:r>
              <w:rPr>
                <w:rFonts w:hint="eastAsia"/>
                <w:szCs w:val="24"/>
              </w:rPr>
              <w:t>年</w:t>
            </w:r>
            <w:r>
              <w:rPr>
                <w:szCs w:val="24"/>
              </w:rPr>
              <w:t>1</w:t>
            </w:r>
            <w:r>
              <w:rPr>
                <w:rFonts w:hint="eastAsia"/>
                <w:szCs w:val="24"/>
              </w:rPr>
              <w:t>月</w:t>
            </w:r>
            <w:r>
              <w:rPr>
                <w:szCs w:val="24"/>
              </w:rPr>
              <w:t>1</w:t>
            </w:r>
            <w:r>
              <w:rPr>
                <w:rFonts w:hint="eastAsia"/>
                <w:szCs w:val="24"/>
              </w:rPr>
              <w:t>日余额</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DDEBBB3" w14:textId="77777777" w:rsidR="009031BB" w:rsidRDefault="00C9314D">
            <w:pPr>
              <w:jc w:val="right"/>
              <w:rPr>
                <w:szCs w:val="24"/>
              </w:rPr>
            </w:pPr>
            <w:r>
              <w:rPr>
                <w:szCs w:val="24"/>
              </w:rPr>
              <w:t>3,807,289.43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4D38671" w14:textId="77777777" w:rsidR="009031BB" w:rsidRDefault="009031BB">
            <w:pPr>
              <w:jc w:val="right"/>
              <w:rPr>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1D94A4F" w14:textId="77777777" w:rsidR="009031BB" w:rsidRDefault="00C9314D">
            <w:pPr>
              <w:jc w:val="right"/>
              <w:rPr>
                <w:szCs w:val="24"/>
              </w:rPr>
            </w:pPr>
            <w:r>
              <w:rPr>
                <w:szCs w:val="24"/>
              </w:rPr>
              <w:t>79,774.86</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48048773" w14:textId="77777777" w:rsidR="009031BB" w:rsidRDefault="009031BB">
            <w:pPr>
              <w:jc w:val="right"/>
              <w:rPr>
                <w:szCs w:val="24"/>
              </w:rPr>
            </w:pPr>
          </w:p>
        </w:tc>
      </w:tr>
      <w:tr w:rsidR="009031BB" w14:paraId="2C1C8759"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07DC4569" w14:textId="77777777" w:rsidR="009031BB" w:rsidRDefault="00C9314D">
            <w:pPr>
              <w:jc w:val="left"/>
              <w:rPr>
                <w:szCs w:val="24"/>
              </w:rPr>
            </w:pPr>
            <w:r>
              <w:rPr>
                <w:szCs w:val="24"/>
              </w:rPr>
              <w:t>2021</w:t>
            </w:r>
            <w:r>
              <w:rPr>
                <w:rFonts w:hint="eastAsia"/>
                <w:szCs w:val="24"/>
              </w:rPr>
              <w:t>年</w:t>
            </w:r>
            <w:r>
              <w:rPr>
                <w:szCs w:val="24"/>
              </w:rPr>
              <w:t>1</w:t>
            </w:r>
            <w:r>
              <w:rPr>
                <w:rFonts w:hint="eastAsia"/>
                <w:szCs w:val="24"/>
              </w:rPr>
              <w:t>月</w:t>
            </w:r>
            <w:r>
              <w:rPr>
                <w:szCs w:val="24"/>
              </w:rPr>
              <w:t>1</w:t>
            </w:r>
            <w:r>
              <w:rPr>
                <w:rFonts w:hint="eastAsia"/>
                <w:szCs w:val="24"/>
              </w:rPr>
              <w:t>日余额在本期</w:t>
            </w:r>
          </w:p>
        </w:tc>
        <w:tc>
          <w:tcPr>
            <w:tcW w:w="1843" w:type="dxa"/>
            <w:tcBorders>
              <w:top w:val="single" w:sz="4" w:space="0" w:color="auto"/>
              <w:left w:val="single" w:sz="4" w:space="0" w:color="auto"/>
              <w:bottom w:val="single" w:sz="4" w:space="0" w:color="auto"/>
              <w:right w:val="single" w:sz="4" w:space="0" w:color="auto"/>
            </w:tcBorders>
            <w:shd w:val="clear" w:color="auto" w:fill="D3D3D3"/>
            <w:vAlign w:val="center"/>
          </w:tcPr>
          <w:p w14:paraId="285F8A5D" w14:textId="77777777" w:rsidR="009031BB" w:rsidRDefault="00C9314D">
            <w:pPr>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744BD49E" w14:textId="77777777" w:rsidR="009031BB" w:rsidRDefault="00C9314D">
            <w:pPr>
              <w:jc w:val="center"/>
              <w:rPr>
                <w:szCs w:val="24"/>
              </w:rPr>
            </w:pPr>
            <w:r>
              <w:rPr>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3D3D3"/>
            <w:vAlign w:val="center"/>
          </w:tcPr>
          <w:p w14:paraId="1C28B281" w14:textId="77777777" w:rsidR="009031BB" w:rsidRDefault="00C9314D">
            <w:pPr>
              <w:jc w:val="center"/>
              <w:rPr>
                <w:szCs w:val="24"/>
              </w:rPr>
            </w:pPr>
            <w:r>
              <w:rPr>
                <w:szCs w:val="24"/>
              </w:rPr>
              <w:t>——</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6054B123" w14:textId="77777777" w:rsidR="009031BB" w:rsidRDefault="00C9314D">
            <w:pPr>
              <w:jc w:val="center"/>
              <w:rPr>
                <w:szCs w:val="24"/>
              </w:rPr>
            </w:pPr>
            <w:r>
              <w:rPr>
                <w:szCs w:val="24"/>
              </w:rPr>
              <w:t>——</w:t>
            </w:r>
          </w:p>
        </w:tc>
      </w:tr>
      <w:tr w:rsidR="009031BB" w14:paraId="4D70D8C6"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5D812FEE" w14:textId="77777777" w:rsidR="009031BB" w:rsidRDefault="00C9314D">
            <w:pPr>
              <w:jc w:val="left"/>
              <w:rPr>
                <w:szCs w:val="24"/>
              </w:rPr>
            </w:pPr>
            <w:r>
              <w:rPr>
                <w:rFonts w:hint="eastAsia"/>
                <w:szCs w:val="24"/>
              </w:rPr>
              <w:t>本期计提</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018AC0E" w14:textId="77777777" w:rsidR="009031BB" w:rsidRDefault="009031BB">
            <w:pPr>
              <w:jc w:val="right"/>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D8D72D3" w14:textId="77777777" w:rsidR="009031BB" w:rsidRDefault="009031BB">
            <w:pPr>
              <w:jc w:val="right"/>
              <w:rPr>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67AC50C" w14:textId="77777777" w:rsidR="009031BB" w:rsidRDefault="00C9314D">
            <w:pPr>
              <w:jc w:val="right"/>
              <w:rPr>
                <w:szCs w:val="24"/>
              </w:rPr>
            </w:pPr>
            <w:r>
              <w:rPr>
                <w:szCs w:val="24"/>
              </w:rPr>
              <w:t>7,404.63</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2EE62046" w14:textId="77777777" w:rsidR="009031BB" w:rsidRDefault="009031BB">
            <w:pPr>
              <w:jc w:val="right"/>
              <w:rPr>
                <w:szCs w:val="24"/>
              </w:rPr>
            </w:pPr>
          </w:p>
        </w:tc>
      </w:tr>
      <w:tr w:rsidR="009031BB" w14:paraId="50375F86"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7D38F85F" w14:textId="77777777" w:rsidR="009031BB" w:rsidRDefault="00C9314D">
            <w:pPr>
              <w:jc w:val="left"/>
              <w:rPr>
                <w:szCs w:val="24"/>
              </w:rPr>
            </w:pPr>
            <w:r>
              <w:rPr>
                <w:rFonts w:hint="eastAsia"/>
                <w:szCs w:val="24"/>
              </w:rPr>
              <w:t>本期转回</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9D498E" w14:textId="77777777" w:rsidR="009031BB" w:rsidRDefault="00C9314D">
            <w:pPr>
              <w:jc w:val="right"/>
              <w:rPr>
                <w:szCs w:val="24"/>
              </w:rPr>
            </w:pPr>
            <w:r>
              <w:rPr>
                <w:szCs w:val="24"/>
              </w:rPr>
              <w:t>73,757.59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61B7592" w14:textId="77777777" w:rsidR="009031BB" w:rsidRDefault="009031BB">
            <w:pPr>
              <w:jc w:val="right"/>
              <w:rPr>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67A4997"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5C6600BE" w14:textId="77777777" w:rsidR="009031BB" w:rsidRDefault="009031BB">
            <w:pPr>
              <w:jc w:val="right"/>
              <w:rPr>
                <w:szCs w:val="24"/>
              </w:rPr>
            </w:pPr>
          </w:p>
        </w:tc>
      </w:tr>
      <w:tr w:rsidR="009031BB" w14:paraId="64AFEA13" w14:textId="77777777">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77588419"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31</w:t>
            </w:r>
            <w:r>
              <w:rPr>
                <w:rFonts w:hint="eastAsia"/>
                <w:szCs w:val="24"/>
              </w:rPr>
              <w:t>日余额</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9D0ACEB" w14:textId="77777777" w:rsidR="009031BB" w:rsidRDefault="00C9314D">
            <w:pPr>
              <w:jc w:val="right"/>
              <w:rPr>
                <w:szCs w:val="24"/>
              </w:rPr>
            </w:pPr>
            <w:r>
              <w:rPr>
                <w:szCs w:val="24"/>
              </w:rPr>
              <w:t>3,732,562.01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867455" w14:textId="77777777" w:rsidR="009031BB" w:rsidRDefault="009031BB">
            <w:pPr>
              <w:jc w:val="right"/>
              <w:rPr>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229CD3A" w14:textId="77777777" w:rsidR="009031BB" w:rsidRDefault="00C9314D">
            <w:pPr>
              <w:jc w:val="right"/>
              <w:rPr>
                <w:szCs w:val="24"/>
              </w:rPr>
            </w:pPr>
            <w:r>
              <w:rPr>
                <w:szCs w:val="24"/>
              </w:rPr>
              <w:t>87,179.49</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58B2F6B9" w14:textId="77777777" w:rsidR="009031BB" w:rsidRDefault="009031BB">
            <w:pPr>
              <w:jc w:val="right"/>
              <w:rPr>
                <w:szCs w:val="24"/>
              </w:rPr>
            </w:pPr>
          </w:p>
        </w:tc>
      </w:tr>
    </w:tbl>
    <w:p w14:paraId="4BB3D70F" w14:textId="77777777" w:rsidR="009031BB" w:rsidRDefault="00C9314D">
      <w:pPr>
        <w:jc w:val="left"/>
        <w:rPr>
          <w:szCs w:val="24"/>
        </w:rPr>
      </w:pPr>
      <w:r>
        <w:rPr>
          <w:rFonts w:hint="eastAsia"/>
          <w:szCs w:val="24"/>
        </w:rPr>
        <w:lastRenderedPageBreak/>
        <w:t>损失准备本期变动金额重大的账面余额变动情况</w:t>
      </w:r>
    </w:p>
    <w:p w14:paraId="4D4E3377"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4C192DFA" w14:textId="77777777" w:rsidR="009031BB" w:rsidRDefault="00C9314D">
      <w:pPr>
        <w:jc w:val="left"/>
        <w:rPr>
          <w:szCs w:val="24"/>
        </w:rPr>
      </w:pPr>
      <w:r>
        <w:rPr>
          <w:rFonts w:hint="eastAsia"/>
          <w:szCs w:val="24"/>
        </w:rPr>
        <w:t>按账龄披露</w:t>
      </w:r>
    </w:p>
    <w:p w14:paraId="7D05B02D"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784"/>
        <w:gridCol w:w="4784"/>
      </w:tblGrid>
      <w:tr w:rsidR="009031BB" w14:paraId="1512B56A"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5E449ED0" w14:textId="77777777" w:rsidR="009031BB" w:rsidRDefault="00C9314D">
            <w:pPr>
              <w:jc w:val="center"/>
              <w:rPr>
                <w:szCs w:val="24"/>
              </w:rPr>
            </w:pPr>
            <w:r>
              <w:rPr>
                <w:rFonts w:hint="eastAsia"/>
                <w:szCs w:val="24"/>
              </w:rPr>
              <w:t>账龄</w:t>
            </w: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98D8422" w14:textId="77777777" w:rsidR="009031BB" w:rsidRDefault="00C9314D">
            <w:pPr>
              <w:jc w:val="center"/>
              <w:rPr>
                <w:szCs w:val="24"/>
              </w:rPr>
            </w:pPr>
            <w:r>
              <w:rPr>
                <w:rFonts w:hint="eastAsia"/>
                <w:szCs w:val="24"/>
              </w:rPr>
              <w:t>账面余额</w:t>
            </w:r>
          </w:p>
        </w:tc>
      </w:tr>
      <w:tr w:rsidR="009031BB" w14:paraId="26B50E8F"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9C66BAB" w14:textId="77777777" w:rsidR="009031BB" w:rsidRDefault="00C9314D">
            <w:pPr>
              <w:jc w:val="left"/>
              <w:rPr>
                <w:szCs w:val="24"/>
              </w:rPr>
            </w:pPr>
            <w:r>
              <w:rPr>
                <w:szCs w:val="24"/>
              </w:rPr>
              <w:t>1</w:t>
            </w:r>
            <w:r>
              <w:rPr>
                <w:rFonts w:hint="eastAsia"/>
                <w:szCs w:val="24"/>
              </w:rPr>
              <w:t>年以内（含</w:t>
            </w:r>
            <w:r>
              <w:rPr>
                <w:szCs w:val="24"/>
              </w:rPr>
              <w:t>1</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1C1D2F87" w14:textId="77777777" w:rsidR="009031BB" w:rsidRDefault="00C9314D">
            <w:pPr>
              <w:jc w:val="right"/>
              <w:rPr>
                <w:szCs w:val="24"/>
              </w:rPr>
            </w:pPr>
            <w:r>
              <w:rPr>
                <w:szCs w:val="24"/>
              </w:rPr>
              <w:t>6,065,960.33</w:t>
            </w:r>
          </w:p>
        </w:tc>
      </w:tr>
      <w:tr w:rsidR="009031BB" w14:paraId="3B63AE7B"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AFC467D" w14:textId="77777777" w:rsidR="009031BB" w:rsidRDefault="00C9314D">
            <w:pPr>
              <w:jc w:val="left"/>
              <w:rPr>
                <w:szCs w:val="24"/>
              </w:rPr>
            </w:pPr>
            <w:r>
              <w:rPr>
                <w:szCs w:val="24"/>
              </w:rPr>
              <w:t>1</w:t>
            </w:r>
            <w:r>
              <w:rPr>
                <w:rFonts w:hint="eastAsia"/>
                <w:szCs w:val="24"/>
              </w:rPr>
              <w:t>至</w:t>
            </w:r>
            <w:r>
              <w:rPr>
                <w:szCs w:val="24"/>
              </w:rPr>
              <w:t>2</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0B28E847" w14:textId="77777777" w:rsidR="009031BB" w:rsidRDefault="00C9314D">
            <w:pPr>
              <w:jc w:val="right"/>
              <w:rPr>
                <w:szCs w:val="24"/>
              </w:rPr>
            </w:pPr>
            <w:r>
              <w:rPr>
                <w:szCs w:val="24"/>
              </w:rPr>
              <w:t>1,596,742.27</w:t>
            </w:r>
          </w:p>
        </w:tc>
      </w:tr>
      <w:tr w:rsidR="009031BB" w14:paraId="72EFD91B"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7A29717B" w14:textId="77777777" w:rsidR="009031BB" w:rsidRDefault="00C9314D">
            <w:pPr>
              <w:jc w:val="left"/>
              <w:rPr>
                <w:szCs w:val="24"/>
              </w:rPr>
            </w:pPr>
            <w:r>
              <w:rPr>
                <w:szCs w:val="24"/>
              </w:rPr>
              <w:t>2</w:t>
            </w:r>
            <w:r>
              <w:rPr>
                <w:rFonts w:hint="eastAsia"/>
                <w:szCs w:val="24"/>
              </w:rPr>
              <w:t>至</w:t>
            </w:r>
            <w:r>
              <w:rPr>
                <w:szCs w:val="24"/>
              </w:rPr>
              <w:t>3</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22F382DB" w14:textId="77777777" w:rsidR="009031BB" w:rsidRDefault="00C9314D">
            <w:pPr>
              <w:jc w:val="right"/>
              <w:rPr>
                <w:szCs w:val="24"/>
              </w:rPr>
            </w:pPr>
            <w:r>
              <w:rPr>
                <w:szCs w:val="24"/>
              </w:rPr>
              <w:t>477,565.95</w:t>
            </w:r>
          </w:p>
        </w:tc>
      </w:tr>
      <w:tr w:rsidR="009031BB" w14:paraId="3E48C528"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7668E0EF" w14:textId="77777777" w:rsidR="009031BB" w:rsidRDefault="00C9314D">
            <w:pPr>
              <w:jc w:val="left"/>
              <w:rPr>
                <w:szCs w:val="24"/>
              </w:rPr>
            </w:pPr>
            <w:r>
              <w:rPr>
                <w:szCs w:val="24"/>
              </w:rPr>
              <w:t>3</w:t>
            </w:r>
            <w:r>
              <w:rPr>
                <w:rFonts w:hint="eastAsia"/>
                <w:szCs w:val="24"/>
              </w:rPr>
              <w:t>年以上</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308A220B" w14:textId="77777777" w:rsidR="009031BB" w:rsidRDefault="00C9314D">
            <w:pPr>
              <w:jc w:val="right"/>
              <w:rPr>
                <w:szCs w:val="24"/>
              </w:rPr>
            </w:pPr>
            <w:r>
              <w:rPr>
                <w:szCs w:val="24"/>
              </w:rPr>
              <w:t>3,802,295.86</w:t>
            </w:r>
          </w:p>
        </w:tc>
      </w:tr>
      <w:tr w:rsidR="009031BB" w14:paraId="7CE434D0"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8C05C1D" w14:textId="77777777" w:rsidR="009031BB" w:rsidRDefault="00C9314D">
            <w:pPr>
              <w:jc w:val="left"/>
              <w:rPr>
                <w:szCs w:val="24"/>
              </w:rPr>
            </w:pPr>
            <w:r>
              <w:rPr>
                <w:rFonts w:hint="eastAsia"/>
                <w:szCs w:val="24"/>
              </w:rPr>
              <w:t xml:space="preserve">　</w:t>
            </w:r>
            <w:r>
              <w:rPr>
                <w:szCs w:val="24"/>
              </w:rPr>
              <w:t>3</w:t>
            </w:r>
            <w:r>
              <w:rPr>
                <w:rFonts w:hint="eastAsia"/>
                <w:szCs w:val="24"/>
              </w:rPr>
              <w:t>至</w:t>
            </w:r>
            <w:r>
              <w:rPr>
                <w:szCs w:val="24"/>
              </w:rPr>
              <w:t>4</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569A6A13" w14:textId="77777777" w:rsidR="009031BB" w:rsidRDefault="00C9314D">
            <w:pPr>
              <w:jc w:val="right"/>
              <w:rPr>
                <w:szCs w:val="24"/>
              </w:rPr>
            </w:pPr>
            <w:r>
              <w:rPr>
                <w:szCs w:val="24"/>
              </w:rPr>
              <w:t>976,248.16</w:t>
            </w:r>
          </w:p>
        </w:tc>
      </w:tr>
      <w:tr w:rsidR="009031BB" w14:paraId="73BFE362"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59CB0E91" w14:textId="77777777" w:rsidR="009031BB" w:rsidRDefault="00C9314D">
            <w:pPr>
              <w:jc w:val="left"/>
              <w:rPr>
                <w:szCs w:val="24"/>
              </w:rPr>
            </w:pPr>
            <w:r>
              <w:rPr>
                <w:rFonts w:hint="eastAsia"/>
                <w:szCs w:val="24"/>
              </w:rPr>
              <w:t xml:space="preserve">　</w:t>
            </w:r>
            <w:r>
              <w:rPr>
                <w:szCs w:val="24"/>
              </w:rPr>
              <w:t>4</w:t>
            </w:r>
            <w:r>
              <w:rPr>
                <w:rFonts w:hint="eastAsia"/>
                <w:szCs w:val="24"/>
              </w:rPr>
              <w:t>至</w:t>
            </w:r>
            <w:r>
              <w:rPr>
                <w:szCs w:val="24"/>
              </w:rPr>
              <w:t>5</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5DFAA605" w14:textId="77777777" w:rsidR="009031BB" w:rsidRDefault="00C9314D">
            <w:pPr>
              <w:jc w:val="right"/>
              <w:rPr>
                <w:szCs w:val="24"/>
              </w:rPr>
            </w:pPr>
            <w:r>
              <w:rPr>
                <w:szCs w:val="24"/>
              </w:rPr>
              <w:t>193,010.85</w:t>
            </w:r>
          </w:p>
        </w:tc>
      </w:tr>
      <w:tr w:rsidR="009031BB" w14:paraId="19650632"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23831114" w14:textId="77777777" w:rsidR="009031BB" w:rsidRDefault="00C9314D">
            <w:pPr>
              <w:jc w:val="left"/>
              <w:rPr>
                <w:szCs w:val="24"/>
              </w:rPr>
            </w:pPr>
            <w:r>
              <w:rPr>
                <w:rFonts w:hint="eastAsia"/>
                <w:szCs w:val="24"/>
              </w:rPr>
              <w:t xml:space="preserve">　</w:t>
            </w:r>
            <w:r>
              <w:rPr>
                <w:szCs w:val="24"/>
              </w:rPr>
              <w:t>5</w:t>
            </w:r>
            <w:r>
              <w:rPr>
                <w:rFonts w:hint="eastAsia"/>
                <w:szCs w:val="24"/>
              </w:rPr>
              <w:t>年以上</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7632E416" w14:textId="77777777" w:rsidR="009031BB" w:rsidRDefault="00C9314D">
            <w:pPr>
              <w:jc w:val="right"/>
              <w:rPr>
                <w:szCs w:val="24"/>
              </w:rPr>
            </w:pPr>
            <w:r>
              <w:rPr>
                <w:szCs w:val="24"/>
              </w:rPr>
              <w:t>2,633,036.85</w:t>
            </w:r>
          </w:p>
        </w:tc>
      </w:tr>
      <w:tr w:rsidR="009031BB" w14:paraId="3F133638"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53AB7CB6" w14:textId="77777777" w:rsidR="009031BB" w:rsidRDefault="00C9314D">
            <w:pPr>
              <w:jc w:val="left"/>
              <w:rPr>
                <w:szCs w:val="24"/>
              </w:rPr>
            </w:pPr>
            <w:r>
              <w:rPr>
                <w:rFonts w:hint="eastAsia"/>
                <w:szCs w:val="24"/>
              </w:rPr>
              <w:t>合计</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74DC3612" w14:textId="77777777" w:rsidR="009031BB" w:rsidRDefault="00C9314D">
            <w:pPr>
              <w:jc w:val="right"/>
              <w:rPr>
                <w:szCs w:val="24"/>
              </w:rPr>
            </w:pPr>
            <w:r>
              <w:rPr>
                <w:szCs w:val="24"/>
              </w:rPr>
              <w:t>11,942,564.41</w:t>
            </w:r>
          </w:p>
        </w:tc>
      </w:tr>
    </w:tbl>
    <w:p w14:paraId="5F13C88D" w14:textId="77777777" w:rsidR="009031BB" w:rsidRDefault="00C9314D">
      <w:pPr>
        <w:pStyle w:val="Section"/>
        <w:outlineLvl w:val="4"/>
        <w:rPr>
          <w:szCs w:val="24"/>
        </w:rPr>
      </w:pPr>
      <w:r>
        <w:rPr>
          <w:szCs w:val="24"/>
        </w:rPr>
        <w:t>3</w:t>
      </w:r>
      <w:r>
        <w:rPr>
          <w:rFonts w:hint="eastAsia"/>
          <w:szCs w:val="24"/>
        </w:rPr>
        <w:t>）本期计提、收回或转回的坏账准备情况</w:t>
      </w:r>
    </w:p>
    <w:p w14:paraId="1501AAA2" w14:textId="77777777" w:rsidR="009031BB" w:rsidRDefault="00C9314D">
      <w:pPr>
        <w:jc w:val="left"/>
        <w:rPr>
          <w:szCs w:val="24"/>
        </w:rPr>
      </w:pPr>
      <w:r>
        <w:rPr>
          <w:rFonts w:hint="eastAsia"/>
          <w:szCs w:val="24"/>
        </w:rPr>
        <w:t>本期计提坏账准备情况：</w:t>
      </w:r>
    </w:p>
    <w:p w14:paraId="7BFBC16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843"/>
        <w:gridCol w:w="1701"/>
        <w:gridCol w:w="992"/>
        <w:gridCol w:w="1276"/>
        <w:gridCol w:w="1134"/>
        <w:gridCol w:w="892"/>
        <w:gridCol w:w="1730"/>
      </w:tblGrid>
      <w:tr w:rsidR="009031BB" w14:paraId="1A9724A2" w14:textId="77777777">
        <w:tc>
          <w:tcPr>
            <w:tcW w:w="184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4382B66" w14:textId="77777777" w:rsidR="009031BB" w:rsidRDefault="00C9314D">
            <w:pPr>
              <w:jc w:val="center"/>
              <w:rPr>
                <w:szCs w:val="24"/>
              </w:rPr>
            </w:pPr>
            <w:r>
              <w:rPr>
                <w:rFonts w:hint="eastAsia"/>
                <w:szCs w:val="24"/>
              </w:rPr>
              <w:t>类别</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9E58F8A" w14:textId="77777777" w:rsidR="009031BB" w:rsidRDefault="00C9314D">
            <w:pPr>
              <w:jc w:val="center"/>
              <w:rPr>
                <w:szCs w:val="24"/>
              </w:rPr>
            </w:pPr>
            <w:r>
              <w:rPr>
                <w:rFonts w:hint="eastAsia"/>
                <w:szCs w:val="24"/>
              </w:rPr>
              <w:t>期初余额</w:t>
            </w:r>
          </w:p>
        </w:tc>
        <w:tc>
          <w:tcPr>
            <w:tcW w:w="4294"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76C096C4" w14:textId="77777777" w:rsidR="009031BB" w:rsidRDefault="00C9314D">
            <w:pPr>
              <w:jc w:val="center"/>
              <w:rPr>
                <w:szCs w:val="24"/>
              </w:rPr>
            </w:pPr>
            <w:r>
              <w:rPr>
                <w:rFonts w:hint="eastAsia"/>
                <w:szCs w:val="24"/>
              </w:rPr>
              <w:t>本期变动金额</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5564E44C" w14:textId="77777777" w:rsidR="009031BB" w:rsidRDefault="00C9314D">
            <w:pPr>
              <w:jc w:val="center"/>
              <w:rPr>
                <w:szCs w:val="24"/>
              </w:rPr>
            </w:pPr>
            <w:r>
              <w:rPr>
                <w:rFonts w:hint="eastAsia"/>
                <w:szCs w:val="24"/>
              </w:rPr>
              <w:t>期末余额</w:t>
            </w:r>
          </w:p>
        </w:tc>
      </w:tr>
      <w:tr w:rsidR="009031BB" w14:paraId="6A394C15" w14:textId="77777777">
        <w:tc>
          <w:tcPr>
            <w:tcW w:w="1843" w:type="dxa"/>
            <w:vMerge/>
            <w:tcBorders>
              <w:top w:val="single" w:sz="4" w:space="0" w:color="auto"/>
              <w:left w:val="single" w:sz="4" w:space="0" w:color="auto"/>
              <w:bottom w:val="single" w:sz="4" w:space="0" w:color="auto"/>
              <w:right w:val="single" w:sz="4" w:space="0" w:color="auto"/>
            </w:tcBorders>
            <w:vAlign w:val="center"/>
          </w:tcPr>
          <w:p w14:paraId="33651958" w14:textId="77777777" w:rsidR="009031BB" w:rsidRDefault="009031BB">
            <w:pPr>
              <w:jc w:val="center"/>
              <w:rPr>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488A0B2D" w14:textId="77777777" w:rsidR="009031BB" w:rsidRDefault="009031BB">
            <w:pPr>
              <w:jc w:val="cente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72DB9EC0" w14:textId="77777777" w:rsidR="009031BB" w:rsidRDefault="00C9314D">
            <w:pPr>
              <w:jc w:val="center"/>
              <w:rPr>
                <w:szCs w:val="24"/>
              </w:rPr>
            </w:pPr>
            <w:r>
              <w:rPr>
                <w:rFonts w:hint="eastAsia"/>
                <w:szCs w:val="24"/>
              </w:rPr>
              <w:t>计提</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14:paraId="6E66310C" w14:textId="77777777" w:rsidR="009031BB" w:rsidRDefault="00C9314D">
            <w:pPr>
              <w:jc w:val="center"/>
              <w:rPr>
                <w:szCs w:val="24"/>
              </w:rPr>
            </w:pPr>
            <w:r>
              <w:rPr>
                <w:rFonts w:hint="eastAsia"/>
                <w:szCs w:val="24"/>
              </w:rPr>
              <w:t>收回或转回</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61747897" w14:textId="77777777" w:rsidR="009031BB" w:rsidRDefault="00C9314D">
            <w:pPr>
              <w:jc w:val="center"/>
              <w:rPr>
                <w:szCs w:val="24"/>
              </w:rPr>
            </w:pPr>
            <w:r>
              <w:rPr>
                <w:rFonts w:hint="eastAsia"/>
                <w:szCs w:val="24"/>
              </w:rPr>
              <w:t>核销</w:t>
            </w:r>
          </w:p>
        </w:tc>
        <w:tc>
          <w:tcPr>
            <w:tcW w:w="892" w:type="dxa"/>
            <w:tcBorders>
              <w:top w:val="single" w:sz="4" w:space="0" w:color="auto"/>
              <w:left w:val="single" w:sz="4" w:space="0" w:color="auto"/>
              <w:bottom w:val="single" w:sz="4" w:space="0" w:color="auto"/>
              <w:right w:val="single" w:sz="4" w:space="0" w:color="auto"/>
            </w:tcBorders>
            <w:shd w:val="clear" w:color="auto" w:fill="D3D3D3"/>
            <w:vAlign w:val="center"/>
          </w:tcPr>
          <w:p w14:paraId="4C4333F6" w14:textId="77777777" w:rsidR="009031BB" w:rsidRDefault="00C9314D">
            <w:pPr>
              <w:jc w:val="center"/>
              <w:rPr>
                <w:szCs w:val="24"/>
              </w:rPr>
            </w:pPr>
            <w:r>
              <w:rPr>
                <w:rFonts w:hint="eastAsia"/>
                <w:szCs w:val="24"/>
              </w:rPr>
              <w:t>其他</w:t>
            </w:r>
          </w:p>
        </w:tc>
        <w:tc>
          <w:tcPr>
            <w:tcW w:w="1730" w:type="dxa"/>
            <w:vMerge/>
            <w:tcBorders>
              <w:top w:val="single" w:sz="4" w:space="0" w:color="auto"/>
              <w:left w:val="single" w:sz="4" w:space="0" w:color="auto"/>
              <w:bottom w:val="single" w:sz="4" w:space="0" w:color="auto"/>
              <w:right w:val="single" w:sz="4" w:space="0" w:color="auto"/>
            </w:tcBorders>
            <w:vAlign w:val="center"/>
          </w:tcPr>
          <w:p w14:paraId="492D4EEA" w14:textId="77777777" w:rsidR="009031BB" w:rsidRDefault="009031BB">
            <w:pPr>
              <w:jc w:val="center"/>
              <w:rPr>
                <w:szCs w:val="24"/>
              </w:rPr>
            </w:pPr>
          </w:p>
        </w:tc>
      </w:tr>
      <w:tr w:rsidR="009031BB" w14:paraId="23A34A93" w14:textId="77777777">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328C31B" w14:textId="77777777" w:rsidR="009031BB" w:rsidRDefault="00C9314D">
            <w:pPr>
              <w:jc w:val="left"/>
              <w:rPr>
                <w:szCs w:val="24"/>
              </w:rPr>
            </w:pPr>
            <w:r>
              <w:rPr>
                <w:rFonts w:hint="eastAsia"/>
                <w:szCs w:val="24"/>
              </w:rPr>
              <w:t>单项计提预期信用损失的其他应收款</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DD1B7DA" w14:textId="77777777" w:rsidR="009031BB" w:rsidRDefault="00C9314D">
            <w:pPr>
              <w:jc w:val="right"/>
              <w:rPr>
                <w:szCs w:val="24"/>
              </w:rPr>
            </w:pPr>
            <w:r>
              <w:rPr>
                <w:szCs w:val="24"/>
              </w:rPr>
              <w:t>79,774.86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870641" w14:textId="77777777" w:rsidR="009031BB" w:rsidRDefault="00C9314D">
            <w:pPr>
              <w:jc w:val="right"/>
              <w:rPr>
                <w:szCs w:val="24"/>
              </w:rPr>
            </w:pPr>
            <w:r>
              <w:rPr>
                <w:szCs w:val="24"/>
              </w:rPr>
              <w:t>7,404.63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07C036"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58DDD" w14:textId="77777777" w:rsidR="009031BB" w:rsidRDefault="009031BB">
            <w:pPr>
              <w:jc w:val="right"/>
              <w:rPr>
                <w:szCs w:val="24"/>
              </w:rPr>
            </w:pP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14:paraId="4B00449B" w14:textId="77777777" w:rsidR="009031BB" w:rsidRDefault="009031BB">
            <w:pPr>
              <w:jc w:val="right"/>
              <w:rPr>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14:paraId="6454C8AC" w14:textId="77777777" w:rsidR="009031BB" w:rsidRDefault="00C9314D">
            <w:pPr>
              <w:jc w:val="right"/>
              <w:rPr>
                <w:szCs w:val="24"/>
              </w:rPr>
            </w:pPr>
            <w:r>
              <w:rPr>
                <w:szCs w:val="24"/>
              </w:rPr>
              <w:t>87,179.49</w:t>
            </w:r>
          </w:p>
        </w:tc>
      </w:tr>
      <w:tr w:rsidR="009031BB" w14:paraId="2CCB86D6" w14:textId="77777777">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A70A5F2" w14:textId="77777777" w:rsidR="009031BB" w:rsidRDefault="00C9314D">
            <w:pPr>
              <w:jc w:val="left"/>
              <w:rPr>
                <w:szCs w:val="24"/>
              </w:rPr>
            </w:pPr>
            <w:r>
              <w:rPr>
                <w:rFonts w:hint="eastAsia"/>
                <w:szCs w:val="24"/>
              </w:rPr>
              <w:t>按组合计提预期信用损失的其他应收款：账龄组合</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E9B05C3" w14:textId="77777777" w:rsidR="009031BB" w:rsidRDefault="00C9314D">
            <w:pPr>
              <w:jc w:val="right"/>
              <w:rPr>
                <w:szCs w:val="24"/>
              </w:rPr>
            </w:pPr>
            <w:r>
              <w:rPr>
                <w:szCs w:val="24"/>
              </w:rPr>
              <w:t>3,807,289.43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38E34D"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74FC88" w14:textId="77777777" w:rsidR="009031BB" w:rsidRDefault="00C9314D">
            <w:pPr>
              <w:jc w:val="right"/>
              <w:rPr>
                <w:szCs w:val="24"/>
              </w:rPr>
            </w:pPr>
            <w:r>
              <w:rPr>
                <w:szCs w:val="24"/>
              </w:rPr>
              <w:t>73,757.59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08B51C" w14:textId="77777777" w:rsidR="009031BB" w:rsidRDefault="009031BB">
            <w:pPr>
              <w:jc w:val="right"/>
              <w:rPr>
                <w:szCs w:val="24"/>
              </w:rPr>
            </w:pP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14:paraId="7518ECDA" w14:textId="77777777" w:rsidR="009031BB" w:rsidRDefault="00C9314D">
            <w:pPr>
              <w:jc w:val="right"/>
              <w:rPr>
                <w:szCs w:val="24"/>
              </w:rPr>
            </w:pPr>
            <w:r>
              <w:rPr>
                <w:szCs w:val="24"/>
              </w:rPr>
              <w:t>969.83</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14:paraId="584366CC" w14:textId="77777777" w:rsidR="009031BB" w:rsidRDefault="00C9314D">
            <w:pPr>
              <w:jc w:val="right"/>
              <w:rPr>
                <w:szCs w:val="24"/>
              </w:rPr>
            </w:pPr>
            <w:r>
              <w:rPr>
                <w:szCs w:val="24"/>
              </w:rPr>
              <w:t>3,732,562.01</w:t>
            </w:r>
          </w:p>
        </w:tc>
      </w:tr>
      <w:tr w:rsidR="009031BB" w14:paraId="79CFC358" w14:textId="77777777">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7009AB5" w14:textId="77777777" w:rsidR="009031BB" w:rsidRDefault="00C9314D">
            <w:pPr>
              <w:jc w:val="left"/>
              <w:rPr>
                <w:szCs w:val="24"/>
              </w:rPr>
            </w:pPr>
            <w:r>
              <w:rPr>
                <w:rFonts w:hint="eastAsia"/>
                <w:szCs w:val="24"/>
              </w:rPr>
              <w:t>按组合计提预期信用损失的其他应收款：性质组合</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D3BD8DD" w14:textId="77777777" w:rsidR="009031BB" w:rsidRDefault="009031BB">
            <w:pPr>
              <w:jc w:val="right"/>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BFB583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74568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2942E0" w14:textId="77777777" w:rsidR="009031BB" w:rsidRDefault="009031BB">
            <w:pPr>
              <w:jc w:val="right"/>
              <w:rPr>
                <w:szCs w:val="24"/>
              </w:rPr>
            </w:pP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14:paraId="0FF77B8C" w14:textId="77777777" w:rsidR="009031BB" w:rsidRDefault="009031BB">
            <w:pPr>
              <w:jc w:val="right"/>
              <w:rPr>
                <w:szCs w:val="24"/>
              </w:rPr>
            </w:pP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14:paraId="244B5A31" w14:textId="77777777" w:rsidR="009031BB" w:rsidRDefault="009031BB">
            <w:pPr>
              <w:jc w:val="right"/>
              <w:rPr>
                <w:szCs w:val="24"/>
              </w:rPr>
            </w:pPr>
          </w:p>
        </w:tc>
      </w:tr>
      <w:tr w:rsidR="009031BB" w14:paraId="688D2BDA" w14:textId="77777777">
        <w:tc>
          <w:tcPr>
            <w:tcW w:w="1843" w:type="dxa"/>
            <w:tcBorders>
              <w:top w:val="single" w:sz="4" w:space="0" w:color="auto"/>
              <w:left w:val="single" w:sz="4" w:space="0" w:color="auto"/>
              <w:bottom w:val="single" w:sz="4" w:space="0" w:color="auto"/>
              <w:right w:val="single" w:sz="4" w:space="0" w:color="auto"/>
            </w:tcBorders>
            <w:shd w:val="clear" w:color="auto" w:fill="D3D3D3"/>
            <w:vAlign w:val="center"/>
          </w:tcPr>
          <w:p w14:paraId="3285F3FE" w14:textId="77777777" w:rsidR="009031BB" w:rsidRDefault="00C9314D">
            <w:pPr>
              <w:jc w:val="left"/>
              <w:rPr>
                <w:szCs w:val="24"/>
              </w:rPr>
            </w:pPr>
            <w:r>
              <w:rPr>
                <w:rFonts w:hint="eastAsia"/>
                <w:szCs w:val="24"/>
              </w:rPr>
              <w:t>合计</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7EE15D6" w14:textId="77777777" w:rsidR="009031BB" w:rsidRDefault="00C9314D">
            <w:pPr>
              <w:jc w:val="right"/>
              <w:rPr>
                <w:szCs w:val="24"/>
              </w:rPr>
            </w:pPr>
            <w:r>
              <w:rPr>
                <w:szCs w:val="24"/>
              </w:rPr>
              <w:t>3,887,064.29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C8A648" w14:textId="77777777" w:rsidR="009031BB" w:rsidRDefault="00C9314D">
            <w:pPr>
              <w:jc w:val="right"/>
              <w:rPr>
                <w:szCs w:val="24"/>
              </w:rPr>
            </w:pPr>
            <w:r>
              <w:rPr>
                <w:szCs w:val="24"/>
              </w:rPr>
              <w:t>7,404.63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9FF572" w14:textId="77777777" w:rsidR="009031BB" w:rsidRDefault="00C9314D">
            <w:pPr>
              <w:jc w:val="right"/>
              <w:rPr>
                <w:szCs w:val="24"/>
              </w:rPr>
            </w:pPr>
            <w:r>
              <w:rPr>
                <w:szCs w:val="24"/>
              </w:rPr>
              <w:t>73,757.59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97CF5C" w14:textId="77777777" w:rsidR="009031BB" w:rsidRDefault="009031BB">
            <w:pPr>
              <w:jc w:val="right"/>
              <w:rPr>
                <w:szCs w:val="24"/>
              </w:rPr>
            </w:pP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14:paraId="3CFAD80F" w14:textId="77777777" w:rsidR="009031BB" w:rsidRDefault="00C9314D">
            <w:pPr>
              <w:jc w:val="right"/>
              <w:rPr>
                <w:szCs w:val="24"/>
              </w:rPr>
            </w:pPr>
            <w:r>
              <w:rPr>
                <w:szCs w:val="24"/>
              </w:rPr>
              <w:t>969.83</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14:paraId="7E3F96E8" w14:textId="77777777" w:rsidR="009031BB" w:rsidRDefault="00C9314D">
            <w:pPr>
              <w:jc w:val="right"/>
              <w:rPr>
                <w:szCs w:val="24"/>
              </w:rPr>
            </w:pPr>
            <w:r>
              <w:rPr>
                <w:szCs w:val="24"/>
              </w:rPr>
              <w:t>3,819,741.50</w:t>
            </w:r>
          </w:p>
        </w:tc>
      </w:tr>
    </w:tbl>
    <w:p w14:paraId="0AD847DB" w14:textId="77777777" w:rsidR="009031BB" w:rsidRDefault="00C9314D">
      <w:pPr>
        <w:jc w:val="left"/>
        <w:rPr>
          <w:szCs w:val="24"/>
        </w:rPr>
      </w:pPr>
      <w:r>
        <w:rPr>
          <w:rFonts w:hint="eastAsia"/>
          <w:szCs w:val="24"/>
        </w:rPr>
        <w:t>其中本期坏账准备转回或收回金额重要的：</w:t>
      </w:r>
    </w:p>
    <w:p w14:paraId="26494120"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1"/>
        <w:gridCol w:w="3191"/>
      </w:tblGrid>
      <w:tr w:rsidR="009031BB" w14:paraId="17FADA9E"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635434AD" w14:textId="77777777" w:rsidR="009031BB" w:rsidRDefault="00C9314D">
            <w:pPr>
              <w:jc w:val="center"/>
              <w:rPr>
                <w:szCs w:val="24"/>
              </w:rPr>
            </w:pPr>
            <w:r>
              <w:rPr>
                <w:rFonts w:hint="eastAsia"/>
                <w:szCs w:val="24"/>
              </w:rPr>
              <w:t>单位名称</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3075B8B3" w14:textId="77777777" w:rsidR="009031BB" w:rsidRDefault="00C9314D">
            <w:pPr>
              <w:jc w:val="center"/>
              <w:rPr>
                <w:szCs w:val="24"/>
              </w:rPr>
            </w:pPr>
            <w:r>
              <w:rPr>
                <w:rFonts w:hint="eastAsia"/>
                <w:szCs w:val="24"/>
              </w:rPr>
              <w:t>转回或收回金额</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2F3B7B6D" w14:textId="77777777" w:rsidR="009031BB" w:rsidRDefault="00C9314D">
            <w:pPr>
              <w:jc w:val="center"/>
              <w:rPr>
                <w:szCs w:val="24"/>
              </w:rPr>
            </w:pPr>
            <w:r>
              <w:rPr>
                <w:rFonts w:hint="eastAsia"/>
                <w:szCs w:val="24"/>
              </w:rPr>
              <w:t>收回方式</w:t>
            </w:r>
          </w:p>
        </w:tc>
      </w:tr>
    </w:tbl>
    <w:p w14:paraId="0DA1A6F5" w14:textId="77777777" w:rsidR="009031BB" w:rsidRDefault="00C9314D">
      <w:pPr>
        <w:pStyle w:val="Section"/>
        <w:outlineLvl w:val="4"/>
        <w:rPr>
          <w:szCs w:val="24"/>
        </w:rPr>
      </w:pPr>
      <w:r>
        <w:rPr>
          <w:szCs w:val="24"/>
        </w:rPr>
        <w:t>4</w:t>
      </w:r>
      <w:r>
        <w:rPr>
          <w:rFonts w:hint="eastAsia"/>
          <w:szCs w:val="24"/>
        </w:rPr>
        <w:t>）本期实际核销的其他应收款情况</w:t>
      </w:r>
    </w:p>
    <w:p w14:paraId="0D8ECA64"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780"/>
        <w:gridCol w:w="4788"/>
      </w:tblGrid>
      <w:tr w:rsidR="009031BB" w14:paraId="7FB6CE76" w14:textId="77777777">
        <w:tc>
          <w:tcPr>
            <w:tcW w:w="4780" w:type="dxa"/>
            <w:tcBorders>
              <w:top w:val="single" w:sz="4" w:space="0" w:color="auto"/>
              <w:left w:val="single" w:sz="4" w:space="0" w:color="auto"/>
              <w:bottom w:val="single" w:sz="4" w:space="0" w:color="auto"/>
              <w:right w:val="single" w:sz="4" w:space="0" w:color="auto"/>
            </w:tcBorders>
            <w:shd w:val="clear" w:color="auto" w:fill="D3D3D3"/>
            <w:vAlign w:val="center"/>
          </w:tcPr>
          <w:p w14:paraId="39F71972" w14:textId="77777777" w:rsidR="009031BB" w:rsidRDefault="00C9314D">
            <w:pPr>
              <w:jc w:val="center"/>
              <w:rPr>
                <w:szCs w:val="24"/>
              </w:rPr>
            </w:pPr>
            <w:r>
              <w:rPr>
                <w:rFonts w:hint="eastAsia"/>
                <w:szCs w:val="24"/>
              </w:rPr>
              <w:t>项目</w:t>
            </w:r>
          </w:p>
        </w:tc>
        <w:tc>
          <w:tcPr>
            <w:tcW w:w="4788" w:type="dxa"/>
            <w:tcBorders>
              <w:top w:val="single" w:sz="4" w:space="0" w:color="auto"/>
              <w:left w:val="single" w:sz="4" w:space="0" w:color="auto"/>
              <w:bottom w:val="single" w:sz="4" w:space="0" w:color="auto"/>
              <w:right w:val="single" w:sz="4" w:space="0" w:color="auto"/>
            </w:tcBorders>
            <w:shd w:val="clear" w:color="auto" w:fill="D3D3D3"/>
            <w:vAlign w:val="center"/>
          </w:tcPr>
          <w:p w14:paraId="57981051" w14:textId="77777777" w:rsidR="009031BB" w:rsidRDefault="00C9314D">
            <w:pPr>
              <w:jc w:val="center"/>
              <w:rPr>
                <w:szCs w:val="24"/>
              </w:rPr>
            </w:pPr>
            <w:r>
              <w:rPr>
                <w:rFonts w:hint="eastAsia"/>
                <w:szCs w:val="24"/>
              </w:rPr>
              <w:t>核销金额</w:t>
            </w:r>
          </w:p>
        </w:tc>
      </w:tr>
    </w:tbl>
    <w:p w14:paraId="231B794F" w14:textId="77777777" w:rsidR="009031BB" w:rsidRDefault="00C9314D">
      <w:pPr>
        <w:jc w:val="left"/>
        <w:rPr>
          <w:szCs w:val="24"/>
        </w:rPr>
      </w:pPr>
      <w:r>
        <w:rPr>
          <w:rFonts w:hint="eastAsia"/>
          <w:szCs w:val="24"/>
        </w:rPr>
        <w:t>其中重要的其他应收款核销情况：</w:t>
      </w:r>
    </w:p>
    <w:p w14:paraId="700989AA" w14:textId="77777777" w:rsidR="009031BB" w:rsidRDefault="00C9314D">
      <w:pPr>
        <w:jc w:val="right"/>
        <w:rPr>
          <w:szCs w:val="24"/>
        </w:rPr>
      </w:pPr>
      <w:r>
        <w:rPr>
          <w:rFonts w:hint="eastAsia"/>
          <w:szCs w:val="24"/>
        </w:rPr>
        <w:lastRenderedPageBreak/>
        <w:t>单位：元</w:t>
      </w:r>
    </w:p>
    <w:tbl>
      <w:tblPr>
        <w:tblW w:w="0" w:type="auto"/>
        <w:tblInd w:w="-6" w:type="dxa"/>
        <w:tblLayout w:type="fixed"/>
        <w:tblCellMar>
          <w:left w:w="28" w:type="dxa"/>
          <w:right w:w="28" w:type="dxa"/>
        </w:tblCellMar>
        <w:tblLook w:val="0000" w:firstRow="0" w:lastRow="0" w:firstColumn="0" w:lastColumn="0" w:noHBand="0" w:noVBand="0"/>
      </w:tblPr>
      <w:tblGrid>
        <w:gridCol w:w="1594"/>
        <w:gridCol w:w="1594"/>
        <w:gridCol w:w="1594"/>
        <w:gridCol w:w="1594"/>
        <w:gridCol w:w="1595"/>
        <w:gridCol w:w="1595"/>
      </w:tblGrid>
      <w:tr w:rsidR="009031BB" w14:paraId="61D59625" w14:textId="77777777">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38F320EA" w14:textId="77777777" w:rsidR="009031BB" w:rsidRDefault="00C9314D">
            <w:pPr>
              <w:jc w:val="center"/>
              <w:rPr>
                <w:szCs w:val="24"/>
              </w:rPr>
            </w:pPr>
            <w:r>
              <w:rPr>
                <w:rFonts w:hint="eastAsia"/>
                <w:szCs w:val="24"/>
              </w:rPr>
              <w:t>单位名称</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6242890C" w14:textId="77777777" w:rsidR="009031BB" w:rsidRDefault="00C9314D">
            <w:pPr>
              <w:jc w:val="center"/>
              <w:rPr>
                <w:szCs w:val="24"/>
              </w:rPr>
            </w:pPr>
            <w:r>
              <w:rPr>
                <w:rFonts w:hint="eastAsia"/>
                <w:szCs w:val="24"/>
              </w:rPr>
              <w:t>其他应收款性质</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2D907B9C" w14:textId="77777777" w:rsidR="009031BB" w:rsidRDefault="00C9314D">
            <w:pPr>
              <w:jc w:val="center"/>
              <w:rPr>
                <w:szCs w:val="24"/>
              </w:rPr>
            </w:pPr>
            <w:r>
              <w:rPr>
                <w:rFonts w:hint="eastAsia"/>
                <w:szCs w:val="24"/>
              </w:rPr>
              <w:t>核销金额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1AE2D8E1" w14:textId="77777777" w:rsidR="009031BB" w:rsidRDefault="00C9314D">
            <w:pPr>
              <w:jc w:val="center"/>
              <w:rPr>
                <w:szCs w:val="24"/>
              </w:rPr>
            </w:pPr>
            <w:r>
              <w:rPr>
                <w:rFonts w:hint="eastAsia"/>
                <w:szCs w:val="24"/>
              </w:rPr>
              <w:t>核销原因</w:t>
            </w:r>
          </w:p>
        </w:tc>
        <w:tc>
          <w:tcPr>
            <w:tcW w:w="1595" w:type="dxa"/>
            <w:tcBorders>
              <w:top w:val="single" w:sz="4" w:space="0" w:color="auto"/>
              <w:left w:val="single" w:sz="4" w:space="0" w:color="auto"/>
              <w:bottom w:val="single" w:sz="4" w:space="0" w:color="auto"/>
              <w:right w:val="single" w:sz="4" w:space="0" w:color="auto"/>
            </w:tcBorders>
            <w:shd w:val="clear" w:color="auto" w:fill="D3D3D3"/>
            <w:vAlign w:val="center"/>
          </w:tcPr>
          <w:p w14:paraId="0BA6F4FA" w14:textId="77777777" w:rsidR="009031BB" w:rsidRDefault="00C9314D">
            <w:pPr>
              <w:jc w:val="center"/>
              <w:rPr>
                <w:szCs w:val="24"/>
              </w:rPr>
            </w:pPr>
            <w:r>
              <w:rPr>
                <w:rFonts w:hint="eastAsia"/>
                <w:szCs w:val="24"/>
              </w:rPr>
              <w:t>履行的核销程序</w:t>
            </w:r>
          </w:p>
        </w:tc>
        <w:tc>
          <w:tcPr>
            <w:tcW w:w="1595" w:type="dxa"/>
            <w:tcBorders>
              <w:top w:val="single" w:sz="4" w:space="0" w:color="auto"/>
              <w:left w:val="single" w:sz="4" w:space="0" w:color="auto"/>
              <w:bottom w:val="single" w:sz="4" w:space="0" w:color="auto"/>
              <w:right w:val="single" w:sz="4" w:space="0" w:color="auto"/>
            </w:tcBorders>
            <w:shd w:val="clear" w:color="auto" w:fill="D3D3D3"/>
            <w:vAlign w:val="center"/>
          </w:tcPr>
          <w:p w14:paraId="1F10C801" w14:textId="77777777" w:rsidR="009031BB" w:rsidRDefault="00C9314D">
            <w:pPr>
              <w:jc w:val="center"/>
              <w:rPr>
                <w:szCs w:val="24"/>
              </w:rPr>
            </w:pPr>
            <w:r>
              <w:rPr>
                <w:rFonts w:hint="eastAsia"/>
                <w:szCs w:val="24"/>
              </w:rPr>
              <w:t>款项是否由关联交易产生</w:t>
            </w:r>
          </w:p>
        </w:tc>
      </w:tr>
    </w:tbl>
    <w:p w14:paraId="59EDE3BB" w14:textId="77777777" w:rsidR="009031BB" w:rsidRDefault="00C9314D">
      <w:pPr>
        <w:jc w:val="left"/>
        <w:rPr>
          <w:szCs w:val="24"/>
        </w:rPr>
      </w:pPr>
      <w:r>
        <w:rPr>
          <w:rFonts w:hint="eastAsia"/>
          <w:szCs w:val="24"/>
        </w:rPr>
        <w:t>其他应收款核销说明：</w:t>
      </w:r>
    </w:p>
    <w:p w14:paraId="1646520E"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公司本期无实际核销的其他应收款。</w:t>
      </w:r>
    </w:p>
    <w:p w14:paraId="22C6A3C0" w14:textId="77777777" w:rsidR="009031BB" w:rsidRDefault="00C9314D">
      <w:pPr>
        <w:pStyle w:val="Section"/>
        <w:outlineLvl w:val="4"/>
        <w:rPr>
          <w:szCs w:val="24"/>
        </w:rPr>
      </w:pPr>
      <w:r>
        <w:rPr>
          <w:szCs w:val="24"/>
        </w:rPr>
        <w:t>5</w:t>
      </w:r>
      <w:r>
        <w:rPr>
          <w:rFonts w:hint="eastAsia"/>
          <w:szCs w:val="24"/>
        </w:rPr>
        <w:t>）按欠款方归集的期末余额前五名的其他应收款情况</w:t>
      </w:r>
    </w:p>
    <w:p w14:paraId="3984CD39"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410"/>
        <w:gridCol w:w="1418"/>
        <w:gridCol w:w="1417"/>
        <w:gridCol w:w="1131"/>
        <w:gridCol w:w="1595"/>
        <w:gridCol w:w="1595"/>
      </w:tblGrid>
      <w:tr w:rsidR="009031BB" w14:paraId="63E6F168" w14:textId="77777777">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14:paraId="36C1E0B2" w14:textId="77777777" w:rsidR="009031BB" w:rsidRDefault="00C9314D">
            <w:pPr>
              <w:jc w:val="center"/>
              <w:rPr>
                <w:szCs w:val="24"/>
              </w:rPr>
            </w:pPr>
            <w:r>
              <w:rPr>
                <w:rFonts w:hint="eastAsia"/>
                <w:szCs w:val="24"/>
              </w:rPr>
              <w:t>单位名称</w:t>
            </w: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46D5D019" w14:textId="77777777" w:rsidR="009031BB" w:rsidRDefault="00C9314D">
            <w:pPr>
              <w:jc w:val="center"/>
              <w:rPr>
                <w:szCs w:val="24"/>
              </w:rPr>
            </w:pPr>
            <w:r>
              <w:rPr>
                <w:rFonts w:hint="eastAsia"/>
                <w:szCs w:val="24"/>
              </w:rPr>
              <w:t>款项的性质</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14:paraId="139D3B35" w14:textId="77777777" w:rsidR="009031BB" w:rsidRDefault="00C9314D">
            <w:pPr>
              <w:jc w:val="center"/>
              <w:rPr>
                <w:szCs w:val="24"/>
              </w:rPr>
            </w:pPr>
            <w:r>
              <w:rPr>
                <w:rFonts w:hint="eastAsia"/>
                <w:szCs w:val="24"/>
              </w:rPr>
              <w:t>期末余额</w:t>
            </w:r>
          </w:p>
        </w:tc>
        <w:tc>
          <w:tcPr>
            <w:tcW w:w="1131" w:type="dxa"/>
            <w:tcBorders>
              <w:top w:val="single" w:sz="4" w:space="0" w:color="auto"/>
              <w:left w:val="single" w:sz="4" w:space="0" w:color="auto"/>
              <w:bottom w:val="single" w:sz="4" w:space="0" w:color="auto"/>
              <w:right w:val="single" w:sz="4" w:space="0" w:color="auto"/>
            </w:tcBorders>
            <w:shd w:val="clear" w:color="auto" w:fill="D3D3D3"/>
            <w:vAlign w:val="center"/>
          </w:tcPr>
          <w:p w14:paraId="11F517DB" w14:textId="77777777" w:rsidR="009031BB" w:rsidRDefault="00C9314D">
            <w:pPr>
              <w:jc w:val="center"/>
              <w:rPr>
                <w:szCs w:val="24"/>
              </w:rPr>
            </w:pPr>
            <w:r>
              <w:rPr>
                <w:rFonts w:hint="eastAsia"/>
                <w:szCs w:val="24"/>
              </w:rPr>
              <w:t>账龄</w:t>
            </w:r>
          </w:p>
        </w:tc>
        <w:tc>
          <w:tcPr>
            <w:tcW w:w="1595" w:type="dxa"/>
            <w:tcBorders>
              <w:top w:val="single" w:sz="4" w:space="0" w:color="auto"/>
              <w:left w:val="single" w:sz="4" w:space="0" w:color="auto"/>
              <w:bottom w:val="single" w:sz="4" w:space="0" w:color="auto"/>
              <w:right w:val="single" w:sz="4" w:space="0" w:color="auto"/>
            </w:tcBorders>
            <w:shd w:val="clear" w:color="auto" w:fill="D3D3D3"/>
            <w:vAlign w:val="center"/>
          </w:tcPr>
          <w:p w14:paraId="02A0D77F" w14:textId="77777777" w:rsidR="009031BB" w:rsidRDefault="00C9314D">
            <w:pPr>
              <w:jc w:val="center"/>
              <w:rPr>
                <w:szCs w:val="24"/>
              </w:rPr>
            </w:pPr>
            <w:r>
              <w:rPr>
                <w:rFonts w:hint="eastAsia"/>
                <w:szCs w:val="24"/>
              </w:rPr>
              <w:t>占其他应收款期末余额合计数的比例</w:t>
            </w:r>
          </w:p>
        </w:tc>
        <w:tc>
          <w:tcPr>
            <w:tcW w:w="1595" w:type="dxa"/>
            <w:tcBorders>
              <w:top w:val="single" w:sz="4" w:space="0" w:color="auto"/>
              <w:left w:val="single" w:sz="4" w:space="0" w:color="auto"/>
              <w:bottom w:val="single" w:sz="4" w:space="0" w:color="auto"/>
              <w:right w:val="single" w:sz="4" w:space="0" w:color="auto"/>
            </w:tcBorders>
            <w:shd w:val="clear" w:color="auto" w:fill="D3D3D3"/>
            <w:vAlign w:val="center"/>
          </w:tcPr>
          <w:p w14:paraId="6F77D9AF" w14:textId="77777777" w:rsidR="009031BB" w:rsidRDefault="00C9314D">
            <w:pPr>
              <w:jc w:val="center"/>
              <w:rPr>
                <w:szCs w:val="24"/>
              </w:rPr>
            </w:pPr>
            <w:r>
              <w:rPr>
                <w:rFonts w:hint="eastAsia"/>
                <w:szCs w:val="24"/>
              </w:rPr>
              <w:t>坏账准备期末余额</w:t>
            </w:r>
          </w:p>
        </w:tc>
      </w:tr>
      <w:tr w:rsidR="009031BB" w14:paraId="4AD98EB5" w14:textId="77777777">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DC803AA" w14:textId="77777777" w:rsidR="009031BB" w:rsidRDefault="00C9314D">
            <w:pPr>
              <w:jc w:val="left"/>
              <w:rPr>
                <w:szCs w:val="24"/>
              </w:rPr>
            </w:pPr>
            <w:r>
              <w:rPr>
                <w:rFonts w:hint="eastAsia"/>
                <w:szCs w:val="24"/>
              </w:rPr>
              <w:t>中建三局集团有限公司厦门分公司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416546" w14:textId="77777777" w:rsidR="009031BB" w:rsidRDefault="00C9314D">
            <w:pPr>
              <w:jc w:val="left"/>
              <w:rPr>
                <w:szCs w:val="24"/>
              </w:rPr>
            </w:pPr>
            <w:r>
              <w:rPr>
                <w:rFonts w:hint="eastAsia"/>
                <w:szCs w:val="24"/>
              </w:rPr>
              <w:t>保证金</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0D72A71" w14:textId="77777777" w:rsidR="009031BB" w:rsidRDefault="00C9314D">
            <w:pPr>
              <w:jc w:val="right"/>
              <w:rPr>
                <w:szCs w:val="24"/>
              </w:rPr>
            </w:pPr>
            <w:r>
              <w:rPr>
                <w:szCs w:val="24"/>
              </w:rPr>
              <w:t>500,000.00</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5983D5D7" w14:textId="77777777" w:rsidR="009031BB" w:rsidRDefault="00C9314D">
            <w:pPr>
              <w:jc w:val="left"/>
              <w:rPr>
                <w:szCs w:val="24"/>
              </w:rPr>
            </w:pPr>
            <w:r>
              <w:rPr>
                <w:szCs w:val="24"/>
              </w:rPr>
              <w:t>3-4</w:t>
            </w:r>
            <w:r>
              <w:rPr>
                <w:rFonts w:hint="eastAsia"/>
                <w:szCs w:val="24"/>
              </w:rPr>
              <w:t>年</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14:paraId="31AF7A11" w14:textId="77777777" w:rsidR="009031BB" w:rsidRDefault="00C9314D">
            <w:pPr>
              <w:jc w:val="right"/>
              <w:rPr>
                <w:szCs w:val="24"/>
              </w:rPr>
            </w:pPr>
            <w:r>
              <w:rPr>
                <w:szCs w:val="24"/>
              </w:rPr>
              <w:t>4.21%</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14:paraId="33EA9EC4" w14:textId="77777777" w:rsidR="009031BB" w:rsidRDefault="00C9314D">
            <w:pPr>
              <w:jc w:val="right"/>
              <w:rPr>
                <w:szCs w:val="24"/>
              </w:rPr>
            </w:pPr>
            <w:r>
              <w:rPr>
                <w:szCs w:val="24"/>
              </w:rPr>
              <w:t>250,000.00</w:t>
            </w:r>
          </w:p>
        </w:tc>
      </w:tr>
      <w:tr w:rsidR="009031BB" w14:paraId="03055D13" w14:textId="77777777">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74496DD" w14:textId="77777777" w:rsidR="009031BB" w:rsidRDefault="00C9314D">
            <w:pPr>
              <w:jc w:val="left"/>
              <w:rPr>
                <w:szCs w:val="24"/>
              </w:rPr>
            </w:pPr>
            <w:r>
              <w:rPr>
                <w:rFonts w:hint="eastAsia"/>
                <w:szCs w:val="24"/>
              </w:rPr>
              <w:t>徐州市工程造价管理处</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D5C5F59" w14:textId="77777777" w:rsidR="009031BB" w:rsidRDefault="00C9314D">
            <w:pPr>
              <w:jc w:val="left"/>
              <w:rPr>
                <w:szCs w:val="24"/>
              </w:rPr>
            </w:pPr>
            <w:r>
              <w:rPr>
                <w:rFonts w:hint="eastAsia"/>
                <w:szCs w:val="24"/>
              </w:rPr>
              <w:t>保证金</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C2A29D" w14:textId="77777777" w:rsidR="009031BB" w:rsidRDefault="00C9314D">
            <w:pPr>
              <w:jc w:val="right"/>
              <w:rPr>
                <w:szCs w:val="24"/>
              </w:rPr>
            </w:pPr>
            <w:r>
              <w:rPr>
                <w:szCs w:val="24"/>
              </w:rPr>
              <w:t>250,000.00</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14E52D3D" w14:textId="77777777" w:rsidR="009031BB" w:rsidRDefault="00C9314D">
            <w:pPr>
              <w:jc w:val="left"/>
              <w:rPr>
                <w:szCs w:val="24"/>
              </w:rPr>
            </w:pPr>
            <w:r>
              <w:rPr>
                <w:szCs w:val="24"/>
              </w:rPr>
              <w:t>2-3</w:t>
            </w:r>
            <w:r>
              <w:rPr>
                <w:rFonts w:hint="eastAsia"/>
                <w:szCs w:val="24"/>
              </w:rPr>
              <w:t>年</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14:paraId="37054C96" w14:textId="77777777" w:rsidR="009031BB" w:rsidRDefault="00C9314D">
            <w:pPr>
              <w:jc w:val="right"/>
              <w:rPr>
                <w:szCs w:val="24"/>
              </w:rPr>
            </w:pPr>
            <w:r>
              <w:rPr>
                <w:szCs w:val="24"/>
              </w:rPr>
              <w:t>2.11%</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14:paraId="6157DEA5" w14:textId="77777777" w:rsidR="009031BB" w:rsidRDefault="00C9314D">
            <w:pPr>
              <w:jc w:val="right"/>
              <w:rPr>
                <w:szCs w:val="24"/>
              </w:rPr>
            </w:pPr>
            <w:r>
              <w:rPr>
                <w:szCs w:val="24"/>
              </w:rPr>
              <w:t>50,000.00</w:t>
            </w:r>
          </w:p>
        </w:tc>
      </w:tr>
      <w:tr w:rsidR="009031BB" w14:paraId="38D93786" w14:textId="77777777">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FD06269" w14:textId="77777777" w:rsidR="009031BB" w:rsidRDefault="00C9314D">
            <w:pPr>
              <w:jc w:val="left"/>
              <w:rPr>
                <w:szCs w:val="24"/>
              </w:rPr>
            </w:pPr>
            <w:r>
              <w:rPr>
                <w:rFonts w:hint="eastAsia"/>
                <w:szCs w:val="24"/>
              </w:rPr>
              <w:t>鄂州中建宝来房地产有限公司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85C6568" w14:textId="77777777" w:rsidR="009031BB" w:rsidRDefault="00C9314D">
            <w:pPr>
              <w:jc w:val="left"/>
              <w:rPr>
                <w:szCs w:val="24"/>
              </w:rPr>
            </w:pPr>
            <w:r>
              <w:rPr>
                <w:rFonts w:hint="eastAsia"/>
                <w:szCs w:val="24"/>
              </w:rPr>
              <w:t>保证金</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BAB4317" w14:textId="77777777" w:rsidR="009031BB" w:rsidRDefault="00C9314D">
            <w:pPr>
              <w:jc w:val="right"/>
              <w:rPr>
                <w:szCs w:val="24"/>
              </w:rPr>
            </w:pPr>
            <w:r>
              <w:rPr>
                <w:szCs w:val="24"/>
              </w:rPr>
              <w:t>231,404.00</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44398A05" w14:textId="77777777" w:rsidR="009031BB" w:rsidRDefault="00C9314D">
            <w:pPr>
              <w:jc w:val="left"/>
              <w:rPr>
                <w:szCs w:val="24"/>
              </w:rPr>
            </w:pPr>
            <w:r>
              <w:rPr>
                <w:szCs w:val="24"/>
              </w:rPr>
              <w:t>1</w:t>
            </w:r>
            <w:r>
              <w:rPr>
                <w:rFonts w:hint="eastAsia"/>
                <w:szCs w:val="24"/>
              </w:rPr>
              <w:t>年以内</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14:paraId="6E70B249" w14:textId="77777777" w:rsidR="009031BB" w:rsidRDefault="00C9314D">
            <w:pPr>
              <w:jc w:val="right"/>
              <w:rPr>
                <w:szCs w:val="24"/>
              </w:rPr>
            </w:pPr>
            <w:r>
              <w:rPr>
                <w:szCs w:val="24"/>
              </w:rPr>
              <w:t>1.95%</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14:paraId="74749DDE" w14:textId="77777777" w:rsidR="009031BB" w:rsidRDefault="00C9314D">
            <w:pPr>
              <w:jc w:val="right"/>
              <w:rPr>
                <w:szCs w:val="24"/>
              </w:rPr>
            </w:pPr>
            <w:r>
              <w:rPr>
                <w:szCs w:val="24"/>
              </w:rPr>
              <w:t>11,570.20</w:t>
            </w:r>
          </w:p>
        </w:tc>
      </w:tr>
      <w:tr w:rsidR="009031BB" w14:paraId="7DDB7249" w14:textId="77777777">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33DC7C" w14:textId="77777777" w:rsidR="009031BB" w:rsidRDefault="00C9314D">
            <w:pPr>
              <w:jc w:val="left"/>
              <w:rPr>
                <w:szCs w:val="24"/>
              </w:rPr>
            </w:pPr>
            <w:r>
              <w:rPr>
                <w:rFonts w:hint="eastAsia"/>
                <w:szCs w:val="24"/>
              </w:rPr>
              <w:t>厦门理工学院</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9E3B7D" w14:textId="77777777" w:rsidR="009031BB" w:rsidRDefault="00C9314D">
            <w:pPr>
              <w:jc w:val="left"/>
              <w:rPr>
                <w:szCs w:val="24"/>
              </w:rPr>
            </w:pPr>
            <w:r>
              <w:rPr>
                <w:rFonts w:hint="eastAsia"/>
                <w:szCs w:val="24"/>
              </w:rPr>
              <w:t>往来款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15D1E54" w14:textId="77777777" w:rsidR="009031BB" w:rsidRDefault="00C9314D">
            <w:pPr>
              <w:jc w:val="right"/>
              <w:rPr>
                <w:szCs w:val="24"/>
              </w:rPr>
            </w:pPr>
            <w:r>
              <w:rPr>
                <w:szCs w:val="24"/>
              </w:rPr>
              <w:t>250,000.00</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5C613E4D" w14:textId="77777777" w:rsidR="009031BB" w:rsidRDefault="00C9314D">
            <w:pPr>
              <w:jc w:val="left"/>
              <w:rPr>
                <w:szCs w:val="24"/>
              </w:rPr>
            </w:pPr>
            <w:r>
              <w:rPr>
                <w:szCs w:val="24"/>
              </w:rPr>
              <w:t>5</w:t>
            </w:r>
            <w:r>
              <w:rPr>
                <w:rFonts w:hint="eastAsia"/>
                <w:szCs w:val="24"/>
              </w:rPr>
              <w:t>年以上</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14:paraId="199FFC3F" w14:textId="77777777" w:rsidR="009031BB" w:rsidRDefault="00C9314D">
            <w:pPr>
              <w:jc w:val="right"/>
              <w:rPr>
                <w:szCs w:val="24"/>
              </w:rPr>
            </w:pPr>
            <w:r>
              <w:rPr>
                <w:szCs w:val="24"/>
              </w:rPr>
              <w:t>2.11%</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14:paraId="299CC26C" w14:textId="77777777" w:rsidR="009031BB" w:rsidRDefault="00C9314D">
            <w:pPr>
              <w:jc w:val="right"/>
              <w:rPr>
                <w:szCs w:val="24"/>
              </w:rPr>
            </w:pPr>
            <w:r>
              <w:rPr>
                <w:szCs w:val="24"/>
              </w:rPr>
              <w:t>250,000.00</w:t>
            </w:r>
          </w:p>
        </w:tc>
      </w:tr>
      <w:tr w:rsidR="009031BB" w14:paraId="61FA0200" w14:textId="77777777">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6BC5E8B" w14:textId="77777777" w:rsidR="009031BB" w:rsidRDefault="00C9314D">
            <w:pPr>
              <w:jc w:val="left"/>
              <w:rPr>
                <w:szCs w:val="24"/>
              </w:rPr>
            </w:pPr>
            <w:r>
              <w:rPr>
                <w:rFonts w:hint="eastAsia"/>
                <w:szCs w:val="24"/>
              </w:rPr>
              <w:t>华信珠宝（天津）有限公司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383D66E" w14:textId="77777777" w:rsidR="009031BB" w:rsidRDefault="00C9314D">
            <w:pPr>
              <w:jc w:val="left"/>
              <w:rPr>
                <w:szCs w:val="24"/>
              </w:rPr>
            </w:pPr>
            <w:r>
              <w:rPr>
                <w:rFonts w:hint="eastAsia"/>
                <w:szCs w:val="24"/>
              </w:rPr>
              <w:t>往来款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C6354B" w14:textId="77777777" w:rsidR="009031BB" w:rsidRDefault="00C9314D">
            <w:pPr>
              <w:jc w:val="right"/>
              <w:rPr>
                <w:szCs w:val="24"/>
              </w:rPr>
            </w:pPr>
            <w:r>
              <w:rPr>
                <w:szCs w:val="24"/>
              </w:rPr>
              <w:t>205,865.00</w:t>
            </w: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14:paraId="75F75755" w14:textId="77777777" w:rsidR="009031BB" w:rsidRDefault="00C9314D">
            <w:pPr>
              <w:jc w:val="left"/>
              <w:rPr>
                <w:szCs w:val="24"/>
              </w:rPr>
            </w:pPr>
            <w:r>
              <w:rPr>
                <w:szCs w:val="24"/>
              </w:rPr>
              <w:t>1</w:t>
            </w:r>
            <w:r>
              <w:rPr>
                <w:rFonts w:hint="eastAsia"/>
                <w:szCs w:val="24"/>
              </w:rPr>
              <w:t>年以内</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14:paraId="2CDE56F5" w14:textId="77777777" w:rsidR="009031BB" w:rsidRDefault="00C9314D">
            <w:pPr>
              <w:jc w:val="right"/>
              <w:rPr>
                <w:szCs w:val="24"/>
              </w:rPr>
            </w:pPr>
            <w:r>
              <w:rPr>
                <w:szCs w:val="24"/>
              </w:rPr>
              <w:t>1.73%</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14:paraId="68BAD13D" w14:textId="77777777" w:rsidR="009031BB" w:rsidRDefault="00C9314D">
            <w:pPr>
              <w:jc w:val="right"/>
              <w:rPr>
                <w:szCs w:val="24"/>
              </w:rPr>
            </w:pPr>
            <w:r>
              <w:rPr>
                <w:szCs w:val="24"/>
              </w:rPr>
              <w:t>10,293.25</w:t>
            </w:r>
          </w:p>
        </w:tc>
      </w:tr>
      <w:tr w:rsidR="009031BB" w14:paraId="06C4B3AC" w14:textId="77777777">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14:paraId="4F2BA8F8" w14:textId="77777777" w:rsidR="009031BB" w:rsidRDefault="00C9314D">
            <w:pPr>
              <w:jc w:val="left"/>
              <w:rPr>
                <w:szCs w:val="24"/>
              </w:rPr>
            </w:pPr>
            <w:r>
              <w:rPr>
                <w:rFonts w:hint="eastAsia"/>
                <w:szCs w:val="24"/>
              </w:rPr>
              <w:t>合计</w:t>
            </w: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58FE0C4E" w14:textId="77777777" w:rsidR="009031BB" w:rsidRDefault="00C9314D">
            <w:pPr>
              <w:jc w:val="center"/>
              <w:rPr>
                <w:szCs w:val="24"/>
              </w:rPr>
            </w:pPr>
            <w:r>
              <w:rPr>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2B00DA" w14:textId="77777777" w:rsidR="009031BB" w:rsidRDefault="00C9314D">
            <w:pPr>
              <w:jc w:val="right"/>
              <w:rPr>
                <w:szCs w:val="24"/>
              </w:rPr>
            </w:pPr>
            <w:r>
              <w:rPr>
                <w:szCs w:val="24"/>
              </w:rPr>
              <w:t>1,437,269.00</w:t>
            </w:r>
          </w:p>
        </w:tc>
        <w:tc>
          <w:tcPr>
            <w:tcW w:w="1131" w:type="dxa"/>
            <w:tcBorders>
              <w:top w:val="single" w:sz="4" w:space="0" w:color="auto"/>
              <w:left w:val="single" w:sz="4" w:space="0" w:color="auto"/>
              <w:bottom w:val="single" w:sz="4" w:space="0" w:color="auto"/>
              <w:right w:val="single" w:sz="4" w:space="0" w:color="auto"/>
            </w:tcBorders>
            <w:shd w:val="clear" w:color="auto" w:fill="D3D3D3"/>
            <w:vAlign w:val="center"/>
          </w:tcPr>
          <w:p w14:paraId="7DCC6FFA" w14:textId="77777777" w:rsidR="009031BB" w:rsidRDefault="00C9314D">
            <w:pPr>
              <w:jc w:val="center"/>
              <w:rPr>
                <w:szCs w:val="24"/>
              </w:rPr>
            </w:pPr>
            <w:r>
              <w:rPr>
                <w:szCs w:val="24"/>
              </w:rPr>
              <w:t>--</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14:paraId="26F0C049" w14:textId="77777777" w:rsidR="009031BB" w:rsidRDefault="00C9314D">
            <w:pPr>
              <w:jc w:val="right"/>
              <w:rPr>
                <w:szCs w:val="24"/>
              </w:rPr>
            </w:pPr>
            <w:r>
              <w:rPr>
                <w:szCs w:val="24"/>
              </w:rPr>
              <w:t>12.11%</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14:paraId="7D0D6ABC" w14:textId="77777777" w:rsidR="009031BB" w:rsidRDefault="00C9314D">
            <w:pPr>
              <w:jc w:val="right"/>
              <w:rPr>
                <w:szCs w:val="24"/>
              </w:rPr>
            </w:pPr>
            <w:r>
              <w:rPr>
                <w:szCs w:val="24"/>
              </w:rPr>
              <w:t>571,863.45</w:t>
            </w:r>
          </w:p>
        </w:tc>
      </w:tr>
    </w:tbl>
    <w:p w14:paraId="432D8D40" w14:textId="77777777" w:rsidR="009031BB" w:rsidRDefault="00C9314D">
      <w:pPr>
        <w:pStyle w:val="Section"/>
        <w:outlineLvl w:val="4"/>
        <w:rPr>
          <w:szCs w:val="24"/>
        </w:rPr>
      </w:pPr>
      <w:r>
        <w:rPr>
          <w:szCs w:val="24"/>
        </w:rPr>
        <w:t>6</w:t>
      </w:r>
      <w:r>
        <w:rPr>
          <w:rFonts w:hint="eastAsia"/>
          <w:szCs w:val="24"/>
        </w:rPr>
        <w:t>）涉及政府补助的应收款项</w:t>
      </w:r>
    </w:p>
    <w:p w14:paraId="459099D4"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2"/>
        <w:gridCol w:w="1914"/>
        <w:gridCol w:w="1914"/>
        <w:gridCol w:w="1914"/>
        <w:gridCol w:w="1916"/>
      </w:tblGrid>
      <w:tr w:rsidR="009031BB" w14:paraId="5E82730C"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576A4217" w14:textId="77777777" w:rsidR="009031BB" w:rsidRDefault="00C9314D">
            <w:pPr>
              <w:jc w:val="center"/>
              <w:rPr>
                <w:szCs w:val="24"/>
              </w:rPr>
            </w:pPr>
            <w:r>
              <w:rPr>
                <w:rFonts w:hint="eastAsia"/>
                <w:szCs w:val="24"/>
              </w:rPr>
              <w:t>单位名称</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27651A9" w14:textId="77777777" w:rsidR="009031BB" w:rsidRDefault="00C9314D">
            <w:pPr>
              <w:jc w:val="center"/>
              <w:rPr>
                <w:szCs w:val="24"/>
              </w:rPr>
            </w:pPr>
            <w:r>
              <w:rPr>
                <w:rFonts w:hint="eastAsia"/>
                <w:szCs w:val="24"/>
              </w:rPr>
              <w:t>政府补助项目名称</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0278A0D" w14:textId="77777777" w:rsidR="009031BB" w:rsidRDefault="00C9314D">
            <w:pPr>
              <w:jc w:val="center"/>
              <w:rPr>
                <w:szCs w:val="24"/>
              </w:rPr>
            </w:pPr>
            <w:r>
              <w:rPr>
                <w:rFonts w:hint="eastAsia"/>
                <w:szCs w:val="24"/>
              </w:rPr>
              <w:t>期末余额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7E7DD66" w14:textId="77777777" w:rsidR="009031BB" w:rsidRDefault="00C9314D">
            <w:pPr>
              <w:jc w:val="center"/>
              <w:rPr>
                <w:szCs w:val="24"/>
              </w:rPr>
            </w:pPr>
            <w:r>
              <w:rPr>
                <w:rFonts w:hint="eastAsia"/>
                <w:szCs w:val="24"/>
              </w:rPr>
              <w:t>期末账龄</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14:paraId="1525999A" w14:textId="77777777" w:rsidR="009031BB" w:rsidRDefault="00C9314D">
            <w:pPr>
              <w:jc w:val="center"/>
              <w:rPr>
                <w:szCs w:val="24"/>
              </w:rPr>
            </w:pPr>
            <w:r>
              <w:rPr>
                <w:rFonts w:hint="eastAsia"/>
                <w:szCs w:val="24"/>
              </w:rPr>
              <w:t>预计收取的时间、金额及依据</w:t>
            </w:r>
          </w:p>
        </w:tc>
      </w:tr>
    </w:tbl>
    <w:p w14:paraId="4D8485D9" w14:textId="77777777" w:rsidR="009031BB" w:rsidRDefault="00C9314D">
      <w:pPr>
        <w:autoSpaceDE w:val="0"/>
        <w:autoSpaceDN w:val="0"/>
        <w:adjustRightInd w:val="0"/>
        <w:spacing w:before="120" w:after="0"/>
        <w:jc w:val="left"/>
        <w:rPr>
          <w:rFonts w:eastAsia="Times New Roman"/>
          <w:b/>
          <w:kern w:val="0"/>
          <w:sz w:val="21"/>
          <w:szCs w:val="24"/>
          <w:lang w:val="zh-CN"/>
        </w:rPr>
      </w:pPr>
      <w:r>
        <w:rPr>
          <w:rFonts w:ascii="宋体" w:hAnsi="宋体" w:cs="宋体" w:hint="eastAsia"/>
          <w:b/>
          <w:kern w:val="0"/>
          <w:sz w:val="21"/>
          <w:szCs w:val="24"/>
          <w:lang w:val="zh-CN"/>
        </w:rPr>
        <w:t>公司本期无涉及政府补助的其他应收款。</w:t>
      </w:r>
    </w:p>
    <w:p w14:paraId="700FC4A6" w14:textId="77777777" w:rsidR="009031BB" w:rsidRDefault="00C9314D">
      <w:pPr>
        <w:pStyle w:val="Section"/>
        <w:outlineLvl w:val="4"/>
        <w:rPr>
          <w:szCs w:val="24"/>
        </w:rPr>
      </w:pPr>
      <w:r>
        <w:rPr>
          <w:szCs w:val="24"/>
        </w:rPr>
        <w:t>7</w:t>
      </w:r>
      <w:r>
        <w:rPr>
          <w:rFonts w:hint="eastAsia"/>
          <w:szCs w:val="24"/>
        </w:rPr>
        <w:t>）因金融资产转移而终止确认的其他应收款</w:t>
      </w:r>
    </w:p>
    <w:p w14:paraId="27F806F2" w14:textId="77777777" w:rsidR="009031BB" w:rsidRDefault="00C9314D">
      <w:pPr>
        <w:autoSpaceDE w:val="0"/>
        <w:autoSpaceDN w:val="0"/>
        <w:adjustRightInd w:val="0"/>
        <w:spacing w:before="120" w:after="0"/>
        <w:jc w:val="left"/>
        <w:rPr>
          <w:rFonts w:eastAsia="Times New Roman"/>
          <w:b/>
          <w:kern w:val="0"/>
          <w:sz w:val="21"/>
          <w:szCs w:val="24"/>
          <w:lang w:val="zh-CN"/>
        </w:rPr>
      </w:pPr>
      <w:r>
        <w:rPr>
          <w:rFonts w:ascii="宋体" w:hAnsi="宋体" w:cs="宋体" w:hint="eastAsia"/>
          <w:b/>
          <w:kern w:val="0"/>
          <w:sz w:val="21"/>
          <w:szCs w:val="24"/>
          <w:lang w:val="zh-CN"/>
        </w:rPr>
        <w:t>公司本期无因金融资产转移而终止确认的其他应收款项。</w:t>
      </w:r>
    </w:p>
    <w:p w14:paraId="712F4874" w14:textId="77777777" w:rsidR="009031BB" w:rsidRDefault="00C9314D">
      <w:pPr>
        <w:pStyle w:val="Section"/>
        <w:outlineLvl w:val="4"/>
        <w:rPr>
          <w:szCs w:val="24"/>
        </w:rPr>
      </w:pPr>
      <w:r>
        <w:rPr>
          <w:szCs w:val="24"/>
        </w:rPr>
        <w:t>8</w:t>
      </w:r>
      <w:r>
        <w:rPr>
          <w:rFonts w:hint="eastAsia"/>
          <w:szCs w:val="24"/>
        </w:rPr>
        <w:t>）转移其他应收款且继续涉入形成的资产、负债金额</w:t>
      </w:r>
    </w:p>
    <w:p w14:paraId="3DFB827A" w14:textId="77777777" w:rsidR="009031BB" w:rsidRDefault="00C9314D">
      <w:pPr>
        <w:autoSpaceDE w:val="0"/>
        <w:autoSpaceDN w:val="0"/>
        <w:adjustRightInd w:val="0"/>
        <w:spacing w:before="120" w:after="0"/>
        <w:jc w:val="left"/>
        <w:rPr>
          <w:rFonts w:eastAsia="Times New Roman"/>
          <w:b/>
          <w:kern w:val="0"/>
          <w:sz w:val="21"/>
          <w:szCs w:val="24"/>
          <w:lang w:val="zh-CN"/>
        </w:rPr>
      </w:pPr>
      <w:r>
        <w:rPr>
          <w:rFonts w:ascii="宋体" w:hAnsi="宋体" w:cs="宋体" w:hint="eastAsia"/>
          <w:b/>
          <w:kern w:val="0"/>
          <w:sz w:val="21"/>
          <w:szCs w:val="24"/>
          <w:lang w:val="zh-CN"/>
        </w:rPr>
        <w:t>公司本期无转移其他应收款且继续涉入而形成的资产、负债。</w:t>
      </w:r>
    </w:p>
    <w:p w14:paraId="74C9515E" w14:textId="77777777" w:rsidR="009031BB" w:rsidRDefault="00C9314D">
      <w:pPr>
        <w:jc w:val="left"/>
        <w:rPr>
          <w:szCs w:val="24"/>
        </w:rPr>
      </w:pPr>
      <w:r>
        <w:rPr>
          <w:rFonts w:hint="eastAsia"/>
          <w:szCs w:val="24"/>
        </w:rPr>
        <w:t>其他说明：</w:t>
      </w:r>
    </w:p>
    <w:p w14:paraId="6A437530" w14:textId="77777777" w:rsidR="009031BB" w:rsidRDefault="00C9314D">
      <w:pPr>
        <w:pStyle w:val="Section"/>
        <w:outlineLvl w:val="2"/>
        <w:rPr>
          <w:szCs w:val="24"/>
        </w:rPr>
      </w:pPr>
      <w:r>
        <w:rPr>
          <w:szCs w:val="24"/>
        </w:rPr>
        <w:t>9</w:t>
      </w:r>
      <w:r>
        <w:rPr>
          <w:rFonts w:hint="eastAsia"/>
          <w:szCs w:val="24"/>
        </w:rPr>
        <w:t>、存货</w:t>
      </w:r>
    </w:p>
    <w:p w14:paraId="38F39DF6" w14:textId="77777777" w:rsidR="009031BB" w:rsidRDefault="00C9314D">
      <w:pPr>
        <w:jc w:val="left"/>
        <w:rPr>
          <w:szCs w:val="24"/>
        </w:rPr>
      </w:pPr>
      <w:r>
        <w:rPr>
          <w:rFonts w:hint="eastAsia"/>
          <w:szCs w:val="24"/>
        </w:rPr>
        <w:t>公司是否需要遵守房地产行业的披露要求</w:t>
      </w:r>
    </w:p>
    <w:p w14:paraId="74FFB2F1" w14:textId="77777777" w:rsidR="009031BB" w:rsidRDefault="00C9314D">
      <w:pPr>
        <w:jc w:val="left"/>
        <w:rPr>
          <w:szCs w:val="24"/>
        </w:rPr>
      </w:pPr>
      <w:r>
        <w:rPr>
          <w:rFonts w:hint="eastAsia"/>
          <w:szCs w:val="24"/>
        </w:rPr>
        <w:t>否</w:t>
      </w:r>
    </w:p>
    <w:p w14:paraId="1080B9D2" w14:textId="77777777" w:rsidR="009031BB" w:rsidRDefault="00C9314D">
      <w:pPr>
        <w:pStyle w:val="Section"/>
        <w:outlineLvl w:val="3"/>
        <w:rPr>
          <w:szCs w:val="24"/>
        </w:rPr>
      </w:pPr>
      <w:r>
        <w:rPr>
          <w:rFonts w:hint="eastAsia"/>
          <w:szCs w:val="24"/>
        </w:rPr>
        <w:lastRenderedPageBreak/>
        <w:t>（</w:t>
      </w:r>
      <w:r>
        <w:rPr>
          <w:szCs w:val="24"/>
        </w:rPr>
        <w:t>1</w:t>
      </w:r>
      <w:r>
        <w:rPr>
          <w:rFonts w:hint="eastAsia"/>
          <w:szCs w:val="24"/>
        </w:rPr>
        <w:t>）存货分类</w:t>
      </w:r>
    </w:p>
    <w:p w14:paraId="356560E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368"/>
        <w:gridCol w:w="1368"/>
        <w:gridCol w:w="1367"/>
        <w:gridCol w:w="1367"/>
        <w:gridCol w:w="1367"/>
        <w:gridCol w:w="1367"/>
        <w:gridCol w:w="1367"/>
      </w:tblGrid>
      <w:tr w:rsidR="009031BB" w14:paraId="69C8D999" w14:textId="77777777">
        <w:tc>
          <w:tcPr>
            <w:tcW w:w="136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D43D09F" w14:textId="77777777" w:rsidR="009031BB" w:rsidRDefault="00C9314D">
            <w:pPr>
              <w:jc w:val="center"/>
              <w:rPr>
                <w:szCs w:val="24"/>
              </w:rPr>
            </w:pPr>
            <w:r>
              <w:rPr>
                <w:rFonts w:hint="eastAsia"/>
                <w:szCs w:val="24"/>
              </w:rPr>
              <w:t>项目</w:t>
            </w:r>
          </w:p>
        </w:tc>
        <w:tc>
          <w:tcPr>
            <w:tcW w:w="4102"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7DA70E8B" w14:textId="77777777" w:rsidR="009031BB" w:rsidRDefault="00C9314D">
            <w:pPr>
              <w:jc w:val="center"/>
              <w:rPr>
                <w:szCs w:val="24"/>
              </w:rPr>
            </w:pPr>
            <w:r>
              <w:rPr>
                <w:rFonts w:hint="eastAsia"/>
                <w:szCs w:val="24"/>
              </w:rPr>
              <w:t>期末余额</w:t>
            </w:r>
          </w:p>
        </w:tc>
        <w:tc>
          <w:tcPr>
            <w:tcW w:w="4101"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0CE5DFD6" w14:textId="77777777" w:rsidR="009031BB" w:rsidRDefault="00C9314D">
            <w:pPr>
              <w:jc w:val="center"/>
              <w:rPr>
                <w:szCs w:val="24"/>
              </w:rPr>
            </w:pPr>
            <w:r>
              <w:rPr>
                <w:rFonts w:hint="eastAsia"/>
                <w:szCs w:val="24"/>
              </w:rPr>
              <w:t>期初余额</w:t>
            </w:r>
          </w:p>
        </w:tc>
      </w:tr>
      <w:tr w:rsidR="009031BB" w14:paraId="55E830BD" w14:textId="77777777">
        <w:tc>
          <w:tcPr>
            <w:tcW w:w="1368" w:type="dxa"/>
            <w:vMerge/>
            <w:tcBorders>
              <w:top w:val="single" w:sz="4" w:space="0" w:color="auto"/>
              <w:left w:val="single" w:sz="4" w:space="0" w:color="auto"/>
              <w:bottom w:val="single" w:sz="4" w:space="0" w:color="auto"/>
              <w:right w:val="single" w:sz="4" w:space="0" w:color="auto"/>
            </w:tcBorders>
            <w:vAlign w:val="center"/>
          </w:tcPr>
          <w:p w14:paraId="5950C003" w14:textId="77777777" w:rsidR="009031BB" w:rsidRDefault="009031BB">
            <w:pPr>
              <w:jc w:val="center"/>
              <w:rPr>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09E30F7B" w14:textId="77777777" w:rsidR="009031BB" w:rsidRDefault="00C9314D">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66D593BC" w14:textId="77777777" w:rsidR="009031BB" w:rsidRDefault="00C9314D">
            <w:pPr>
              <w:jc w:val="center"/>
              <w:rPr>
                <w:szCs w:val="24"/>
              </w:rPr>
            </w:pPr>
            <w:r>
              <w:rPr>
                <w:rFonts w:hint="eastAsia"/>
                <w:szCs w:val="24"/>
              </w:rPr>
              <w:t>存货跌价准备或合同履约成本减值准备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2A917A06" w14:textId="77777777" w:rsidR="009031BB" w:rsidRDefault="00C9314D">
            <w:pPr>
              <w:jc w:val="center"/>
              <w:rPr>
                <w:szCs w:val="24"/>
              </w:rPr>
            </w:pPr>
            <w:r>
              <w:rPr>
                <w:rFonts w:hint="eastAsia"/>
                <w:szCs w:val="24"/>
              </w:rPr>
              <w:t>账面价值</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2A031325" w14:textId="77777777" w:rsidR="009031BB" w:rsidRDefault="00C9314D">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5302398C" w14:textId="77777777" w:rsidR="009031BB" w:rsidRDefault="00C9314D">
            <w:pPr>
              <w:jc w:val="center"/>
              <w:rPr>
                <w:szCs w:val="24"/>
              </w:rPr>
            </w:pPr>
            <w:r>
              <w:rPr>
                <w:rFonts w:hint="eastAsia"/>
                <w:szCs w:val="24"/>
              </w:rPr>
              <w:t>存货跌价准备或合同履约成本减值准备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1766982A" w14:textId="77777777" w:rsidR="009031BB" w:rsidRDefault="00C9314D">
            <w:pPr>
              <w:jc w:val="center"/>
              <w:rPr>
                <w:szCs w:val="24"/>
              </w:rPr>
            </w:pPr>
            <w:r>
              <w:rPr>
                <w:rFonts w:hint="eastAsia"/>
                <w:szCs w:val="24"/>
              </w:rPr>
              <w:t>账面价值</w:t>
            </w:r>
          </w:p>
        </w:tc>
      </w:tr>
      <w:tr w:rsidR="009031BB" w14:paraId="6E24D49C"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47A2A651" w14:textId="77777777" w:rsidR="009031BB" w:rsidRDefault="00C9314D">
            <w:pPr>
              <w:jc w:val="left"/>
              <w:rPr>
                <w:szCs w:val="24"/>
              </w:rPr>
            </w:pPr>
            <w:r>
              <w:rPr>
                <w:rFonts w:hint="eastAsia"/>
                <w:szCs w:val="24"/>
              </w:rPr>
              <w:t>原材料</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45D33B3B" w14:textId="77777777" w:rsidR="009031BB" w:rsidRDefault="00C9314D">
            <w:pPr>
              <w:jc w:val="right"/>
              <w:rPr>
                <w:szCs w:val="24"/>
              </w:rPr>
            </w:pPr>
            <w:r>
              <w:rPr>
                <w:szCs w:val="24"/>
              </w:rPr>
              <w:t>83,777,830.45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3941D0D" w14:textId="77777777" w:rsidR="009031BB" w:rsidRDefault="00C9314D">
            <w:pPr>
              <w:jc w:val="right"/>
              <w:rPr>
                <w:szCs w:val="24"/>
              </w:rPr>
            </w:pPr>
            <w:r>
              <w:rPr>
                <w:szCs w:val="24"/>
              </w:rPr>
              <w:t>6,551,129.26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42B54A9" w14:textId="77777777" w:rsidR="009031BB" w:rsidRDefault="00C9314D">
            <w:pPr>
              <w:jc w:val="right"/>
              <w:rPr>
                <w:szCs w:val="24"/>
              </w:rPr>
            </w:pPr>
            <w:r>
              <w:rPr>
                <w:szCs w:val="24"/>
              </w:rPr>
              <w:t>77,226,701.19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D5BC889" w14:textId="77777777" w:rsidR="009031BB" w:rsidRDefault="00C9314D">
            <w:pPr>
              <w:jc w:val="right"/>
              <w:rPr>
                <w:szCs w:val="24"/>
              </w:rPr>
            </w:pPr>
            <w:r>
              <w:rPr>
                <w:szCs w:val="24"/>
              </w:rPr>
              <w:t>78,521,470.90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5291467" w14:textId="77777777" w:rsidR="009031BB" w:rsidRDefault="00C9314D">
            <w:pPr>
              <w:jc w:val="right"/>
              <w:rPr>
                <w:szCs w:val="24"/>
              </w:rPr>
            </w:pPr>
            <w:r>
              <w:rPr>
                <w:szCs w:val="24"/>
              </w:rPr>
              <w:t>3,584,912.40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40064B9" w14:textId="77777777" w:rsidR="009031BB" w:rsidRDefault="00C9314D">
            <w:pPr>
              <w:jc w:val="right"/>
              <w:rPr>
                <w:szCs w:val="24"/>
              </w:rPr>
            </w:pPr>
            <w:r>
              <w:rPr>
                <w:szCs w:val="24"/>
              </w:rPr>
              <w:t>74,936,558.50</w:t>
            </w:r>
          </w:p>
        </w:tc>
      </w:tr>
      <w:tr w:rsidR="009031BB" w14:paraId="341C4094"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15FD68D9" w14:textId="77777777" w:rsidR="009031BB" w:rsidRDefault="00C9314D">
            <w:pPr>
              <w:jc w:val="left"/>
              <w:rPr>
                <w:szCs w:val="24"/>
              </w:rPr>
            </w:pPr>
            <w:r>
              <w:rPr>
                <w:rFonts w:hint="eastAsia"/>
                <w:szCs w:val="24"/>
              </w:rPr>
              <w:t>在产品</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35AC1032" w14:textId="77777777" w:rsidR="009031BB" w:rsidRDefault="00C9314D">
            <w:pPr>
              <w:jc w:val="right"/>
              <w:rPr>
                <w:szCs w:val="24"/>
              </w:rPr>
            </w:pPr>
            <w:r>
              <w:rPr>
                <w:szCs w:val="24"/>
              </w:rPr>
              <w:t>3,327,649.34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4F60CF5" w14:textId="77777777" w:rsidR="009031BB" w:rsidRDefault="00C9314D">
            <w:pPr>
              <w:jc w:val="right"/>
              <w:rPr>
                <w:szCs w:val="24"/>
              </w:rPr>
            </w:pPr>
            <w:r>
              <w:rPr>
                <w:szCs w:val="24"/>
              </w:rPr>
              <w:t>848.20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E5BCEBA" w14:textId="77777777" w:rsidR="009031BB" w:rsidRDefault="00C9314D">
            <w:pPr>
              <w:jc w:val="right"/>
              <w:rPr>
                <w:szCs w:val="24"/>
              </w:rPr>
            </w:pPr>
            <w:r>
              <w:rPr>
                <w:szCs w:val="24"/>
              </w:rPr>
              <w:t>3,326,801.14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3166020" w14:textId="77777777" w:rsidR="009031BB" w:rsidRDefault="00C9314D">
            <w:pPr>
              <w:jc w:val="right"/>
              <w:rPr>
                <w:szCs w:val="24"/>
              </w:rPr>
            </w:pPr>
            <w:r>
              <w:rPr>
                <w:szCs w:val="24"/>
              </w:rPr>
              <w:t>5,189,763.86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C72B26C" w14:textId="77777777" w:rsidR="009031BB" w:rsidRDefault="00C9314D">
            <w:pPr>
              <w:jc w:val="right"/>
              <w:rPr>
                <w:szCs w:val="24"/>
              </w:rPr>
            </w:pPr>
            <w:r>
              <w:rPr>
                <w:szCs w:val="24"/>
              </w:rPr>
              <w:t>2,114.40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733AA62" w14:textId="77777777" w:rsidR="009031BB" w:rsidRDefault="00C9314D">
            <w:pPr>
              <w:jc w:val="right"/>
              <w:rPr>
                <w:szCs w:val="24"/>
              </w:rPr>
            </w:pPr>
            <w:r>
              <w:rPr>
                <w:szCs w:val="24"/>
              </w:rPr>
              <w:t>5,187,649.46</w:t>
            </w:r>
          </w:p>
        </w:tc>
      </w:tr>
      <w:tr w:rsidR="009031BB" w14:paraId="302865CF"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3AE6327A" w14:textId="77777777" w:rsidR="009031BB" w:rsidRDefault="00C9314D">
            <w:pPr>
              <w:jc w:val="left"/>
              <w:rPr>
                <w:szCs w:val="24"/>
              </w:rPr>
            </w:pPr>
            <w:r>
              <w:rPr>
                <w:rFonts w:hint="eastAsia"/>
                <w:szCs w:val="24"/>
              </w:rPr>
              <w:t>库存商品</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2C2B3B74" w14:textId="77777777" w:rsidR="009031BB" w:rsidRDefault="00C9314D">
            <w:pPr>
              <w:jc w:val="right"/>
              <w:rPr>
                <w:szCs w:val="24"/>
              </w:rPr>
            </w:pPr>
            <w:r>
              <w:rPr>
                <w:szCs w:val="24"/>
              </w:rPr>
              <w:t>95,926,616.20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1948F69" w14:textId="77777777" w:rsidR="009031BB" w:rsidRDefault="00C9314D">
            <w:pPr>
              <w:jc w:val="right"/>
              <w:rPr>
                <w:szCs w:val="24"/>
              </w:rPr>
            </w:pPr>
            <w:r>
              <w:rPr>
                <w:szCs w:val="24"/>
              </w:rPr>
              <w:t>4,695,712.05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B4E6073" w14:textId="77777777" w:rsidR="009031BB" w:rsidRDefault="00C9314D">
            <w:pPr>
              <w:jc w:val="right"/>
              <w:rPr>
                <w:szCs w:val="24"/>
              </w:rPr>
            </w:pPr>
            <w:r>
              <w:rPr>
                <w:szCs w:val="24"/>
              </w:rPr>
              <w:t>91,230,904.15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8D6E32F" w14:textId="77777777" w:rsidR="009031BB" w:rsidRDefault="00C9314D">
            <w:pPr>
              <w:jc w:val="right"/>
              <w:rPr>
                <w:szCs w:val="24"/>
              </w:rPr>
            </w:pPr>
            <w:r>
              <w:rPr>
                <w:szCs w:val="24"/>
              </w:rPr>
              <w:t>90,565,812.13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6D65FE2" w14:textId="77777777" w:rsidR="009031BB" w:rsidRDefault="00C9314D">
            <w:pPr>
              <w:jc w:val="right"/>
              <w:rPr>
                <w:szCs w:val="24"/>
              </w:rPr>
            </w:pPr>
            <w:r>
              <w:rPr>
                <w:szCs w:val="24"/>
              </w:rPr>
              <w:t>3,914,873.42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9294AD4" w14:textId="77777777" w:rsidR="009031BB" w:rsidRDefault="00C9314D">
            <w:pPr>
              <w:jc w:val="right"/>
              <w:rPr>
                <w:szCs w:val="24"/>
              </w:rPr>
            </w:pPr>
            <w:r>
              <w:rPr>
                <w:szCs w:val="24"/>
              </w:rPr>
              <w:t>86,650,938.71</w:t>
            </w:r>
          </w:p>
        </w:tc>
      </w:tr>
      <w:tr w:rsidR="009031BB" w14:paraId="3D8D344A"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18D671EB" w14:textId="77777777" w:rsidR="009031BB" w:rsidRDefault="00C9314D">
            <w:pPr>
              <w:jc w:val="left"/>
              <w:rPr>
                <w:szCs w:val="24"/>
              </w:rPr>
            </w:pPr>
            <w:r>
              <w:rPr>
                <w:rFonts w:hint="eastAsia"/>
                <w:szCs w:val="24"/>
              </w:rPr>
              <w:t>周转材料</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75DD154A" w14:textId="77777777" w:rsidR="009031BB" w:rsidRDefault="00C9314D">
            <w:pPr>
              <w:jc w:val="right"/>
              <w:rPr>
                <w:szCs w:val="24"/>
              </w:rPr>
            </w:pPr>
            <w:r>
              <w:rPr>
                <w:szCs w:val="24"/>
              </w:rPr>
              <w:t>972,975.97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D86BEAE"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54DEA5B" w14:textId="77777777" w:rsidR="009031BB" w:rsidRDefault="00C9314D">
            <w:pPr>
              <w:jc w:val="right"/>
              <w:rPr>
                <w:szCs w:val="24"/>
              </w:rPr>
            </w:pPr>
            <w:r>
              <w:rPr>
                <w:szCs w:val="24"/>
              </w:rPr>
              <w:t>972,975.97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9249A65" w14:textId="77777777" w:rsidR="009031BB" w:rsidRDefault="00C9314D">
            <w:pPr>
              <w:jc w:val="right"/>
              <w:rPr>
                <w:szCs w:val="24"/>
              </w:rPr>
            </w:pPr>
            <w:r>
              <w:rPr>
                <w:szCs w:val="24"/>
              </w:rPr>
              <w:t>520,891.80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C43FFEB"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7BD8B12" w14:textId="77777777" w:rsidR="009031BB" w:rsidRDefault="00C9314D">
            <w:pPr>
              <w:jc w:val="right"/>
              <w:rPr>
                <w:szCs w:val="24"/>
              </w:rPr>
            </w:pPr>
            <w:r>
              <w:rPr>
                <w:szCs w:val="24"/>
              </w:rPr>
              <w:t>520,891.80</w:t>
            </w:r>
          </w:p>
        </w:tc>
      </w:tr>
      <w:tr w:rsidR="009031BB" w14:paraId="0889F8DC" w14:textId="77777777">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6D1BD35F" w14:textId="77777777" w:rsidR="009031BB" w:rsidRDefault="00C9314D">
            <w:pPr>
              <w:jc w:val="left"/>
              <w:rPr>
                <w:szCs w:val="24"/>
              </w:rPr>
            </w:pPr>
            <w:r>
              <w:rPr>
                <w:rFonts w:hint="eastAsia"/>
                <w:szCs w:val="24"/>
              </w:rPr>
              <w:t>低值易耗品</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5F88D135" w14:textId="77777777" w:rsidR="009031BB" w:rsidRDefault="00C9314D">
            <w:pPr>
              <w:jc w:val="right"/>
              <w:rPr>
                <w:szCs w:val="24"/>
              </w:rPr>
            </w:pPr>
            <w:r>
              <w:rPr>
                <w:szCs w:val="24"/>
              </w:rPr>
              <w:t>823,013.38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ECEB519"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B06478F" w14:textId="77777777" w:rsidR="009031BB" w:rsidRDefault="00C9314D">
            <w:pPr>
              <w:jc w:val="right"/>
              <w:rPr>
                <w:szCs w:val="24"/>
              </w:rPr>
            </w:pPr>
            <w:r>
              <w:rPr>
                <w:szCs w:val="24"/>
              </w:rPr>
              <w:t>823,013.38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AF44417" w14:textId="77777777" w:rsidR="009031BB" w:rsidRDefault="00C9314D">
            <w:pPr>
              <w:jc w:val="right"/>
              <w:rPr>
                <w:szCs w:val="24"/>
              </w:rPr>
            </w:pPr>
            <w:r>
              <w:rPr>
                <w:szCs w:val="24"/>
              </w:rPr>
              <w:t>936,817.17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7E50C08"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90B7B67" w14:textId="77777777" w:rsidR="009031BB" w:rsidRDefault="00C9314D">
            <w:pPr>
              <w:jc w:val="right"/>
              <w:rPr>
                <w:szCs w:val="24"/>
              </w:rPr>
            </w:pPr>
            <w:r>
              <w:rPr>
                <w:szCs w:val="24"/>
              </w:rPr>
              <w:t>936,817.17</w:t>
            </w:r>
          </w:p>
        </w:tc>
      </w:tr>
      <w:tr w:rsidR="009031BB" w14:paraId="4620C451"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301CCC9D" w14:textId="77777777" w:rsidR="009031BB" w:rsidRDefault="00C9314D">
            <w:pPr>
              <w:jc w:val="left"/>
              <w:rPr>
                <w:szCs w:val="24"/>
              </w:rPr>
            </w:pPr>
            <w:r>
              <w:rPr>
                <w:rFonts w:hint="eastAsia"/>
                <w:szCs w:val="24"/>
              </w:rPr>
              <w:t>合计</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5BE281D1" w14:textId="77777777" w:rsidR="009031BB" w:rsidRDefault="00C9314D">
            <w:pPr>
              <w:jc w:val="right"/>
              <w:rPr>
                <w:szCs w:val="24"/>
              </w:rPr>
            </w:pPr>
            <w:r>
              <w:rPr>
                <w:szCs w:val="24"/>
              </w:rPr>
              <w:t>184,828,085.34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B9B2684" w14:textId="77777777" w:rsidR="009031BB" w:rsidRDefault="00C9314D">
            <w:pPr>
              <w:jc w:val="right"/>
              <w:rPr>
                <w:szCs w:val="24"/>
              </w:rPr>
            </w:pPr>
            <w:r>
              <w:rPr>
                <w:szCs w:val="24"/>
              </w:rPr>
              <w:t>11,247,689.51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A214589" w14:textId="77777777" w:rsidR="009031BB" w:rsidRDefault="00C9314D">
            <w:pPr>
              <w:jc w:val="right"/>
              <w:rPr>
                <w:szCs w:val="24"/>
              </w:rPr>
            </w:pPr>
            <w:r>
              <w:rPr>
                <w:szCs w:val="24"/>
              </w:rPr>
              <w:t>173,580,395.83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975595B" w14:textId="77777777" w:rsidR="009031BB" w:rsidRDefault="00C9314D">
            <w:pPr>
              <w:jc w:val="right"/>
              <w:rPr>
                <w:szCs w:val="24"/>
              </w:rPr>
            </w:pPr>
            <w:r>
              <w:rPr>
                <w:szCs w:val="24"/>
              </w:rPr>
              <w:t>175,734,755.86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5F1E7EE" w14:textId="77777777" w:rsidR="009031BB" w:rsidRDefault="00C9314D">
            <w:pPr>
              <w:jc w:val="right"/>
              <w:rPr>
                <w:szCs w:val="24"/>
              </w:rPr>
            </w:pPr>
            <w:r>
              <w:rPr>
                <w:szCs w:val="24"/>
              </w:rPr>
              <w:t>7,501,900.22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C5B5035" w14:textId="77777777" w:rsidR="009031BB" w:rsidRDefault="00C9314D">
            <w:pPr>
              <w:jc w:val="right"/>
              <w:rPr>
                <w:szCs w:val="24"/>
              </w:rPr>
            </w:pPr>
            <w:r>
              <w:rPr>
                <w:szCs w:val="24"/>
              </w:rPr>
              <w:t>168,232,855.64</w:t>
            </w:r>
          </w:p>
        </w:tc>
      </w:tr>
    </w:tbl>
    <w:p w14:paraId="721820B4" w14:textId="77777777" w:rsidR="009031BB" w:rsidRDefault="00C9314D">
      <w:pPr>
        <w:pStyle w:val="Section"/>
        <w:outlineLvl w:val="3"/>
        <w:rPr>
          <w:szCs w:val="24"/>
        </w:rPr>
      </w:pPr>
      <w:r>
        <w:rPr>
          <w:rFonts w:hint="eastAsia"/>
          <w:szCs w:val="24"/>
        </w:rPr>
        <w:t>（</w:t>
      </w:r>
      <w:r>
        <w:rPr>
          <w:szCs w:val="24"/>
        </w:rPr>
        <w:t>2</w:t>
      </w:r>
      <w:r>
        <w:rPr>
          <w:rFonts w:hint="eastAsia"/>
          <w:szCs w:val="24"/>
        </w:rPr>
        <w:t>）存货跌价准备和合同履约成本减值准备</w:t>
      </w:r>
    </w:p>
    <w:p w14:paraId="22AB8BF5"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368"/>
        <w:gridCol w:w="1368"/>
        <w:gridCol w:w="1367"/>
        <w:gridCol w:w="1367"/>
        <w:gridCol w:w="1367"/>
        <w:gridCol w:w="1367"/>
        <w:gridCol w:w="1367"/>
      </w:tblGrid>
      <w:tr w:rsidR="009031BB" w14:paraId="2EFE2EE3" w14:textId="77777777">
        <w:tc>
          <w:tcPr>
            <w:tcW w:w="136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A250581" w14:textId="77777777" w:rsidR="009031BB" w:rsidRDefault="00C9314D">
            <w:pPr>
              <w:jc w:val="center"/>
              <w:rPr>
                <w:szCs w:val="24"/>
              </w:rPr>
            </w:pPr>
            <w:r>
              <w:rPr>
                <w:rFonts w:hint="eastAsia"/>
                <w:szCs w:val="24"/>
              </w:rPr>
              <w:t>项目</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950F4FC" w14:textId="77777777" w:rsidR="009031BB" w:rsidRDefault="00C9314D">
            <w:pPr>
              <w:jc w:val="center"/>
              <w:rPr>
                <w:szCs w:val="24"/>
              </w:rPr>
            </w:pPr>
            <w:r>
              <w:rPr>
                <w:rFonts w:hint="eastAsia"/>
                <w:szCs w:val="24"/>
              </w:rPr>
              <w:t>期初余额</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61D3608E" w14:textId="77777777" w:rsidR="009031BB" w:rsidRDefault="00C9314D">
            <w:pPr>
              <w:jc w:val="center"/>
              <w:rPr>
                <w:szCs w:val="24"/>
              </w:rPr>
            </w:pPr>
            <w:r>
              <w:rPr>
                <w:rFonts w:hint="eastAsia"/>
                <w:szCs w:val="24"/>
              </w:rPr>
              <w:t>本期增加金额</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052C0ED7" w14:textId="77777777" w:rsidR="009031BB" w:rsidRDefault="00C9314D">
            <w:pPr>
              <w:jc w:val="center"/>
              <w:rPr>
                <w:szCs w:val="24"/>
              </w:rPr>
            </w:pPr>
            <w:r>
              <w:rPr>
                <w:rFonts w:hint="eastAsia"/>
                <w:szCs w:val="24"/>
              </w:rPr>
              <w:t>本期减少金额</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6420D20" w14:textId="77777777" w:rsidR="009031BB" w:rsidRDefault="00C9314D">
            <w:pPr>
              <w:jc w:val="center"/>
              <w:rPr>
                <w:szCs w:val="24"/>
              </w:rPr>
            </w:pPr>
            <w:r>
              <w:rPr>
                <w:rFonts w:hint="eastAsia"/>
                <w:szCs w:val="24"/>
              </w:rPr>
              <w:t>期末余额</w:t>
            </w:r>
          </w:p>
        </w:tc>
      </w:tr>
      <w:tr w:rsidR="009031BB" w14:paraId="6DA9AAA2" w14:textId="77777777">
        <w:tc>
          <w:tcPr>
            <w:tcW w:w="1368" w:type="dxa"/>
            <w:vMerge/>
            <w:tcBorders>
              <w:top w:val="single" w:sz="4" w:space="0" w:color="auto"/>
              <w:left w:val="single" w:sz="4" w:space="0" w:color="auto"/>
              <w:bottom w:val="single" w:sz="4" w:space="0" w:color="auto"/>
              <w:right w:val="single" w:sz="4" w:space="0" w:color="auto"/>
            </w:tcBorders>
            <w:vAlign w:val="center"/>
          </w:tcPr>
          <w:p w14:paraId="68597F06" w14:textId="77777777" w:rsidR="009031BB" w:rsidRDefault="009031BB">
            <w:pPr>
              <w:jc w:val="center"/>
              <w:rPr>
                <w:szCs w:val="24"/>
              </w:rPr>
            </w:pPr>
          </w:p>
        </w:tc>
        <w:tc>
          <w:tcPr>
            <w:tcW w:w="1368" w:type="dxa"/>
            <w:vMerge/>
            <w:tcBorders>
              <w:top w:val="single" w:sz="4" w:space="0" w:color="auto"/>
              <w:left w:val="single" w:sz="4" w:space="0" w:color="auto"/>
              <w:bottom w:val="single" w:sz="4" w:space="0" w:color="auto"/>
              <w:right w:val="single" w:sz="4" w:space="0" w:color="auto"/>
            </w:tcBorders>
            <w:vAlign w:val="center"/>
          </w:tcPr>
          <w:p w14:paraId="4C6AEABC" w14:textId="77777777" w:rsidR="009031BB" w:rsidRDefault="009031BB">
            <w:pPr>
              <w:jc w:val="center"/>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3CBC1B2B" w14:textId="77777777" w:rsidR="009031BB" w:rsidRDefault="00C9314D">
            <w:pPr>
              <w:jc w:val="center"/>
              <w:rPr>
                <w:szCs w:val="24"/>
              </w:rPr>
            </w:pPr>
            <w:r>
              <w:rPr>
                <w:rFonts w:hint="eastAsia"/>
                <w:szCs w:val="24"/>
              </w:rPr>
              <w:t>计提</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176B178A" w14:textId="77777777" w:rsidR="009031BB" w:rsidRDefault="00C9314D">
            <w:pPr>
              <w:jc w:val="center"/>
              <w:rPr>
                <w:szCs w:val="24"/>
              </w:rPr>
            </w:pPr>
            <w:r>
              <w:rPr>
                <w:rFonts w:hint="eastAsia"/>
                <w:szCs w:val="24"/>
              </w:rPr>
              <w:t>其他</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0272D796" w14:textId="77777777" w:rsidR="009031BB" w:rsidRDefault="00C9314D">
            <w:pPr>
              <w:jc w:val="center"/>
              <w:rPr>
                <w:szCs w:val="24"/>
              </w:rPr>
            </w:pPr>
            <w:r>
              <w:rPr>
                <w:rFonts w:hint="eastAsia"/>
                <w:szCs w:val="24"/>
              </w:rPr>
              <w:t>转回或转销</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0AC54FCA" w14:textId="77777777" w:rsidR="009031BB" w:rsidRDefault="00C9314D">
            <w:pPr>
              <w:jc w:val="center"/>
              <w:rPr>
                <w:szCs w:val="24"/>
              </w:rPr>
            </w:pPr>
            <w:r>
              <w:rPr>
                <w:rFonts w:hint="eastAsia"/>
                <w:szCs w:val="24"/>
              </w:rPr>
              <w:t>其他</w:t>
            </w:r>
          </w:p>
        </w:tc>
        <w:tc>
          <w:tcPr>
            <w:tcW w:w="1367" w:type="dxa"/>
            <w:vMerge/>
            <w:tcBorders>
              <w:top w:val="single" w:sz="4" w:space="0" w:color="auto"/>
              <w:left w:val="single" w:sz="4" w:space="0" w:color="auto"/>
              <w:bottom w:val="single" w:sz="4" w:space="0" w:color="auto"/>
              <w:right w:val="single" w:sz="4" w:space="0" w:color="auto"/>
            </w:tcBorders>
            <w:vAlign w:val="center"/>
          </w:tcPr>
          <w:p w14:paraId="4E92B800" w14:textId="77777777" w:rsidR="009031BB" w:rsidRDefault="009031BB">
            <w:pPr>
              <w:jc w:val="center"/>
              <w:rPr>
                <w:szCs w:val="24"/>
              </w:rPr>
            </w:pPr>
          </w:p>
        </w:tc>
      </w:tr>
      <w:tr w:rsidR="009031BB" w14:paraId="37FE2AFD"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2104072F" w14:textId="77777777" w:rsidR="009031BB" w:rsidRDefault="00C9314D">
            <w:pPr>
              <w:jc w:val="left"/>
              <w:rPr>
                <w:szCs w:val="24"/>
              </w:rPr>
            </w:pPr>
            <w:r>
              <w:rPr>
                <w:rFonts w:hint="eastAsia"/>
                <w:szCs w:val="24"/>
              </w:rPr>
              <w:t>原材料</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32945324" w14:textId="77777777" w:rsidR="009031BB" w:rsidRDefault="00C9314D">
            <w:pPr>
              <w:jc w:val="right"/>
              <w:rPr>
                <w:szCs w:val="24"/>
              </w:rPr>
            </w:pPr>
            <w:r>
              <w:rPr>
                <w:szCs w:val="24"/>
              </w:rPr>
              <w:t>3,584,912.40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F466756" w14:textId="77777777" w:rsidR="009031BB" w:rsidRDefault="00C9314D">
            <w:pPr>
              <w:jc w:val="right"/>
              <w:rPr>
                <w:szCs w:val="24"/>
              </w:rPr>
            </w:pPr>
            <w:r>
              <w:rPr>
                <w:szCs w:val="24"/>
              </w:rPr>
              <w:t>2,981,559.29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AF75796"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DE7ED63" w14:textId="77777777" w:rsidR="009031BB" w:rsidRDefault="00C9314D">
            <w:pPr>
              <w:jc w:val="right"/>
              <w:rPr>
                <w:szCs w:val="24"/>
              </w:rPr>
            </w:pPr>
            <w:r>
              <w:rPr>
                <w:szCs w:val="24"/>
              </w:rPr>
              <w:t>15,342.43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58AA4EB"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2E57675" w14:textId="77777777" w:rsidR="009031BB" w:rsidRDefault="00C9314D">
            <w:pPr>
              <w:jc w:val="right"/>
              <w:rPr>
                <w:szCs w:val="24"/>
              </w:rPr>
            </w:pPr>
            <w:r>
              <w:rPr>
                <w:szCs w:val="24"/>
              </w:rPr>
              <w:t>6,551,129.26</w:t>
            </w:r>
          </w:p>
        </w:tc>
      </w:tr>
      <w:tr w:rsidR="009031BB" w14:paraId="16189954"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2CC40681" w14:textId="77777777" w:rsidR="009031BB" w:rsidRDefault="00C9314D">
            <w:pPr>
              <w:jc w:val="left"/>
              <w:rPr>
                <w:szCs w:val="24"/>
              </w:rPr>
            </w:pPr>
            <w:r>
              <w:rPr>
                <w:rFonts w:hint="eastAsia"/>
                <w:szCs w:val="24"/>
              </w:rPr>
              <w:t>在产品</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773A3E21" w14:textId="77777777" w:rsidR="009031BB" w:rsidRDefault="00C9314D">
            <w:pPr>
              <w:jc w:val="right"/>
              <w:rPr>
                <w:szCs w:val="24"/>
              </w:rPr>
            </w:pPr>
            <w:r>
              <w:rPr>
                <w:szCs w:val="24"/>
              </w:rPr>
              <w:t>2,114.40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06E6BD5"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72B76F5"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97F9821" w14:textId="77777777" w:rsidR="009031BB" w:rsidRDefault="00C9314D">
            <w:pPr>
              <w:jc w:val="right"/>
              <w:rPr>
                <w:szCs w:val="24"/>
              </w:rPr>
            </w:pPr>
            <w:r>
              <w:rPr>
                <w:szCs w:val="24"/>
              </w:rPr>
              <w:t>1,266.20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EFBFF09"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473B5F6" w14:textId="77777777" w:rsidR="009031BB" w:rsidRDefault="00C9314D">
            <w:pPr>
              <w:jc w:val="right"/>
              <w:rPr>
                <w:szCs w:val="24"/>
              </w:rPr>
            </w:pPr>
            <w:r>
              <w:rPr>
                <w:szCs w:val="24"/>
              </w:rPr>
              <w:t>848.20</w:t>
            </w:r>
          </w:p>
        </w:tc>
      </w:tr>
      <w:tr w:rsidR="009031BB" w14:paraId="09BC8553"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48BEE1D7" w14:textId="77777777" w:rsidR="009031BB" w:rsidRDefault="00C9314D">
            <w:pPr>
              <w:jc w:val="left"/>
              <w:rPr>
                <w:szCs w:val="24"/>
              </w:rPr>
            </w:pPr>
            <w:r>
              <w:rPr>
                <w:rFonts w:hint="eastAsia"/>
                <w:szCs w:val="24"/>
              </w:rPr>
              <w:t>库存商品</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5DEAC308" w14:textId="77777777" w:rsidR="009031BB" w:rsidRDefault="00C9314D">
            <w:pPr>
              <w:jc w:val="right"/>
              <w:rPr>
                <w:szCs w:val="24"/>
              </w:rPr>
            </w:pPr>
            <w:r>
              <w:rPr>
                <w:szCs w:val="24"/>
              </w:rPr>
              <w:t>3,914,873.42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248E027" w14:textId="77777777" w:rsidR="009031BB" w:rsidRDefault="00C9314D">
            <w:pPr>
              <w:jc w:val="right"/>
              <w:rPr>
                <w:szCs w:val="24"/>
              </w:rPr>
            </w:pPr>
            <w:r>
              <w:rPr>
                <w:szCs w:val="24"/>
              </w:rPr>
              <w:t>3,109,629.38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0CBEE45"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A808615" w14:textId="77777777" w:rsidR="009031BB" w:rsidRDefault="00C9314D">
            <w:pPr>
              <w:jc w:val="right"/>
              <w:rPr>
                <w:szCs w:val="24"/>
              </w:rPr>
            </w:pPr>
            <w:r>
              <w:rPr>
                <w:szCs w:val="24"/>
              </w:rPr>
              <w:t>2,321,329.60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FA4DC99" w14:textId="77777777" w:rsidR="009031BB" w:rsidRDefault="00C9314D">
            <w:pPr>
              <w:jc w:val="right"/>
              <w:rPr>
                <w:szCs w:val="24"/>
              </w:rPr>
            </w:pPr>
            <w:r>
              <w:rPr>
                <w:szCs w:val="24"/>
              </w:rPr>
              <w:t>7,461.15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2AFB4EB" w14:textId="77777777" w:rsidR="009031BB" w:rsidRDefault="00C9314D">
            <w:pPr>
              <w:jc w:val="right"/>
              <w:rPr>
                <w:szCs w:val="24"/>
              </w:rPr>
            </w:pPr>
            <w:r>
              <w:rPr>
                <w:szCs w:val="24"/>
              </w:rPr>
              <w:t>4,695,712.05</w:t>
            </w:r>
          </w:p>
        </w:tc>
      </w:tr>
      <w:tr w:rsidR="009031BB" w14:paraId="504109EB"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20536E7C" w14:textId="77777777" w:rsidR="009031BB" w:rsidRDefault="00C9314D">
            <w:pPr>
              <w:jc w:val="left"/>
              <w:rPr>
                <w:szCs w:val="24"/>
              </w:rPr>
            </w:pPr>
            <w:r>
              <w:rPr>
                <w:rFonts w:hint="eastAsia"/>
                <w:szCs w:val="24"/>
              </w:rPr>
              <w:t>合计</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3BC260C4" w14:textId="77777777" w:rsidR="009031BB" w:rsidRDefault="00C9314D">
            <w:pPr>
              <w:jc w:val="right"/>
              <w:rPr>
                <w:szCs w:val="24"/>
              </w:rPr>
            </w:pPr>
            <w:r>
              <w:rPr>
                <w:szCs w:val="24"/>
              </w:rPr>
              <w:t>7,501,900.22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B071140" w14:textId="77777777" w:rsidR="009031BB" w:rsidRDefault="00C9314D">
            <w:pPr>
              <w:jc w:val="right"/>
              <w:rPr>
                <w:szCs w:val="24"/>
              </w:rPr>
            </w:pPr>
            <w:r>
              <w:rPr>
                <w:szCs w:val="24"/>
              </w:rPr>
              <w:t>6,091,188.67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92D9A1E"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57E50E1" w14:textId="77777777" w:rsidR="009031BB" w:rsidRDefault="00C9314D">
            <w:pPr>
              <w:jc w:val="right"/>
              <w:rPr>
                <w:szCs w:val="24"/>
              </w:rPr>
            </w:pPr>
            <w:r>
              <w:rPr>
                <w:szCs w:val="24"/>
              </w:rPr>
              <w:t>2,337,938.23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9F1BBBB" w14:textId="77777777" w:rsidR="009031BB" w:rsidRDefault="00C9314D">
            <w:pPr>
              <w:jc w:val="right"/>
              <w:rPr>
                <w:szCs w:val="24"/>
              </w:rPr>
            </w:pPr>
            <w:r>
              <w:rPr>
                <w:szCs w:val="24"/>
              </w:rPr>
              <w:t>7,461.15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9BBAF4E" w14:textId="77777777" w:rsidR="009031BB" w:rsidRDefault="00C9314D">
            <w:pPr>
              <w:jc w:val="right"/>
              <w:rPr>
                <w:szCs w:val="24"/>
              </w:rPr>
            </w:pPr>
            <w:r>
              <w:rPr>
                <w:szCs w:val="24"/>
              </w:rPr>
              <w:t>11,247,689.51</w:t>
            </w:r>
          </w:p>
        </w:tc>
      </w:tr>
    </w:tbl>
    <w:p w14:paraId="6A265A41" w14:textId="77777777" w:rsidR="009031BB" w:rsidRDefault="00C9314D">
      <w:pPr>
        <w:pStyle w:val="Section"/>
        <w:outlineLvl w:val="3"/>
        <w:rPr>
          <w:szCs w:val="24"/>
        </w:rPr>
      </w:pPr>
      <w:r>
        <w:rPr>
          <w:rFonts w:hint="eastAsia"/>
          <w:szCs w:val="24"/>
        </w:rPr>
        <w:t>（</w:t>
      </w:r>
      <w:r>
        <w:rPr>
          <w:szCs w:val="24"/>
        </w:rPr>
        <w:t>3</w:t>
      </w:r>
      <w:r>
        <w:rPr>
          <w:rFonts w:hint="eastAsia"/>
          <w:szCs w:val="24"/>
        </w:rPr>
        <w:t>）存货期末余额含有借款费用资本化金额的说明</w:t>
      </w:r>
    </w:p>
    <w:p w14:paraId="5C61604E" w14:textId="77777777" w:rsidR="009031BB" w:rsidRDefault="00C9314D">
      <w:pPr>
        <w:pStyle w:val="Section"/>
        <w:outlineLvl w:val="3"/>
        <w:rPr>
          <w:szCs w:val="24"/>
        </w:rPr>
      </w:pPr>
      <w:r>
        <w:rPr>
          <w:rFonts w:hint="eastAsia"/>
          <w:szCs w:val="24"/>
        </w:rPr>
        <w:t>（</w:t>
      </w:r>
      <w:r>
        <w:rPr>
          <w:szCs w:val="24"/>
        </w:rPr>
        <w:t>4</w:t>
      </w:r>
      <w:r>
        <w:rPr>
          <w:rFonts w:hint="eastAsia"/>
          <w:szCs w:val="24"/>
        </w:rPr>
        <w:t>）合同履约成本本期摊销金额的说明</w:t>
      </w:r>
    </w:p>
    <w:p w14:paraId="1EB8715F" w14:textId="77777777" w:rsidR="009031BB" w:rsidRDefault="00C9314D">
      <w:pPr>
        <w:pStyle w:val="Section"/>
        <w:outlineLvl w:val="2"/>
        <w:rPr>
          <w:szCs w:val="24"/>
        </w:rPr>
      </w:pPr>
      <w:r>
        <w:rPr>
          <w:szCs w:val="24"/>
        </w:rPr>
        <w:t>10</w:t>
      </w:r>
      <w:r>
        <w:rPr>
          <w:rFonts w:hint="eastAsia"/>
          <w:szCs w:val="24"/>
        </w:rPr>
        <w:t>、合同资产</w:t>
      </w:r>
    </w:p>
    <w:p w14:paraId="24E2059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132"/>
        <w:gridCol w:w="1196"/>
        <w:gridCol w:w="1329"/>
        <w:gridCol w:w="1195"/>
        <w:gridCol w:w="1196"/>
        <w:gridCol w:w="1196"/>
        <w:gridCol w:w="1324"/>
      </w:tblGrid>
      <w:tr w:rsidR="009031BB" w14:paraId="79FE63AE" w14:textId="77777777">
        <w:tc>
          <w:tcPr>
            <w:tcW w:w="213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DFDD8B7" w14:textId="77777777" w:rsidR="009031BB" w:rsidRDefault="00C9314D">
            <w:pPr>
              <w:jc w:val="center"/>
              <w:rPr>
                <w:szCs w:val="24"/>
              </w:rPr>
            </w:pPr>
            <w:r>
              <w:rPr>
                <w:rFonts w:hint="eastAsia"/>
                <w:szCs w:val="24"/>
              </w:rPr>
              <w:t>项目</w:t>
            </w:r>
          </w:p>
        </w:tc>
        <w:tc>
          <w:tcPr>
            <w:tcW w:w="3720"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5E6F89F1" w14:textId="77777777" w:rsidR="009031BB" w:rsidRDefault="00C9314D">
            <w:pPr>
              <w:jc w:val="center"/>
              <w:rPr>
                <w:szCs w:val="24"/>
              </w:rPr>
            </w:pPr>
            <w:r>
              <w:rPr>
                <w:rFonts w:hint="eastAsia"/>
                <w:szCs w:val="24"/>
              </w:rPr>
              <w:t>期末余额</w:t>
            </w:r>
          </w:p>
        </w:tc>
        <w:tc>
          <w:tcPr>
            <w:tcW w:w="371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780BDBDB" w14:textId="77777777" w:rsidR="009031BB" w:rsidRDefault="00C9314D">
            <w:pPr>
              <w:jc w:val="center"/>
              <w:rPr>
                <w:szCs w:val="24"/>
              </w:rPr>
            </w:pPr>
            <w:r>
              <w:rPr>
                <w:rFonts w:hint="eastAsia"/>
                <w:szCs w:val="24"/>
              </w:rPr>
              <w:t>期初余额</w:t>
            </w:r>
          </w:p>
        </w:tc>
      </w:tr>
      <w:tr w:rsidR="009031BB" w14:paraId="50D3230C" w14:textId="77777777">
        <w:tc>
          <w:tcPr>
            <w:tcW w:w="2132" w:type="dxa"/>
            <w:vMerge/>
            <w:tcBorders>
              <w:top w:val="single" w:sz="4" w:space="0" w:color="auto"/>
              <w:left w:val="single" w:sz="4" w:space="0" w:color="auto"/>
              <w:bottom w:val="single" w:sz="4" w:space="0" w:color="auto"/>
              <w:right w:val="single" w:sz="4" w:space="0" w:color="auto"/>
            </w:tcBorders>
            <w:vAlign w:val="center"/>
          </w:tcPr>
          <w:p w14:paraId="2F43059F" w14:textId="77777777" w:rsidR="009031BB" w:rsidRDefault="009031BB">
            <w:pPr>
              <w:jc w:val="center"/>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393B5E88" w14:textId="77777777" w:rsidR="009031BB" w:rsidRDefault="00C9314D">
            <w:pPr>
              <w:jc w:val="center"/>
              <w:rPr>
                <w:szCs w:val="24"/>
              </w:rPr>
            </w:pPr>
            <w:r>
              <w:rPr>
                <w:rFonts w:hint="eastAsia"/>
                <w:szCs w:val="24"/>
              </w:rPr>
              <w:t>账面余额</w:t>
            </w:r>
          </w:p>
        </w:tc>
        <w:tc>
          <w:tcPr>
            <w:tcW w:w="1329" w:type="dxa"/>
            <w:tcBorders>
              <w:top w:val="single" w:sz="4" w:space="0" w:color="auto"/>
              <w:left w:val="single" w:sz="4" w:space="0" w:color="auto"/>
              <w:bottom w:val="single" w:sz="4" w:space="0" w:color="auto"/>
              <w:right w:val="single" w:sz="4" w:space="0" w:color="auto"/>
            </w:tcBorders>
            <w:shd w:val="clear" w:color="auto" w:fill="D3D3D3"/>
            <w:vAlign w:val="center"/>
          </w:tcPr>
          <w:p w14:paraId="35A662F8" w14:textId="77777777" w:rsidR="009031BB" w:rsidRDefault="00C9314D">
            <w:pPr>
              <w:jc w:val="center"/>
              <w:rPr>
                <w:szCs w:val="24"/>
              </w:rPr>
            </w:pPr>
            <w:r>
              <w:rPr>
                <w:rFonts w:hint="eastAsia"/>
                <w:szCs w:val="24"/>
              </w:rPr>
              <w:t>减值准备</w:t>
            </w:r>
          </w:p>
        </w:tc>
        <w:tc>
          <w:tcPr>
            <w:tcW w:w="1195" w:type="dxa"/>
            <w:tcBorders>
              <w:top w:val="single" w:sz="4" w:space="0" w:color="auto"/>
              <w:left w:val="single" w:sz="4" w:space="0" w:color="auto"/>
              <w:bottom w:val="single" w:sz="4" w:space="0" w:color="auto"/>
              <w:right w:val="single" w:sz="4" w:space="0" w:color="auto"/>
            </w:tcBorders>
            <w:shd w:val="clear" w:color="auto" w:fill="D3D3D3"/>
            <w:vAlign w:val="center"/>
          </w:tcPr>
          <w:p w14:paraId="4B2F9C95" w14:textId="77777777" w:rsidR="009031BB" w:rsidRDefault="00C9314D">
            <w:pPr>
              <w:jc w:val="center"/>
              <w:rPr>
                <w:szCs w:val="24"/>
              </w:rPr>
            </w:pPr>
            <w:r>
              <w:rPr>
                <w:rFonts w:hint="eastAsia"/>
                <w:szCs w:val="24"/>
              </w:rPr>
              <w:t>账面价值</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7C96EDD2" w14:textId="77777777" w:rsidR="009031BB" w:rsidRDefault="00C9314D">
            <w:pPr>
              <w:jc w:val="center"/>
              <w:rPr>
                <w:szCs w:val="24"/>
              </w:rPr>
            </w:pPr>
            <w:r>
              <w:rPr>
                <w:rFonts w:hint="eastAsia"/>
                <w:szCs w:val="24"/>
              </w:rPr>
              <w:t>账面余额</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452E8E7F" w14:textId="77777777" w:rsidR="009031BB" w:rsidRDefault="00C9314D">
            <w:pPr>
              <w:jc w:val="center"/>
              <w:rPr>
                <w:szCs w:val="24"/>
              </w:rPr>
            </w:pPr>
            <w:r>
              <w:rPr>
                <w:rFonts w:hint="eastAsia"/>
                <w:szCs w:val="24"/>
              </w:rPr>
              <w:t>减值准备</w:t>
            </w:r>
          </w:p>
        </w:tc>
        <w:tc>
          <w:tcPr>
            <w:tcW w:w="1324" w:type="dxa"/>
            <w:tcBorders>
              <w:top w:val="single" w:sz="4" w:space="0" w:color="auto"/>
              <w:left w:val="single" w:sz="4" w:space="0" w:color="auto"/>
              <w:bottom w:val="single" w:sz="4" w:space="0" w:color="auto"/>
              <w:right w:val="single" w:sz="4" w:space="0" w:color="auto"/>
            </w:tcBorders>
            <w:shd w:val="clear" w:color="auto" w:fill="D3D3D3"/>
            <w:vAlign w:val="center"/>
          </w:tcPr>
          <w:p w14:paraId="261D65B2" w14:textId="77777777" w:rsidR="009031BB" w:rsidRDefault="00C9314D">
            <w:pPr>
              <w:jc w:val="center"/>
              <w:rPr>
                <w:szCs w:val="24"/>
              </w:rPr>
            </w:pPr>
            <w:r>
              <w:rPr>
                <w:rFonts w:hint="eastAsia"/>
                <w:szCs w:val="24"/>
              </w:rPr>
              <w:t>账面价值</w:t>
            </w:r>
          </w:p>
        </w:tc>
      </w:tr>
      <w:tr w:rsidR="009031BB" w14:paraId="697D75BE" w14:textId="77777777">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14:paraId="4EF464D7" w14:textId="77777777" w:rsidR="009031BB" w:rsidRDefault="00C9314D">
            <w:pPr>
              <w:jc w:val="left"/>
              <w:rPr>
                <w:szCs w:val="24"/>
              </w:rPr>
            </w:pPr>
            <w:r>
              <w:rPr>
                <w:rFonts w:hint="eastAsia"/>
                <w:szCs w:val="24"/>
              </w:rPr>
              <w:t>质保金</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0CD7203" w14:textId="77777777" w:rsidR="009031BB" w:rsidRDefault="00C9314D">
            <w:pPr>
              <w:jc w:val="right"/>
              <w:rPr>
                <w:szCs w:val="24"/>
              </w:rPr>
            </w:pPr>
            <w:r>
              <w:rPr>
                <w:szCs w:val="24"/>
              </w:rPr>
              <w:t>38,543,245.77</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349B91C4" w14:textId="77777777" w:rsidR="009031BB" w:rsidRDefault="00C9314D">
            <w:pPr>
              <w:jc w:val="right"/>
              <w:rPr>
                <w:szCs w:val="24"/>
              </w:rPr>
            </w:pPr>
            <w:r>
              <w:rPr>
                <w:szCs w:val="24"/>
              </w:rPr>
              <w:t>11,566,871.11</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4F33DA47" w14:textId="77777777" w:rsidR="009031BB" w:rsidRDefault="00C9314D">
            <w:pPr>
              <w:jc w:val="right"/>
              <w:rPr>
                <w:szCs w:val="24"/>
              </w:rPr>
            </w:pPr>
            <w:r>
              <w:rPr>
                <w:szCs w:val="24"/>
              </w:rPr>
              <w:t>26,976,374.66</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349B9FA" w14:textId="77777777" w:rsidR="009031BB" w:rsidRDefault="00C9314D">
            <w:pPr>
              <w:jc w:val="right"/>
              <w:rPr>
                <w:szCs w:val="24"/>
              </w:rPr>
            </w:pPr>
            <w:r>
              <w:rPr>
                <w:szCs w:val="24"/>
              </w:rPr>
              <w:t>39,571,989.05</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E7059AE" w14:textId="77777777" w:rsidR="009031BB" w:rsidRDefault="00C9314D">
            <w:pPr>
              <w:jc w:val="right"/>
              <w:rPr>
                <w:szCs w:val="24"/>
              </w:rPr>
            </w:pPr>
            <w:r>
              <w:rPr>
                <w:szCs w:val="24"/>
              </w:rPr>
              <w:t>11,443,664.74</w:t>
            </w: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072D21FC" w14:textId="77777777" w:rsidR="009031BB" w:rsidRDefault="00C9314D">
            <w:pPr>
              <w:jc w:val="right"/>
              <w:rPr>
                <w:szCs w:val="24"/>
              </w:rPr>
            </w:pPr>
            <w:r>
              <w:rPr>
                <w:szCs w:val="24"/>
              </w:rPr>
              <w:t>28,128,324.31</w:t>
            </w:r>
          </w:p>
        </w:tc>
      </w:tr>
      <w:tr w:rsidR="009031BB" w14:paraId="6044718C" w14:textId="77777777">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14:paraId="0D1AF8E1" w14:textId="77777777" w:rsidR="009031BB" w:rsidRDefault="00C9314D">
            <w:pPr>
              <w:jc w:val="left"/>
              <w:rPr>
                <w:szCs w:val="24"/>
              </w:rPr>
            </w:pPr>
            <w:r>
              <w:rPr>
                <w:rFonts w:hint="eastAsia"/>
                <w:szCs w:val="24"/>
              </w:rPr>
              <w:t>工程结算</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ECA9712" w14:textId="77777777" w:rsidR="009031BB" w:rsidRDefault="00C9314D">
            <w:pPr>
              <w:jc w:val="right"/>
              <w:rPr>
                <w:szCs w:val="24"/>
              </w:rPr>
            </w:pPr>
            <w:r>
              <w:rPr>
                <w:szCs w:val="24"/>
              </w:rPr>
              <w:t>29,777,004.16</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1D126462" w14:textId="77777777" w:rsidR="009031BB" w:rsidRDefault="00C9314D">
            <w:pPr>
              <w:jc w:val="right"/>
              <w:rPr>
                <w:szCs w:val="24"/>
              </w:rPr>
            </w:pPr>
            <w:r>
              <w:rPr>
                <w:szCs w:val="24"/>
              </w:rPr>
              <w:t>6,197,611.77</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14:paraId="65A1CB15" w14:textId="77777777" w:rsidR="009031BB" w:rsidRDefault="00C9314D">
            <w:pPr>
              <w:jc w:val="right"/>
              <w:rPr>
                <w:szCs w:val="24"/>
              </w:rPr>
            </w:pPr>
            <w:r>
              <w:rPr>
                <w:szCs w:val="24"/>
              </w:rPr>
              <w:t>23,579,392.39</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AF8C969" w14:textId="77777777" w:rsidR="009031BB" w:rsidRDefault="00C9314D">
            <w:pPr>
              <w:jc w:val="right"/>
              <w:rPr>
                <w:szCs w:val="24"/>
              </w:rPr>
            </w:pPr>
            <w:r>
              <w:rPr>
                <w:szCs w:val="24"/>
              </w:rPr>
              <w:t>44,756,265.50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5538063" w14:textId="77777777" w:rsidR="009031BB" w:rsidRDefault="00C9314D">
            <w:pPr>
              <w:jc w:val="right"/>
              <w:rPr>
                <w:szCs w:val="24"/>
              </w:rPr>
            </w:pPr>
            <w:r>
              <w:rPr>
                <w:szCs w:val="24"/>
              </w:rPr>
              <w:t>3,360,714.44</w:t>
            </w:r>
          </w:p>
        </w:tc>
        <w:tc>
          <w:tcPr>
            <w:tcW w:w="1324" w:type="dxa"/>
            <w:tcBorders>
              <w:top w:val="single" w:sz="4" w:space="0" w:color="auto"/>
              <w:left w:val="single" w:sz="4" w:space="0" w:color="auto"/>
              <w:bottom w:val="single" w:sz="4" w:space="0" w:color="auto"/>
              <w:right w:val="single" w:sz="4" w:space="0" w:color="auto"/>
            </w:tcBorders>
            <w:shd w:val="clear" w:color="auto" w:fill="FFFFFF"/>
            <w:vAlign w:val="center"/>
          </w:tcPr>
          <w:p w14:paraId="6F711520" w14:textId="77777777" w:rsidR="009031BB" w:rsidRDefault="00C9314D">
            <w:pPr>
              <w:jc w:val="right"/>
              <w:rPr>
                <w:szCs w:val="24"/>
              </w:rPr>
            </w:pPr>
            <w:r>
              <w:rPr>
                <w:szCs w:val="24"/>
              </w:rPr>
              <w:t>41,395,551.06</w:t>
            </w:r>
          </w:p>
        </w:tc>
      </w:tr>
      <w:tr w:rsidR="009031BB" w14:paraId="4B95FCF0" w14:textId="77777777">
        <w:tc>
          <w:tcPr>
            <w:tcW w:w="2132" w:type="dxa"/>
            <w:tcBorders>
              <w:top w:val="single" w:sz="4" w:space="0" w:color="auto"/>
              <w:left w:val="single" w:sz="4" w:space="0" w:color="auto"/>
              <w:bottom w:val="single" w:sz="4" w:space="0" w:color="auto"/>
              <w:right w:val="single" w:sz="4" w:space="0" w:color="auto"/>
            </w:tcBorders>
            <w:shd w:val="clear" w:color="auto" w:fill="D3D3D3"/>
            <w:vAlign w:val="center"/>
          </w:tcPr>
          <w:p w14:paraId="3CC4EAB1" w14:textId="77777777" w:rsidR="009031BB" w:rsidRDefault="00C9314D">
            <w:pPr>
              <w:jc w:val="left"/>
              <w:rPr>
                <w:szCs w:val="24"/>
              </w:rPr>
            </w:pPr>
            <w:r>
              <w:rPr>
                <w:rFonts w:hint="eastAsia"/>
                <w:szCs w:val="24"/>
              </w:rPr>
              <w:t>合计</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96C522E" w14:textId="77777777" w:rsidR="009031BB" w:rsidRDefault="00C9314D">
            <w:pPr>
              <w:jc w:val="right"/>
              <w:rPr>
                <w:szCs w:val="24"/>
              </w:rPr>
            </w:pPr>
            <w:r>
              <w:rPr>
                <w:szCs w:val="24"/>
              </w:rPr>
              <w:t>68,320,249.93</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14:paraId="7B998C4B" w14:textId="77777777" w:rsidR="009031BB" w:rsidRDefault="00C9314D">
            <w:pPr>
              <w:jc w:val="right"/>
              <w:rPr>
                <w:szCs w:val="24"/>
              </w:rPr>
            </w:pPr>
            <w:r>
              <w:rPr>
                <w:szCs w:val="24"/>
              </w:rPr>
              <w:t>17,764,482.88</w:t>
            </w:r>
          </w:p>
        </w:tc>
        <w:tc>
          <w:tcPr>
            <w:tcW w:w="1195" w:type="dxa"/>
            <w:tcBorders>
              <w:top w:val="single" w:sz="4" w:space="0" w:color="auto"/>
              <w:left w:val="single" w:sz="4" w:space="0" w:color="auto"/>
              <w:bottom w:val="single" w:sz="4" w:space="0" w:color="auto"/>
              <w:right w:val="single" w:sz="4" w:space="0" w:color="auto"/>
            </w:tcBorders>
            <w:vAlign w:val="center"/>
          </w:tcPr>
          <w:p w14:paraId="4CA8146E" w14:textId="77777777" w:rsidR="009031BB" w:rsidRDefault="00C9314D">
            <w:pPr>
              <w:jc w:val="right"/>
              <w:rPr>
                <w:szCs w:val="24"/>
              </w:rPr>
            </w:pPr>
            <w:r>
              <w:rPr>
                <w:szCs w:val="24"/>
              </w:rPr>
              <w:t>50,555,767.05</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7248B1D" w14:textId="77777777" w:rsidR="009031BB" w:rsidRDefault="00C9314D">
            <w:pPr>
              <w:jc w:val="right"/>
              <w:rPr>
                <w:szCs w:val="24"/>
              </w:rPr>
            </w:pPr>
            <w:r>
              <w:rPr>
                <w:szCs w:val="24"/>
              </w:rPr>
              <w:t>84,328,254.55</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FF9B87D" w14:textId="77777777" w:rsidR="009031BB" w:rsidRDefault="00C9314D">
            <w:pPr>
              <w:jc w:val="right"/>
              <w:rPr>
                <w:szCs w:val="24"/>
              </w:rPr>
            </w:pPr>
            <w:r>
              <w:rPr>
                <w:szCs w:val="24"/>
              </w:rPr>
              <w:t>14,804,379.18</w:t>
            </w:r>
          </w:p>
        </w:tc>
        <w:tc>
          <w:tcPr>
            <w:tcW w:w="1324" w:type="dxa"/>
            <w:tcBorders>
              <w:top w:val="single" w:sz="4" w:space="0" w:color="auto"/>
              <w:left w:val="single" w:sz="4" w:space="0" w:color="auto"/>
              <w:bottom w:val="single" w:sz="4" w:space="0" w:color="auto"/>
              <w:right w:val="single" w:sz="4" w:space="0" w:color="auto"/>
            </w:tcBorders>
            <w:vAlign w:val="center"/>
          </w:tcPr>
          <w:p w14:paraId="2A279543" w14:textId="77777777" w:rsidR="009031BB" w:rsidRDefault="00C9314D">
            <w:pPr>
              <w:jc w:val="right"/>
              <w:rPr>
                <w:szCs w:val="24"/>
              </w:rPr>
            </w:pPr>
            <w:r>
              <w:rPr>
                <w:szCs w:val="24"/>
              </w:rPr>
              <w:t>69,523,875.37</w:t>
            </w:r>
          </w:p>
        </w:tc>
      </w:tr>
    </w:tbl>
    <w:p w14:paraId="5415559C" w14:textId="77777777" w:rsidR="009031BB" w:rsidRDefault="00C9314D">
      <w:pPr>
        <w:jc w:val="left"/>
        <w:rPr>
          <w:szCs w:val="24"/>
        </w:rPr>
      </w:pPr>
      <w:r>
        <w:rPr>
          <w:rFonts w:hint="eastAsia"/>
          <w:szCs w:val="24"/>
        </w:rPr>
        <w:t>合同资产的账面价值在本期内发生的重大变动金额和原因：</w:t>
      </w:r>
    </w:p>
    <w:p w14:paraId="51821404"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205"/>
        <w:gridCol w:w="2419"/>
        <w:gridCol w:w="4944"/>
      </w:tblGrid>
      <w:tr w:rsidR="009031BB" w14:paraId="67AA58BF"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0646CF33" w14:textId="77777777" w:rsidR="009031BB" w:rsidRDefault="00C9314D">
            <w:pPr>
              <w:jc w:val="center"/>
              <w:rPr>
                <w:szCs w:val="24"/>
              </w:rPr>
            </w:pPr>
            <w:r>
              <w:rPr>
                <w:rFonts w:hint="eastAsia"/>
                <w:szCs w:val="24"/>
              </w:rPr>
              <w:lastRenderedPageBreak/>
              <w:t>项目</w:t>
            </w:r>
          </w:p>
        </w:tc>
        <w:tc>
          <w:tcPr>
            <w:tcW w:w="2419" w:type="dxa"/>
            <w:tcBorders>
              <w:top w:val="single" w:sz="4" w:space="0" w:color="auto"/>
              <w:left w:val="single" w:sz="4" w:space="0" w:color="auto"/>
              <w:bottom w:val="single" w:sz="4" w:space="0" w:color="auto"/>
              <w:right w:val="single" w:sz="4" w:space="0" w:color="auto"/>
            </w:tcBorders>
            <w:shd w:val="clear" w:color="auto" w:fill="D3D3D3"/>
            <w:vAlign w:val="center"/>
          </w:tcPr>
          <w:p w14:paraId="658780A9" w14:textId="77777777" w:rsidR="009031BB" w:rsidRDefault="00C9314D">
            <w:pPr>
              <w:jc w:val="center"/>
              <w:rPr>
                <w:szCs w:val="24"/>
              </w:rPr>
            </w:pPr>
            <w:r>
              <w:rPr>
                <w:rFonts w:hint="eastAsia"/>
                <w:szCs w:val="24"/>
              </w:rPr>
              <w:t>变动金额</w:t>
            </w:r>
          </w:p>
        </w:tc>
        <w:tc>
          <w:tcPr>
            <w:tcW w:w="4944" w:type="dxa"/>
            <w:tcBorders>
              <w:top w:val="single" w:sz="4" w:space="0" w:color="auto"/>
              <w:left w:val="single" w:sz="4" w:space="0" w:color="auto"/>
              <w:bottom w:val="single" w:sz="4" w:space="0" w:color="auto"/>
              <w:right w:val="single" w:sz="4" w:space="0" w:color="auto"/>
            </w:tcBorders>
            <w:shd w:val="clear" w:color="auto" w:fill="D3D3D3"/>
            <w:vAlign w:val="center"/>
          </w:tcPr>
          <w:p w14:paraId="1A5FC8E2" w14:textId="77777777" w:rsidR="009031BB" w:rsidRDefault="00C9314D">
            <w:pPr>
              <w:jc w:val="center"/>
              <w:rPr>
                <w:szCs w:val="24"/>
              </w:rPr>
            </w:pPr>
            <w:r>
              <w:rPr>
                <w:rFonts w:hint="eastAsia"/>
                <w:szCs w:val="24"/>
              </w:rPr>
              <w:t>变动原因</w:t>
            </w:r>
          </w:p>
        </w:tc>
      </w:tr>
    </w:tbl>
    <w:p w14:paraId="0D1B7EA4" w14:textId="77777777" w:rsidR="009031BB" w:rsidRDefault="00C9314D">
      <w:pPr>
        <w:jc w:val="left"/>
        <w:rPr>
          <w:szCs w:val="24"/>
        </w:rPr>
      </w:pPr>
      <w:r>
        <w:rPr>
          <w:rFonts w:hint="eastAsia"/>
          <w:szCs w:val="24"/>
        </w:rPr>
        <w:t>如是按照预期信用损失一般模型计提合同资产坏账准备，请参照其他应收款的披露方式披露坏账准备的相关信息：</w:t>
      </w:r>
    </w:p>
    <w:p w14:paraId="72D61897"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1A7A4FD8" w14:textId="77777777" w:rsidR="009031BB" w:rsidRDefault="00C9314D">
      <w:pPr>
        <w:jc w:val="left"/>
        <w:rPr>
          <w:szCs w:val="24"/>
        </w:rPr>
      </w:pPr>
      <w:r>
        <w:rPr>
          <w:rFonts w:hint="eastAsia"/>
          <w:szCs w:val="24"/>
        </w:rPr>
        <w:t>本期合同资产计提减值准备情况</w:t>
      </w:r>
    </w:p>
    <w:p w14:paraId="6155D607"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3"/>
        <w:gridCol w:w="1915"/>
        <w:gridCol w:w="1914"/>
        <w:gridCol w:w="1914"/>
        <w:gridCol w:w="1914"/>
      </w:tblGrid>
      <w:tr w:rsidR="009031BB" w14:paraId="256D0719" w14:textId="77777777">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3500AC1A" w14:textId="77777777" w:rsidR="009031BB" w:rsidRDefault="00C9314D">
            <w:pPr>
              <w:jc w:val="center"/>
              <w:rPr>
                <w:szCs w:val="24"/>
              </w:rPr>
            </w:pPr>
            <w:r>
              <w:rPr>
                <w:rFonts w:hint="eastAsia"/>
                <w:szCs w:val="24"/>
              </w:rPr>
              <w:t>项目</w:t>
            </w: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75D727F3" w14:textId="77777777" w:rsidR="009031BB" w:rsidRDefault="00C9314D">
            <w:pPr>
              <w:jc w:val="center"/>
              <w:rPr>
                <w:szCs w:val="24"/>
              </w:rPr>
            </w:pPr>
            <w:r>
              <w:rPr>
                <w:rFonts w:hint="eastAsia"/>
                <w:szCs w:val="24"/>
              </w:rPr>
              <w:t>本期计提</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A24928E" w14:textId="77777777" w:rsidR="009031BB" w:rsidRDefault="00C9314D">
            <w:pPr>
              <w:jc w:val="center"/>
              <w:rPr>
                <w:szCs w:val="24"/>
              </w:rPr>
            </w:pPr>
            <w:r>
              <w:rPr>
                <w:rFonts w:hint="eastAsia"/>
                <w:szCs w:val="24"/>
              </w:rPr>
              <w:t>本期转回</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8174666" w14:textId="77777777" w:rsidR="009031BB" w:rsidRDefault="00C9314D">
            <w:pPr>
              <w:jc w:val="center"/>
              <w:rPr>
                <w:szCs w:val="24"/>
              </w:rPr>
            </w:pPr>
            <w:r>
              <w:rPr>
                <w:rFonts w:hint="eastAsia"/>
                <w:szCs w:val="24"/>
              </w:rPr>
              <w:t>本期转销</w:t>
            </w:r>
            <w:r>
              <w:rPr>
                <w:szCs w:val="24"/>
              </w:rPr>
              <w:t>/</w:t>
            </w:r>
            <w:r>
              <w:rPr>
                <w:rFonts w:hint="eastAsia"/>
                <w:szCs w:val="24"/>
              </w:rPr>
              <w:t>核销</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FF497B6" w14:textId="77777777" w:rsidR="009031BB" w:rsidRDefault="00C9314D">
            <w:pPr>
              <w:jc w:val="center"/>
              <w:rPr>
                <w:szCs w:val="24"/>
              </w:rPr>
            </w:pPr>
            <w:r>
              <w:rPr>
                <w:rFonts w:hint="eastAsia"/>
                <w:szCs w:val="24"/>
              </w:rPr>
              <w:t>原因</w:t>
            </w:r>
          </w:p>
        </w:tc>
      </w:tr>
      <w:tr w:rsidR="009031BB" w14:paraId="3C5606FA"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2B605B9" w14:textId="77777777" w:rsidR="009031BB" w:rsidRDefault="00C9314D">
            <w:pPr>
              <w:jc w:val="left"/>
              <w:rPr>
                <w:szCs w:val="24"/>
              </w:rPr>
            </w:pPr>
            <w:r>
              <w:rPr>
                <w:rFonts w:hint="eastAsia"/>
                <w:szCs w:val="24"/>
              </w:rPr>
              <w:t>质保金</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7C067A85" w14:textId="77777777" w:rsidR="009031BB" w:rsidRDefault="00C9314D">
            <w:pPr>
              <w:jc w:val="right"/>
              <w:rPr>
                <w:szCs w:val="24"/>
              </w:rPr>
            </w:pPr>
            <w:r>
              <w:rPr>
                <w:szCs w:val="24"/>
              </w:rPr>
              <w:t>123,206.37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F974B3C"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A2E0DA6"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3CE4C68" w14:textId="77777777" w:rsidR="009031BB" w:rsidRDefault="00C9314D">
            <w:pPr>
              <w:jc w:val="left"/>
              <w:rPr>
                <w:szCs w:val="24"/>
              </w:rPr>
            </w:pPr>
            <w:r>
              <w:rPr>
                <w:rFonts w:hint="eastAsia"/>
                <w:szCs w:val="24"/>
              </w:rPr>
              <w:t>按照账龄组合计提减值准备</w:t>
            </w:r>
          </w:p>
        </w:tc>
      </w:tr>
      <w:tr w:rsidR="009031BB" w14:paraId="6842B111"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4B566C74" w14:textId="77777777" w:rsidR="009031BB" w:rsidRDefault="00C9314D">
            <w:pPr>
              <w:jc w:val="left"/>
              <w:rPr>
                <w:szCs w:val="24"/>
              </w:rPr>
            </w:pPr>
            <w:r>
              <w:rPr>
                <w:rFonts w:hint="eastAsia"/>
                <w:szCs w:val="24"/>
              </w:rPr>
              <w:t>工程结算</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4D8B6A7E" w14:textId="77777777" w:rsidR="009031BB" w:rsidRDefault="00C9314D">
            <w:pPr>
              <w:jc w:val="right"/>
              <w:rPr>
                <w:szCs w:val="24"/>
              </w:rPr>
            </w:pPr>
            <w:r>
              <w:rPr>
                <w:szCs w:val="24"/>
              </w:rPr>
              <w:t>2,836,897.33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8814122"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1AC9BA2"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5DB4715" w14:textId="77777777" w:rsidR="009031BB" w:rsidRDefault="00C9314D">
            <w:pPr>
              <w:jc w:val="left"/>
              <w:rPr>
                <w:szCs w:val="24"/>
              </w:rPr>
            </w:pPr>
            <w:r>
              <w:rPr>
                <w:rFonts w:hint="eastAsia"/>
                <w:szCs w:val="24"/>
              </w:rPr>
              <w:t>按照账龄组合计提减值准备</w:t>
            </w:r>
          </w:p>
        </w:tc>
      </w:tr>
      <w:tr w:rsidR="009031BB" w14:paraId="72B7D99A" w14:textId="77777777">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618FBB1B" w14:textId="77777777" w:rsidR="009031BB" w:rsidRDefault="00C9314D">
            <w:pPr>
              <w:jc w:val="left"/>
              <w:rPr>
                <w:szCs w:val="24"/>
              </w:rPr>
            </w:pPr>
            <w:r>
              <w:rPr>
                <w:rFonts w:hint="eastAsia"/>
                <w:szCs w:val="24"/>
              </w:rPr>
              <w:t>合计</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6209E428" w14:textId="77777777" w:rsidR="009031BB" w:rsidRDefault="00C9314D">
            <w:pPr>
              <w:jc w:val="right"/>
              <w:rPr>
                <w:szCs w:val="24"/>
              </w:rPr>
            </w:pPr>
            <w:r>
              <w:rPr>
                <w:szCs w:val="24"/>
              </w:rPr>
              <w:t>2,960,103.70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082BB35"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254B094"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606ECD1" w14:textId="77777777" w:rsidR="009031BB" w:rsidRDefault="00C9314D">
            <w:pPr>
              <w:jc w:val="center"/>
              <w:rPr>
                <w:szCs w:val="24"/>
              </w:rPr>
            </w:pPr>
            <w:r>
              <w:rPr>
                <w:szCs w:val="24"/>
              </w:rPr>
              <w:t>--</w:t>
            </w:r>
          </w:p>
        </w:tc>
      </w:tr>
    </w:tbl>
    <w:p w14:paraId="1223D452" w14:textId="77777777" w:rsidR="009031BB" w:rsidRDefault="00C9314D">
      <w:pPr>
        <w:jc w:val="left"/>
        <w:rPr>
          <w:szCs w:val="24"/>
        </w:rPr>
      </w:pPr>
      <w:r>
        <w:rPr>
          <w:rFonts w:hint="eastAsia"/>
          <w:szCs w:val="24"/>
        </w:rPr>
        <w:t>其他说明：</w:t>
      </w:r>
    </w:p>
    <w:p w14:paraId="03950C82" w14:textId="77777777" w:rsidR="009031BB" w:rsidRDefault="00C9314D">
      <w:pPr>
        <w:pStyle w:val="Section"/>
        <w:outlineLvl w:val="2"/>
        <w:rPr>
          <w:szCs w:val="24"/>
        </w:rPr>
      </w:pPr>
      <w:r>
        <w:rPr>
          <w:szCs w:val="24"/>
        </w:rPr>
        <w:t>11</w:t>
      </w:r>
      <w:r>
        <w:rPr>
          <w:rFonts w:hint="eastAsia"/>
          <w:szCs w:val="24"/>
        </w:rPr>
        <w:t>、持有待售资产</w:t>
      </w:r>
    </w:p>
    <w:p w14:paraId="080D8BF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368"/>
        <w:gridCol w:w="1367"/>
        <w:gridCol w:w="1367"/>
        <w:gridCol w:w="1367"/>
        <w:gridCol w:w="1367"/>
        <w:gridCol w:w="1367"/>
        <w:gridCol w:w="1368"/>
      </w:tblGrid>
      <w:tr w:rsidR="009031BB" w14:paraId="14F6F990"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0ABFCADE" w14:textId="77777777" w:rsidR="009031BB" w:rsidRDefault="00C9314D">
            <w:pPr>
              <w:jc w:val="center"/>
              <w:rPr>
                <w:szCs w:val="24"/>
              </w:rPr>
            </w:pPr>
            <w:r>
              <w:rPr>
                <w:rFonts w:hint="eastAsia"/>
                <w:szCs w:val="24"/>
              </w:rPr>
              <w:t>项目</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7AD66057" w14:textId="77777777" w:rsidR="009031BB" w:rsidRDefault="00C9314D">
            <w:pPr>
              <w:jc w:val="center"/>
              <w:rPr>
                <w:szCs w:val="24"/>
              </w:rPr>
            </w:pPr>
            <w:r>
              <w:rPr>
                <w:rFonts w:hint="eastAsia"/>
                <w:szCs w:val="24"/>
              </w:rPr>
              <w:t>期末账面余额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0D3AE491" w14:textId="77777777" w:rsidR="009031BB" w:rsidRDefault="00C9314D">
            <w:pPr>
              <w:jc w:val="center"/>
              <w:rPr>
                <w:szCs w:val="24"/>
              </w:rPr>
            </w:pPr>
            <w:r>
              <w:rPr>
                <w:rFonts w:hint="eastAsia"/>
                <w:szCs w:val="24"/>
              </w:rPr>
              <w:t>减值准备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275F4500" w14:textId="77777777" w:rsidR="009031BB" w:rsidRDefault="00C9314D">
            <w:pPr>
              <w:jc w:val="center"/>
              <w:rPr>
                <w:szCs w:val="24"/>
              </w:rPr>
            </w:pPr>
            <w:r>
              <w:rPr>
                <w:rFonts w:hint="eastAsia"/>
                <w:szCs w:val="24"/>
              </w:rPr>
              <w:t>期末账面价值</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0CE6DEEE" w14:textId="77777777" w:rsidR="009031BB" w:rsidRDefault="00C9314D">
            <w:pPr>
              <w:jc w:val="center"/>
              <w:rPr>
                <w:szCs w:val="24"/>
              </w:rPr>
            </w:pPr>
            <w:r>
              <w:rPr>
                <w:rFonts w:hint="eastAsia"/>
                <w:szCs w:val="24"/>
              </w:rPr>
              <w:t>公允价值</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10030058" w14:textId="77777777" w:rsidR="009031BB" w:rsidRDefault="00C9314D">
            <w:pPr>
              <w:jc w:val="center"/>
              <w:rPr>
                <w:szCs w:val="24"/>
              </w:rPr>
            </w:pPr>
            <w:r>
              <w:rPr>
                <w:rFonts w:hint="eastAsia"/>
                <w:szCs w:val="24"/>
              </w:rPr>
              <w:t>预计处置费用</w:t>
            </w:r>
          </w:p>
        </w:tc>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5E30E611" w14:textId="77777777" w:rsidR="009031BB" w:rsidRDefault="00C9314D">
            <w:pPr>
              <w:jc w:val="center"/>
              <w:rPr>
                <w:szCs w:val="24"/>
              </w:rPr>
            </w:pPr>
            <w:r>
              <w:rPr>
                <w:rFonts w:hint="eastAsia"/>
                <w:szCs w:val="24"/>
              </w:rPr>
              <w:t>预计处置时间</w:t>
            </w:r>
          </w:p>
        </w:tc>
      </w:tr>
    </w:tbl>
    <w:p w14:paraId="61D0C58E" w14:textId="77777777" w:rsidR="009031BB" w:rsidRDefault="00C9314D">
      <w:pPr>
        <w:jc w:val="left"/>
        <w:rPr>
          <w:szCs w:val="24"/>
        </w:rPr>
      </w:pPr>
      <w:r>
        <w:rPr>
          <w:rFonts w:hint="eastAsia"/>
          <w:szCs w:val="24"/>
        </w:rPr>
        <w:t>其他说明：</w:t>
      </w:r>
    </w:p>
    <w:p w14:paraId="2137B3ED" w14:textId="77777777" w:rsidR="009031BB" w:rsidRDefault="00C9314D">
      <w:pPr>
        <w:pStyle w:val="Section"/>
        <w:outlineLvl w:val="2"/>
        <w:rPr>
          <w:szCs w:val="24"/>
        </w:rPr>
      </w:pPr>
      <w:r>
        <w:rPr>
          <w:szCs w:val="24"/>
        </w:rPr>
        <w:t>12</w:t>
      </w:r>
      <w:r>
        <w:rPr>
          <w:rFonts w:hint="eastAsia"/>
          <w:szCs w:val="24"/>
        </w:rPr>
        <w:t>、一年内到期的非流动资产</w:t>
      </w:r>
    </w:p>
    <w:p w14:paraId="70FE4EA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1"/>
        <w:gridCol w:w="3191"/>
      </w:tblGrid>
      <w:tr w:rsidR="009031BB" w14:paraId="0E4DD3F0"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671D6344" w14:textId="77777777" w:rsidR="009031BB" w:rsidRDefault="00C9314D">
            <w:pPr>
              <w:jc w:val="center"/>
              <w:rPr>
                <w:szCs w:val="24"/>
              </w:rPr>
            </w:pPr>
            <w:r>
              <w:rPr>
                <w:rFonts w:hint="eastAsia"/>
                <w:szCs w:val="24"/>
              </w:rPr>
              <w:t>项目</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6D7623DB" w14:textId="77777777" w:rsidR="009031BB" w:rsidRDefault="00C9314D">
            <w:pPr>
              <w:jc w:val="center"/>
              <w:rPr>
                <w:szCs w:val="24"/>
              </w:rPr>
            </w:pPr>
            <w:r>
              <w:rPr>
                <w:rFonts w:hint="eastAsia"/>
                <w:szCs w:val="24"/>
              </w:rPr>
              <w:t>期末余额</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684A87EF" w14:textId="77777777" w:rsidR="009031BB" w:rsidRDefault="00C9314D">
            <w:pPr>
              <w:jc w:val="center"/>
              <w:rPr>
                <w:szCs w:val="24"/>
              </w:rPr>
            </w:pPr>
            <w:r>
              <w:rPr>
                <w:rFonts w:hint="eastAsia"/>
                <w:szCs w:val="24"/>
              </w:rPr>
              <w:t>期初余额</w:t>
            </w:r>
          </w:p>
        </w:tc>
      </w:tr>
    </w:tbl>
    <w:p w14:paraId="5AC8582E" w14:textId="77777777" w:rsidR="009031BB" w:rsidRDefault="00C9314D">
      <w:pPr>
        <w:jc w:val="left"/>
        <w:rPr>
          <w:szCs w:val="24"/>
        </w:rPr>
      </w:pPr>
      <w:r>
        <w:rPr>
          <w:rFonts w:hint="eastAsia"/>
          <w:szCs w:val="24"/>
        </w:rPr>
        <w:t>重要的债权投资</w:t>
      </w:r>
      <w:r>
        <w:rPr>
          <w:szCs w:val="24"/>
        </w:rPr>
        <w:t>/</w:t>
      </w:r>
      <w:r>
        <w:rPr>
          <w:rFonts w:hint="eastAsia"/>
          <w:szCs w:val="24"/>
        </w:rPr>
        <w:t>其他债权投资</w:t>
      </w:r>
    </w:p>
    <w:p w14:paraId="52EBCD2D"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6"/>
        <w:gridCol w:w="957"/>
        <w:gridCol w:w="958"/>
        <w:gridCol w:w="956"/>
        <w:gridCol w:w="957"/>
        <w:gridCol w:w="956"/>
        <w:gridCol w:w="957"/>
        <w:gridCol w:w="956"/>
        <w:gridCol w:w="957"/>
      </w:tblGrid>
      <w:tr w:rsidR="009031BB" w14:paraId="4B152440" w14:textId="77777777">
        <w:tc>
          <w:tcPr>
            <w:tcW w:w="191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B2B29D7" w14:textId="77777777" w:rsidR="009031BB" w:rsidRDefault="00C9314D">
            <w:pPr>
              <w:jc w:val="center"/>
              <w:rPr>
                <w:szCs w:val="24"/>
              </w:rPr>
            </w:pPr>
            <w:r>
              <w:rPr>
                <w:rFonts w:hint="eastAsia"/>
                <w:szCs w:val="24"/>
              </w:rPr>
              <w:t>债权项目</w:t>
            </w:r>
          </w:p>
        </w:tc>
        <w:tc>
          <w:tcPr>
            <w:tcW w:w="3828"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01F0E591" w14:textId="77777777" w:rsidR="009031BB" w:rsidRDefault="00C9314D">
            <w:pPr>
              <w:jc w:val="center"/>
              <w:rPr>
                <w:szCs w:val="24"/>
              </w:rPr>
            </w:pPr>
            <w:r>
              <w:rPr>
                <w:rFonts w:hint="eastAsia"/>
                <w:szCs w:val="24"/>
              </w:rPr>
              <w:t>期末余额</w:t>
            </w:r>
          </w:p>
        </w:tc>
        <w:tc>
          <w:tcPr>
            <w:tcW w:w="3826"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11A39198" w14:textId="77777777" w:rsidR="009031BB" w:rsidRDefault="00C9314D">
            <w:pPr>
              <w:jc w:val="center"/>
              <w:rPr>
                <w:szCs w:val="24"/>
              </w:rPr>
            </w:pPr>
            <w:r>
              <w:rPr>
                <w:rFonts w:hint="eastAsia"/>
                <w:szCs w:val="24"/>
              </w:rPr>
              <w:t>期初余额</w:t>
            </w:r>
          </w:p>
        </w:tc>
      </w:tr>
      <w:tr w:rsidR="009031BB" w14:paraId="020AD785" w14:textId="77777777">
        <w:tc>
          <w:tcPr>
            <w:tcW w:w="1916" w:type="dxa"/>
            <w:vMerge/>
            <w:tcBorders>
              <w:top w:val="single" w:sz="4" w:space="0" w:color="auto"/>
              <w:left w:val="single" w:sz="4" w:space="0" w:color="auto"/>
              <w:bottom w:val="single" w:sz="4" w:space="0" w:color="auto"/>
              <w:right w:val="single" w:sz="4" w:space="0" w:color="auto"/>
            </w:tcBorders>
            <w:vAlign w:val="center"/>
          </w:tcPr>
          <w:p w14:paraId="051C864B" w14:textId="77777777" w:rsidR="009031BB" w:rsidRDefault="009031BB">
            <w:pPr>
              <w:jc w:val="center"/>
              <w:rPr>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14:paraId="325892F6" w14:textId="77777777" w:rsidR="009031BB" w:rsidRDefault="00C9314D">
            <w:pPr>
              <w:jc w:val="center"/>
              <w:rPr>
                <w:szCs w:val="24"/>
              </w:rPr>
            </w:pPr>
            <w:r>
              <w:rPr>
                <w:rFonts w:hint="eastAsia"/>
                <w:szCs w:val="24"/>
              </w:rPr>
              <w:t>面值</w:t>
            </w:r>
          </w:p>
        </w:tc>
        <w:tc>
          <w:tcPr>
            <w:tcW w:w="958" w:type="dxa"/>
            <w:tcBorders>
              <w:top w:val="single" w:sz="4" w:space="0" w:color="auto"/>
              <w:left w:val="single" w:sz="4" w:space="0" w:color="auto"/>
              <w:bottom w:val="single" w:sz="4" w:space="0" w:color="auto"/>
              <w:right w:val="single" w:sz="4" w:space="0" w:color="auto"/>
            </w:tcBorders>
            <w:shd w:val="clear" w:color="auto" w:fill="D3D3D3"/>
            <w:vAlign w:val="center"/>
          </w:tcPr>
          <w:p w14:paraId="0B0AA530" w14:textId="77777777" w:rsidR="009031BB" w:rsidRDefault="00C9314D">
            <w:pPr>
              <w:jc w:val="center"/>
              <w:rPr>
                <w:szCs w:val="24"/>
              </w:rPr>
            </w:pPr>
            <w:r>
              <w:rPr>
                <w:rFonts w:hint="eastAsia"/>
                <w:szCs w:val="24"/>
              </w:rPr>
              <w:t>票面利率</w:t>
            </w:r>
          </w:p>
        </w:tc>
        <w:tc>
          <w:tcPr>
            <w:tcW w:w="956" w:type="dxa"/>
            <w:tcBorders>
              <w:top w:val="single" w:sz="4" w:space="0" w:color="auto"/>
              <w:left w:val="single" w:sz="4" w:space="0" w:color="auto"/>
              <w:bottom w:val="single" w:sz="4" w:space="0" w:color="auto"/>
              <w:right w:val="single" w:sz="4" w:space="0" w:color="auto"/>
            </w:tcBorders>
            <w:shd w:val="clear" w:color="auto" w:fill="D3D3D3"/>
            <w:vAlign w:val="center"/>
          </w:tcPr>
          <w:p w14:paraId="326FD04B" w14:textId="77777777" w:rsidR="009031BB" w:rsidRDefault="00C9314D">
            <w:pPr>
              <w:jc w:val="center"/>
              <w:rPr>
                <w:szCs w:val="24"/>
              </w:rPr>
            </w:pPr>
            <w:r>
              <w:rPr>
                <w:rFonts w:hint="eastAsia"/>
                <w:szCs w:val="24"/>
              </w:rPr>
              <w:t>实际利率</w:t>
            </w: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14:paraId="0696AD62" w14:textId="77777777" w:rsidR="009031BB" w:rsidRDefault="00C9314D">
            <w:pPr>
              <w:jc w:val="center"/>
              <w:rPr>
                <w:szCs w:val="24"/>
              </w:rPr>
            </w:pPr>
            <w:r>
              <w:rPr>
                <w:rFonts w:hint="eastAsia"/>
                <w:szCs w:val="24"/>
              </w:rPr>
              <w:t>到期日</w:t>
            </w:r>
          </w:p>
        </w:tc>
        <w:tc>
          <w:tcPr>
            <w:tcW w:w="956" w:type="dxa"/>
            <w:tcBorders>
              <w:top w:val="single" w:sz="4" w:space="0" w:color="auto"/>
              <w:left w:val="single" w:sz="4" w:space="0" w:color="auto"/>
              <w:bottom w:val="single" w:sz="4" w:space="0" w:color="auto"/>
              <w:right w:val="single" w:sz="4" w:space="0" w:color="auto"/>
            </w:tcBorders>
            <w:shd w:val="clear" w:color="auto" w:fill="D3D3D3"/>
            <w:vAlign w:val="center"/>
          </w:tcPr>
          <w:p w14:paraId="5D863DCD" w14:textId="77777777" w:rsidR="009031BB" w:rsidRDefault="00C9314D">
            <w:pPr>
              <w:jc w:val="center"/>
              <w:rPr>
                <w:szCs w:val="24"/>
              </w:rPr>
            </w:pPr>
            <w:r>
              <w:rPr>
                <w:rFonts w:hint="eastAsia"/>
                <w:szCs w:val="24"/>
              </w:rPr>
              <w:t>面值</w:t>
            </w: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14:paraId="01FDB9F8" w14:textId="77777777" w:rsidR="009031BB" w:rsidRDefault="00C9314D">
            <w:pPr>
              <w:jc w:val="center"/>
              <w:rPr>
                <w:szCs w:val="24"/>
              </w:rPr>
            </w:pPr>
            <w:r>
              <w:rPr>
                <w:rFonts w:hint="eastAsia"/>
                <w:szCs w:val="24"/>
              </w:rPr>
              <w:t>票面利率</w:t>
            </w:r>
          </w:p>
        </w:tc>
        <w:tc>
          <w:tcPr>
            <w:tcW w:w="956" w:type="dxa"/>
            <w:tcBorders>
              <w:top w:val="single" w:sz="4" w:space="0" w:color="auto"/>
              <w:left w:val="single" w:sz="4" w:space="0" w:color="auto"/>
              <w:bottom w:val="single" w:sz="4" w:space="0" w:color="auto"/>
              <w:right w:val="single" w:sz="4" w:space="0" w:color="auto"/>
            </w:tcBorders>
            <w:shd w:val="clear" w:color="auto" w:fill="D3D3D3"/>
            <w:vAlign w:val="center"/>
          </w:tcPr>
          <w:p w14:paraId="7DD4000F" w14:textId="77777777" w:rsidR="009031BB" w:rsidRDefault="00C9314D">
            <w:pPr>
              <w:jc w:val="center"/>
              <w:rPr>
                <w:szCs w:val="24"/>
              </w:rPr>
            </w:pPr>
            <w:r>
              <w:rPr>
                <w:rFonts w:hint="eastAsia"/>
                <w:szCs w:val="24"/>
              </w:rPr>
              <w:t>实际利率</w:t>
            </w: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14:paraId="49133CA8" w14:textId="77777777" w:rsidR="009031BB" w:rsidRDefault="00C9314D">
            <w:pPr>
              <w:jc w:val="center"/>
              <w:rPr>
                <w:szCs w:val="24"/>
              </w:rPr>
            </w:pPr>
            <w:r>
              <w:rPr>
                <w:rFonts w:hint="eastAsia"/>
                <w:szCs w:val="24"/>
              </w:rPr>
              <w:t>到期日</w:t>
            </w:r>
          </w:p>
        </w:tc>
      </w:tr>
    </w:tbl>
    <w:p w14:paraId="74FABEAA" w14:textId="77777777" w:rsidR="009031BB" w:rsidRDefault="00C9314D">
      <w:pPr>
        <w:jc w:val="left"/>
        <w:rPr>
          <w:szCs w:val="24"/>
        </w:rPr>
      </w:pPr>
      <w:r>
        <w:rPr>
          <w:rFonts w:hint="eastAsia"/>
          <w:szCs w:val="24"/>
        </w:rPr>
        <w:t>其他说明：</w:t>
      </w:r>
    </w:p>
    <w:p w14:paraId="52716630" w14:textId="77777777" w:rsidR="009031BB" w:rsidRDefault="00C9314D">
      <w:pPr>
        <w:pStyle w:val="Section"/>
        <w:outlineLvl w:val="2"/>
        <w:rPr>
          <w:szCs w:val="24"/>
        </w:rPr>
      </w:pPr>
      <w:r>
        <w:rPr>
          <w:szCs w:val="24"/>
        </w:rPr>
        <w:t>13</w:t>
      </w:r>
      <w:r>
        <w:rPr>
          <w:rFonts w:hint="eastAsia"/>
          <w:szCs w:val="24"/>
        </w:rPr>
        <w:t>、其他流动资产</w:t>
      </w:r>
    </w:p>
    <w:p w14:paraId="636A1587"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1"/>
        <w:gridCol w:w="3191"/>
      </w:tblGrid>
      <w:tr w:rsidR="009031BB" w14:paraId="23175229"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77C8D0EE" w14:textId="77777777" w:rsidR="009031BB" w:rsidRDefault="00C9314D">
            <w:pPr>
              <w:jc w:val="center"/>
              <w:rPr>
                <w:szCs w:val="24"/>
              </w:rPr>
            </w:pPr>
            <w:r>
              <w:rPr>
                <w:rFonts w:hint="eastAsia"/>
                <w:szCs w:val="24"/>
              </w:rPr>
              <w:t>项目</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6E042216" w14:textId="77777777" w:rsidR="009031BB" w:rsidRDefault="00C9314D">
            <w:pPr>
              <w:jc w:val="center"/>
              <w:rPr>
                <w:szCs w:val="24"/>
              </w:rPr>
            </w:pPr>
            <w:r>
              <w:rPr>
                <w:rFonts w:hint="eastAsia"/>
                <w:szCs w:val="24"/>
              </w:rPr>
              <w:t>期末余额</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2F9C87ED" w14:textId="77777777" w:rsidR="009031BB" w:rsidRDefault="00C9314D">
            <w:pPr>
              <w:jc w:val="center"/>
              <w:rPr>
                <w:szCs w:val="24"/>
              </w:rPr>
            </w:pPr>
            <w:r>
              <w:rPr>
                <w:rFonts w:hint="eastAsia"/>
                <w:szCs w:val="24"/>
              </w:rPr>
              <w:t>期初余额</w:t>
            </w:r>
          </w:p>
        </w:tc>
      </w:tr>
      <w:tr w:rsidR="009031BB" w14:paraId="68A9CA75"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50B7B82C" w14:textId="77777777" w:rsidR="009031BB" w:rsidRDefault="00C9314D">
            <w:pPr>
              <w:jc w:val="left"/>
              <w:rPr>
                <w:szCs w:val="24"/>
              </w:rPr>
            </w:pPr>
            <w:r>
              <w:rPr>
                <w:rFonts w:hint="eastAsia"/>
                <w:szCs w:val="24"/>
              </w:rPr>
              <w:t>增值税留抵扣额</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3321628D" w14:textId="77777777" w:rsidR="009031BB" w:rsidRDefault="00C9314D">
            <w:pPr>
              <w:jc w:val="right"/>
              <w:rPr>
                <w:szCs w:val="24"/>
              </w:rPr>
            </w:pPr>
            <w:r>
              <w:rPr>
                <w:szCs w:val="24"/>
              </w:rPr>
              <w:t>5,529,965.18</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22CE8AA6" w14:textId="77777777" w:rsidR="009031BB" w:rsidRDefault="00C9314D">
            <w:pPr>
              <w:jc w:val="right"/>
              <w:rPr>
                <w:szCs w:val="24"/>
              </w:rPr>
            </w:pPr>
            <w:r>
              <w:rPr>
                <w:szCs w:val="24"/>
              </w:rPr>
              <w:t>2,077,908.40</w:t>
            </w:r>
          </w:p>
        </w:tc>
      </w:tr>
      <w:tr w:rsidR="009031BB" w14:paraId="5D6D60D2"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54C8E7A2" w14:textId="77777777" w:rsidR="009031BB" w:rsidRDefault="00C9314D">
            <w:pPr>
              <w:jc w:val="left"/>
              <w:rPr>
                <w:szCs w:val="24"/>
              </w:rPr>
            </w:pPr>
            <w:r>
              <w:rPr>
                <w:rFonts w:hint="eastAsia"/>
                <w:szCs w:val="24"/>
              </w:rPr>
              <w:t>以抵销后净额列示的所得税预缴税额</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3A6B18BB" w14:textId="77777777" w:rsidR="009031BB" w:rsidRDefault="00C9314D">
            <w:pPr>
              <w:jc w:val="right"/>
              <w:rPr>
                <w:szCs w:val="24"/>
              </w:rPr>
            </w:pPr>
            <w:r>
              <w:rPr>
                <w:szCs w:val="24"/>
              </w:rPr>
              <w:t>128,242.03</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39A08078" w14:textId="77777777" w:rsidR="009031BB" w:rsidRDefault="009031BB">
            <w:pPr>
              <w:jc w:val="right"/>
              <w:rPr>
                <w:szCs w:val="24"/>
              </w:rPr>
            </w:pPr>
          </w:p>
        </w:tc>
      </w:tr>
      <w:tr w:rsidR="009031BB" w14:paraId="20D69769"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48284157" w14:textId="77777777" w:rsidR="009031BB" w:rsidRDefault="00C9314D">
            <w:pPr>
              <w:jc w:val="left"/>
              <w:rPr>
                <w:szCs w:val="24"/>
              </w:rPr>
            </w:pPr>
            <w:r>
              <w:rPr>
                <w:rFonts w:hint="eastAsia"/>
                <w:szCs w:val="24"/>
              </w:rPr>
              <w:t>其他</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4B5F7368" w14:textId="77777777" w:rsidR="009031BB" w:rsidRDefault="009031BB">
            <w:pPr>
              <w:jc w:val="right"/>
              <w:rPr>
                <w:szCs w:val="24"/>
              </w:rPr>
            </w:pP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27DB3D97" w14:textId="77777777" w:rsidR="009031BB" w:rsidRDefault="00C9314D">
            <w:pPr>
              <w:jc w:val="right"/>
              <w:rPr>
                <w:szCs w:val="24"/>
              </w:rPr>
            </w:pPr>
            <w:r>
              <w:rPr>
                <w:szCs w:val="24"/>
              </w:rPr>
              <w:t>9,408.91</w:t>
            </w:r>
          </w:p>
        </w:tc>
      </w:tr>
      <w:tr w:rsidR="009031BB" w14:paraId="0BA29882"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637B4A8B" w14:textId="77777777" w:rsidR="009031BB" w:rsidRDefault="00C9314D">
            <w:pPr>
              <w:jc w:val="left"/>
              <w:rPr>
                <w:szCs w:val="24"/>
              </w:rPr>
            </w:pPr>
            <w:r>
              <w:rPr>
                <w:rFonts w:hint="eastAsia"/>
                <w:szCs w:val="24"/>
              </w:rPr>
              <w:t>合计</w:t>
            </w:r>
          </w:p>
        </w:tc>
        <w:tc>
          <w:tcPr>
            <w:tcW w:w="3191" w:type="dxa"/>
            <w:tcBorders>
              <w:top w:val="single" w:sz="4" w:space="0" w:color="auto"/>
              <w:left w:val="single" w:sz="4" w:space="0" w:color="auto"/>
              <w:bottom w:val="single" w:sz="4" w:space="0" w:color="auto"/>
              <w:right w:val="single" w:sz="4" w:space="0" w:color="auto"/>
            </w:tcBorders>
            <w:vAlign w:val="center"/>
          </w:tcPr>
          <w:p w14:paraId="0BE7A791" w14:textId="77777777" w:rsidR="009031BB" w:rsidRDefault="00C9314D">
            <w:pPr>
              <w:jc w:val="right"/>
              <w:rPr>
                <w:szCs w:val="24"/>
              </w:rPr>
            </w:pPr>
            <w:r>
              <w:rPr>
                <w:szCs w:val="24"/>
              </w:rPr>
              <w:t>5,658,207.21</w:t>
            </w:r>
          </w:p>
        </w:tc>
        <w:tc>
          <w:tcPr>
            <w:tcW w:w="3191" w:type="dxa"/>
            <w:tcBorders>
              <w:top w:val="single" w:sz="4" w:space="0" w:color="auto"/>
              <w:left w:val="single" w:sz="4" w:space="0" w:color="auto"/>
              <w:bottom w:val="single" w:sz="4" w:space="0" w:color="auto"/>
              <w:right w:val="single" w:sz="4" w:space="0" w:color="auto"/>
            </w:tcBorders>
            <w:vAlign w:val="center"/>
          </w:tcPr>
          <w:p w14:paraId="51141CD3" w14:textId="77777777" w:rsidR="009031BB" w:rsidRDefault="00C9314D">
            <w:pPr>
              <w:jc w:val="right"/>
              <w:rPr>
                <w:szCs w:val="24"/>
              </w:rPr>
            </w:pPr>
            <w:r>
              <w:rPr>
                <w:szCs w:val="24"/>
              </w:rPr>
              <w:t>2,087,317.31</w:t>
            </w:r>
          </w:p>
        </w:tc>
      </w:tr>
    </w:tbl>
    <w:p w14:paraId="77C15C22" w14:textId="77777777" w:rsidR="009031BB" w:rsidRDefault="00C9314D">
      <w:pPr>
        <w:jc w:val="left"/>
        <w:rPr>
          <w:szCs w:val="24"/>
        </w:rPr>
      </w:pPr>
      <w:r>
        <w:rPr>
          <w:rFonts w:hint="eastAsia"/>
          <w:szCs w:val="24"/>
        </w:rPr>
        <w:t>其他说明：</w:t>
      </w:r>
    </w:p>
    <w:p w14:paraId="4FF88B4C" w14:textId="77777777" w:rsidR="009031BB" w:rsidRDefault="00C9314D">
      <w:pPr>
        <w:pStyle w:val="Section"/>
        <w:outlineLvl w:val="2"/>
        <w:rPr>
          <w:szCs w:val="24"/>
        </w:rPr>
      </w:pPr>
      <w:r>
        <w:rPr>
          <w:szCs w:val="24"/>
        </w:rPr>
        <w:lastRenderedPageBreak/>
        <w:t>14</w:t>
      </w:r>
      <w:r>
        <w:rPr>
          <w:rFonts w:hint="eastAsia"/>
          <w:szCs w:val="24"/>
        </w:rPr>
        <w:t>、债权投资</w:t>
      </w:r>
    </w:p>
    <w:p w14:paraId="0D04C1B2"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368"/>
        <w:gridCol w:w="1368"/>
        <w:gridCol w:w="1367"/>
        <w:gridCol w:w="1367"/>
        <w:gridCol w:w="1367"/>
        <w:gridCol w:w="1367"/>
        <w:gridCol w:w="1367"/>
      </w:tblGrid>
      <w:tr w:rsidR="009031BB" w14:paraId="08DF516B" w14:textId="77777777">
        <w:tc>
          <w:tcPr>
            <w:tcW w:w="136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A879066" w14:textId="77777777" w:rsidR="009031BB" w:rsidRDefault="00C9314D">
            <w:pPr>
              <w:jc w:val="center"/>
              <w:rPr>
                <w:szCs w:val="24"/>
              </w:rPr>
            </w:pPr>
            <w:r>
              <w:rPr>
                <w:rFonts w:hint="eastAsia"/>
                <w:szCs w:val="24"/>
              </w:rPr>
              <w:t>项目</w:t>
            </w:r>
          </w:p>
        </w:tc>
        <w:tc>
          <w:tcPr>
            <w:tcW w:w="4102"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0DBB5E84" w14:textId="77777777" w:rsidR="009031BB" w:rsidRDefault="00C9314D">
            <w:pPr>
              <w:jc w:val="center"/>
              <w:rPr>
                <w:szCs w:val="24"/>
              </w:rPr>
            </w:pPr>
            <w:r>
              <w:rPr>
                <w:rFonts w:hint="eastAsia"/>
                <w:szCs w:val="24"/>
              </w:rPr>
              <w:t>期末余额</w:t>
            </w:r>
          </w:p>
        </w:tc>
        <w:tc>
          <w:tcPr>
            <w:tcW w:w="4101"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6825B00A" w14:textId="77777777" w:rsidR="009031BB" w:rsidRDefault="00C9314D">
            <w:pPr>
              <w:jc w:val="center"/>
              <w:rPr>
                <w:szCs w:val="24"/>
              </w:rPr>
            </w:pPr>
            <w:r>
              <w:rPr>
                <w:rFonts w:hint="eastAsia"/>
                <w:szCs w:val="24"/>
              </w:rPr>
              <w:t>期初余额</w:t>
            </w:r>
          </w:p>
        </w:tc>
      </w:tr>
      <w:tr w:rsidR="009031BB" w14:paraId="0005525F" w14:textId="77777777">
        <w:tc>
          <w:tcPr>
            <w:tcW w:w="1368" w:type="dxa"/>
            <w:vMerge/>
            <w:tcBorders>
              <w:top w:val="single" w:sz="4" w:space="0" w:color="auto"/>
              <w:left w:val="single" w:sz="4" w:space="0" w:color="auto"/>
              <w:bottom w:val="single" w:sz="4" w:space="0" w:color="auto"/>
              <w:right w:val="single" w:sz="4" w:space="0" w:color="auto"/>
            </w:tcBorders>
            <w:vAlign w:val="center"/>
          </w:tcPr>
          <w:p w14:paraId="7A432AEB" w14:textId="77777777" w:rsidR="009031BB" w:rsidRDefault="009031BB">
            <w:pPr>
              <w:jc w:val="center"/>
              <w:rPr>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7DD26A49" w14:textId="77777777" w:rsidR="009031BB" w:rsidRDefault="00C9314D">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0C446889" w14:textId="77777777" w:rsidR="009031BB" w:rsidRDefault="00C9314D">
            <w:pPr>
              <w:jc w:val="center"/>
              <w:rPr>
                <w:szCs w:val="24"/>
              </w:rPr>
            </w:pPr>
            <w:r>
              <w:rPr>
                <w:rFonts w:hint="eastAsia"/>
                <w:szCs w:val="24"/>
              </w:rPr>
              <w:t>减值准备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376B068B" w14:textId="77777777" w:rsidR="009031BB" w:rsidRDefault="00C9314D">
            <w:pPr>
              <w:jc w:val="center"/>
              <w:rPr>
                <w:szCs w:val="24"/>
              </w:rPr>
            </w:pPr>
            <w:r>
              <w:rPr>
                <w:rFonts w:hint="eastAsia"/>
                <w:szCs w:val="24"/>
              </w:rPr>
              <w:t>账面价值</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1FE6D3DF" w14:textId="77777777" w:rsidR="009031BB" w:rsidRDefault="00C9314D">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755ACF86" w14:textId="77777777" w:rsidR="009031BB" w:rsidRDefault="00C9314D">
            <w:pPr>
              <w:jc w:val="center"/>
              <w:rPr>
                <w:szCs w:val="24"/>
              </w:rPr>
            </w:pPr>
            <w:r>
              <w:rPr>
                <w:rFonts w:hint="eastAsia"/>
                <w:szCs w:val="24"/>
              </w:rPr>
              <w:t>减值准备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37D84CC1" w14:textId="77777777" w:rsidR="009031BB" w:rsidRDefault="00C9314D">
            <w:pPr>
              <w:jc w:val="center"/>
              <w:rPr>
                <w:szCs w:val="24"/>
              </w:rPr>
            </w:pPr>
            <w:r>
              <w:rPr>
                <w:rFonts w:hint="eastAsia"/>
                <w:szCs w:val="24"/>
              </w:rPr>
              <w:t>账面价值</w:t>
            </w:r>
          </w:p>
        </w:tc>
      </w:tr>
    </w:tbl>
    <w:p w14:paraId="6735BA36" w14:textId="77777777" w:rsidR="009031BB" w:rsidRDefault="00C9314D">
      <w:pPr>
        <w:jc w:val="left"/>
        <w:rPr>
          <w:szCs w:val="24"/>
        </w:rPr>
      </w:pPr>
      <w:r>
        <w:rPr>
          <w:rFonts w:hint="eastAsia"/>
          <w:szCs w:val="24"/>
        </w:rPr>
        <w:t>重要的债权投资</w:t>
      </w:r>
    </w:p>
    <w:p w14:paraId="13359033"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6"/>
        <w:gridCol w:w="957"/>
        <w:gridCol w:w="958"/>
        <w:gridCol w:w="956"/>
        <w:gridCol w:w="957"/>
        <w:gridCol w:w="956"/>
        <w:gridCol w:w="957"/>
        <w:gridCol w:w="956"/>
        <w:gridCol w:w="957"/>
      </w:tblGrid>
      <w:tr w:rsidR="009031BB" w14:paraId="40FDAE75" w14:textId="77777777">
        <w:tc>
          <w:tcPr>
            <w:tcW w:w="191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8E9A90E" w14:textId="77777777" w:rsidR="009031BB" w:rsidRDefault="00C9314D">
            <w:pPr>
              <w:jc w:val="center"/>
              <w:rPr>
                <w:szCs w:val="24"/>
              </w:rPr>
            </w:pPr>
            <w:r>
              <w:rPr>
                <w:rFonts w:hint="eastAsia"/>
                <w:szCs w:val="24"/>
              </w:rPr>
              <w:t>债权项目</w:t>
            </w:r>
          </w:p>
        </w:tc>
        <w:tc>
          <w:tcPr>
            <w:tcW w:w="3828"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07073E3A" w14:textId="77777777" w:rsidR="009031BB" w:rsidRDefault="00C9314D">
            <w:pPr>
              <w:jc w:val="center"/>
              <w:rPr>
                <w:szCs w:val="24"/>
              </w:rPr>
            </w:pPr>
            <w:r>
              <w:rPr>
                <w:rFonts w:hint="eastAsia"/>
                <w:szCs w:val="24"/>
              </w:rPr>
              <w:t>期末余额</w:t>
            </w:r>
          </w:p>
        </w:tc>
        <w:tc>
          <w:tcPr>
            <w:tcW w:w="3826"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3BEAFD21" w14:textId="77777777" w:rsidR="009031BB" w:rsidRDefault="00C9314D">
            <w:pPr>
              <w:jc w:val="center"/>
              <w:rPr>
                <w:szCs w:val="24"/>
              </w:rPr>
            </w:pPr>
            <w:r>
              <w:rPr>
                <w:rFonts w:hint="eastAsia"/>
                <w:szCs w:val="24"/>
              </w:rPr>
              <w:t>期初余额</w:t>
            </w:r>
          </w:p>
        </w:tc>
      </w:tr>
      <w:tr w:rsidR="009031BB" w14:paraId="43CEDB82" w14:textId="77777777">
        <w:tc>
          <w:tcPr>
            <w:tcW w:w="1916" w:type="dxa"/>
            <w:vMerge/>
            <w:tcBorders>
              <w:top w:val="single" w:sz="4" w:space="0" w:color="auto"/>
              <w:left w:val="single" w:sz="4" w:space="0" w:color="auto"/>
              <w:bottom w:val="single" w:sz="4" w:space="0" w:color="auto"/>
              <w:right w:val="single" w:sz="4" w:space="0" w:color="auto"/>
            </w:tcBorders>
            <w:vAlign w:val="center"/>
          </w:tcPr>
          <w:p w14:paraId="5F1AA5AE" w14:textId="77777777" w:rsidR="009031BB" w:rsidRDefault="009031BB">
            <w:pPr>
              <w:jc w:val="center"/>
              <w:rPr>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14:paraId="1C52E2A0" w14:textId="77777777" w:rsidR="009031BB" w:rsidRDefault="00C9314D">
            <w:pPr>
              <w:jc w:val="center"/>
              <w:rPr>
                <w:szCs w:val="24"/>
              </w:rPr>
            </w:pPr>
            <w:r>
              <w:rPr>
                <w:rFonts w:hint="eastAsia"/>
                <w:szCs w:val="24"/>
              </w:rPr>
              <w:t>面值</w:t>
            </w:r>
          </w:p>
        </w:tc>
        <w:tc>
          <w:tcPr>
            <w:tcW w:w="958" w:type="dxa"/>
            <w:tcBorders>
              <w:top w:val="single" w:sz="4" w:space="0" w:color="auto"/>
              <w:left w:val="single" w:sz="4" w:space="0" w:color="auto"/>
              <w:bottom w:val="single" w:sz="4" w:space="0" w:color="auto"/>
              <w:right w:val="single" w:sz="4" w:space="0" w:color="auto"/>
            </w:tcBorders>
            <w:shd w:val="clear" w:color="auto" w:fill="D3D3D3"/>
            <w:vAlign w:val="center"/>
          </w:tcPr>
          <w:p w14:paraId="32CCC282" w14:textId="77777777" w:rsidR="009031BB" w:rsidRDefault="00C9314D">
            <w:pPr>
              <w:jc w:val="center"/>
              <w:rPr>
                <w:szCs w:val="24"/>
              </w:rPr>
            </w:pPr>
            <w:r>
              <w:rPr>
                <w:rFonts w:hint="eastAsia"/>
                <w:szCs w:val="24"/>
              </w:rPr>
              <w:t>票面利率</w:t>
            </w:r>
          </w:p>
        </w:tc>
        <w:tc>
          <w:tcPr>
            <w:tcW w:w="956" w:type="dxa"/>
            <w:tcBorders>
              <w:top w:val="single" w:sz="4" w:space="0" w:color="auto"/>
              <w:left w:val="single" w:sz="4" w:space="0" w:color="auto"/>
              <w:bottom w:val="single" w:sz="4" w:space="0" w:color="auto"/>
              <w:right w:val="single" w:sz="4" w:space="0" w:color="auto"/>
            </w:tcBorders>
            <w:shd w:val="clear" w:color="auto" w:fill="D3D3D3"/>
            <w:vAlign w:val="center"/>
          </w:tcPr>
          <w:p w14:paraId="744EB969" w14:textId="77777777" w:rsidR="009031BB" w:rsidRDefault="00C9314D">
            <w:pPr>
              <w:jc w:val="center"/>
              <w:rPr>
                <w:szCs w:val="24"/>
              </w:rPr>
            </w:pPr>
            <w:r>
              <w:rPr>
                <w:rFonts w:hint="eastAsia"/>
                <w:szCs w:val="24"/>
              </w:rPr>
              <w:t>实际利率</w:t>
            </w: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14:paraId="0B2BD63A" w14:textId="77777777" w:rsidR="009031BB" w:rsidRDefault="00C9314D">
            <w:pPr>
              <w:jc w:val="center"/>
              <w:rPr>
                <w:szCs w:val="24"/>
              </w:rPr>
            </w:pPr>
            <w:r>
              <w:rPr>
                <w:rFonts w:hint="eastAsia"/>
                <w:szCs w:val="24"/>
              </w:rPr>
              <w:t>到期日</w:t>
            </w:r>
          </w:p>
        </w:tc>
        <w:tc>
          <w:tcPr>
            <w:tcW w:w="956" w:type="dxa"/>
            <w:tcBorders>
              <w:top w:val="single" w:sz="4" w:space="0" w:color="auto"/>
              <w:left w:val="single" w:sz="4" w:space="0" w:color="auto"/>
              <w:bottom w:val="single" w:sz="4" w:space="0" w:color="auto"/>
              <w:right w:val="single" w:sz="4" w:space="0" w:color="auto"/>
            </w:tcBorders>
            <w:shd w:val="clear" w:color="auto" w:fill="D3D3D3"/>
            <w:vAlign w:val="center"/>
          </w:tcPr>
          <w:p w14:paraId="2BC623E5" w14:textId="77777777" w:rsidR="009031BB" w:rsidRDefault="00C9314D">
            <w:pPr>
              <w:jc w:val="center"/>
              <w:rPr>
                <w:szCs w:val="24"/>
              </w:rPr>
            </w:pPr>
            <w:r>
              <w:rPr>
                <w:rFonts w:hint="eastAsia"/>
                <w:szCs w:val="24"/>
              </w:rPr>
              <w:t>面值</w:t>
            </w: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14:paraId="6B5BE433" w14:textId="77777777" w:rsidR="009031BB" w:rsidRDefault="00C9314D">
            <w:pPr>
              <w:jc w:val="center"/>
              <w:rPr>
                <w:szCs w:val="24"/>
              </w:rPr>
            </w:pPr>
            <w:r>
              <w:rPr>
                <w:rFonts w:hint="eastAsia"/>
                <w:szCs w:val="24"/>
              </w:rPr>
              <w:t>票面利率</w:t>
            </w:r>
          </w:p>
        </w:tc>
        <w:tc>
          <w:tcPr>
            <w:tcW w:w="956" w:type="dxa"/>
            <w:tcBorders>
              <w:top w:val="single" w:sz="4" w:space="0" w:color="auto"/>
              <w:left w:val="single" w:sz="4" w:space="0" w:color="auto"/>
              <w:bottom w:val="single" w:sz="4" w:space="0" w:color="auto"/>
              <w:right w:val="single" w:sz="4" w:space="0" w:color="auto"/>
            </w:tcBorders>
            <w:shd w:val="clear" w:color="auto" w:fill="D3D3D3"/>
            <w:vAlign w:val="center"/>
          </w:tcPr>
          <w:p w14:paraId="3F4E7AD4" w14:textId="77777777" w:rsidR="009031BB" w:rsidRDefault="00C9314D">
            <w:pPr>
              <w:jc w:val="center"/>
              <w:rPr>
                <w:szCs w:val="24"/>
              </w:rPr>
            </w:pPr>
            <w:r>
              <w:rPr>
                <w:rFonts w:hint="eastAsia"/>
                <w:szCs w:val="24"/>
              </w:rPr>
              <w:t>实际利率</w:t>
            </w: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14:paraId="40CAEC0F" w14:textId="77777777" w:rsidR="009031BB" w:rsidRDefault="00C9314D">
            <w:pPr>
              <w:jc w:val="center"/>
              <w:rPr>
                <w:szCs w:val="24"/>
              </w:rPr>
            </w:pPr>
            <w:r>
              <w:rPr>
                <w:rFonts w:hint="eastAsia"/>
                <w:szCs w:val="24"/>
              </w:rPr>
              <w:t>到期日</w:t>
            </w:r>
          </w:p>
        </w:tc>
      </w:tr>
    </w:tbl>
    <w:p w14:paraId="71C7DED1" w14:textId="77777777" w:rsidR="009031BB" w:rsidRDefault="00C9314D">
      <w:pPr>
        <w:jc w:val="left"/>
        <w:rPr>
          <w:szCs w:val="24"/>
        </w:rPr>
      </w:pPr>
      <w:r>
        <w:rPr>
          <w:rFonts w:hint="eastAsia"/>
          <w:szCs w:val="24"/>
        </w:rPr>
        <w:t>减值准备计提情况</w:t>
      </w:r>
    </w:p>
    <w:p w14:paraId="1BBBFAE7"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6"/>
        <w:gridCol w:w="1650"/>
        <w:gridCol w:w="2099"/>
        <w:gridCol w:w="2099"/>
        <w:gridCol w:w="1804"/>
      </w:tblGrid>
      <w:tr w:rsidR="009031BB" w14:paraId="19EDD930" w14:textId="77777777">
        <w:tc>
          <w:tcPr>
            <w:tcW w:w="191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59536E1" w14:textId="77777777" w:rsidR="009031BB" w:rsidRDefault="00C9314D">
            <w:pPr>
              <w:jc w:val="center"/>
              <w:rPr>
                <w:szCs w:val="24"/>
              </w:rPr>
            </w:pPr>
            <w:r>
              <w:rPr>
                <w:rFonts w:hint="eastAsia"/>
                <w:szCs w:val="24"/>
              </w:rPr>
              <w:t>坏账准备</w:t>
            </w:r>
          </w:p>
        </w:tc>
        <w:tc>
          <w:tcPr>
            <w:tcW w:w="1650" w:type="dxa"/>
            <w:tcBorders>
              <w:top w:val="single" w:sz="4" w:space="0" w:color="auto"/>
              <w:left w:val="single" w:sz="4" w:space="0" w:color="auto"/>
              <w:bottom w:val="single" w:sz="4" w:space="0" w:color="auto"/>
              <w:right w:val="single" w:sz="4" w:space="0" w:color="auto"/>
            </w:tcBorders>
            <w:shd w:val="clear" w:color="auto" w:fill="D3D3D3"/>
            <w:vAlign w:val="center"/>
          </w:tcPr>
          <w:p w14:paraId="186709BE" w14:textId="77777777" w:rsidR="009031BB" w:rsidRDefault="00C9314D">
            <w:pPr>
              <w:jc w:val="center"/>
              <w:rPr>
                <w:szCs w:val="24"/>
              </w:rPr>
            </w:pPr>
            <w:r>
              <w:rPr>
                <w:rFonts w:hint="eastAsia"/>
                <w:szCs w:val="24"/>
              </w:rPr>
              <w:t>第一阶段</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43ED73BF" w14:textId="77777777" w:rsidR="009031BB" w:rsidRDefault="00C9314D">
            <w:pPr>
              <w:jc w:val="center"/>
              <w:rPr>
                <w:szCs w:val="24"/>
              </w:rPr>
            </w:pPr>
            <w:r>
              <w:rPr>
                <w:rFonts w:hint="eastAsia"/>
                <w:szCs w:val="24"/>
              </w:rPr>
              <w:t>第二阶段</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077E494C" w14:textId="77777777" w:rsidR="009031BB" w:rsidRDefault="00C9314D">
            <w:pPr>
              <w:jc w:val="center"/>
              <w:rPr>
                <w:szCs w:val="24"/>
              </w:rPr>
            </w:pPr>
            <w:r>
              <w:rPr>
                <w:rFonts w:hint="eastAsia"/>
                <w:szCs w:val="24"/>
              </w:rPr>
              <w:t>第三阶段</w:t>
            </w:r>
          </w:p>
        </w:tc>
        <w:tc>
          <w:tcPr>
            <w:tcW w:w="180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2CE9319" w14:textId="77777777" w:rsidR="009031BB" w:rsidRDefault="00C9314D">
            <w:pPr>
              <w:jc w:val="center"/>
              <w:rPr>
                <w:szCs w:val="24"/>
              </w:rPr>
            </w:pPr>
            <w:r>
              <w:rPr>
                <w:rFonts w:hint="eastAsia"/>
                <w:szCs w:val="24"/>
              </w:rPr>
              <w:t>合计</w:t>
            </w:r>
          </w:p>
        </w:tc>
      </w:tr>
      <w:tr w:rsidR="009031BB" w14:paraId="08B4B671" w14:textId="77777777">
        <w:tc>
          <w:tcPr>
            <w:tcW w:w="1916" w:type="dxa"/>
            <w:vMerge/>
            <w:tcBorders>
              <w:top w:val="single" w:sz="4" w:space="0" w:color="auto"/>
              <w:left w:val="single" w:sz="4" w:space="0" w:color="auto"/>
              <w:bottom w:val="single" w:sz="4" w:space="0" w:color="auto"/>
              <w:right w:val="single" w:sz="4" w:space="0" w:color="auto"/>
            </w:tcBorders>
            <w:vAlign w:val="center"/>
          </w:tcPr>
          <w:p w14:paraId="54B1B544" w14:textId="77777777" w:rsidR="009031BB" w:rsidRDefault="009031BB">
            <w:pPr>
              <w:jc w:val="center"/>
              <w:rPr>
                <w:szCs w:val="24"/>
              </w:rPr>
            </w:pPr>
          </w:p>
        </w:tc>
        <w:tc>
          <w:tcPr>
            <w:tcW w:w="1650" w:type="dxa"/>
            <w:tcBorders>
              <w:top w:val="single" w:sz="4" w:space="0" w:color="auto"/>
              <w:left w:val="single" w:sz="4" w:space="0" w:color="auto"/>
              <w:bottom w:val="single" w:sz="4" w:space="0" w:color="auto"/>
              <w:right w:val="single" w:sz="4" w:space="0" w:color="auto"/>
            </w:tcBorders>
            <w:shd w:val="clear" w:color="auto" w:fill="D3D3D3"/>
            <w:vAlign w:val="center"/>
          </w:tcPr>
          <w:p w14:paraId="4083DFB3" w14:textId="77777777" w:rsidR="009031BB" w:rsidRDefault="00C9314D">
            <w:pPr>
              <w:jc w:val="center"/>
              <w:rPr>
                <w:szCs w:val="24"/>
              </w:rPr>
            </w:pPr>
            <w:r>
              <w:rPr>
                <w:rFonts w:hint="eastAsia"/>
                <w:szCs w:val="24"/>
              </w:rPr>
              <w:t>未来</w:t>
            </w:r>
            <w:r>
              <w:rPr>
                <w:szCs w:val="24"/>
              </w:rPr>
              <w:t>12</w:t>
            </w:r>
            <w:r>
              <w:rPr>
                <w:rFonts w:hint="eastAsia"/>
                <w:szCs w:val="24"/>
              </w:rPr>
              <w:t>个月预期信用损失</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1E29A262" w14:textId="77777777" w:rsidR="009031BB" w:rsidRDefault="00C9314D">
            <w:pPr>
              <w:jc w:val="center"/>
              <w:rPr>
                <w:szCs w:val="24"/>
              </w:rPr>
            </w:pPr>
            <w:r>
              <w:rPr>
                <w:rFonts w:hint="eastAsia"/>
                <w:szCs w:val="24"/>
              </w:rPr>
              <w:t>整个存续期预期信用损失</w:t>
            </w:r>
            <w:r>
              <w:rPr>
                <w:szCs w:val="24"/>
              </w:rPr>
              <w:t>(</w:t>
            </w:r>
            <w:r>
              <w:rPr>
                <w:rFonts w:hint="eastAsia"/>
                <w:szCs w:val="24"/>
              </w:rPr>
              <w:t>未发生信用减值</w:t>
            </w:r>
            <w:r>
              <w:rPr>
                <w:szCs w:val="24"/>
              </w:rPr>
              <w:t>)</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3E474099" w14:textId="77777777" w:rsidR="009031BB" w:rsidRDefault="00C9314D">
            <w:pPr>
              <w:jc w:val="center"/>
              <w:rPr>
                <w:szCs w:val="24"/>
              </w:rPr>
            </w:pPr>
            <w:r>
              <w:rPr>
                <w:rFonts w:hint="eastAsia"/>
                <w:szCs w:val="24"/>
              </w:rPr>
              <w:t>整个存续期预期信用损失</w:t>
            </w:r>
            <w:r>
              <w:rPr>
                <w:szCs w:val="24"/>
              </w:rPr>
              <w:t>(</w:t>
            </w:r>
            <w:r>
              <w:rPr>
                <w:rFonts w:hint="eastAsia"/>
                <w:szCs w:val="24"/>
              </w:rPr>
              <w:t>已发生信用减值</w:t>
            </w:r>
            <w:r>
              <w:rPr>
                <w:szCs w:val="24"/>
              </w:rPr>
              <w:t>)</w:t>
            </w:r>
          </w:p>
        </w:tc>
        <w:tc>
          <w:tcPr>
            <w:tcW w:w="1804" w:type="dxa"/>
            <w:vMerge/>
            <w:tcBorders>
              <w:top w:val="single" w:sz="4" w:space="0" w:color="auto"/>
              <w:left w:val="single" w:sz="4" w:space="0" w:color="auto"/>
              <w:bottom w:val="single" w:sz="4" w:space="0" w:color="auto"/>
              <w:right w:val="single" w:sz="4" w:space="0" w:color="auto"/>
            </w:tcBorders>
            <w:vAlign w:val="center"/>
          </w:tcPr>
          <w:p w14:paraId="4E8613DC" w14:textId="77777777" w:rsidR="009031BB" w:rsidRDefault="009031BB">
            <w:pPr>
              <w:jc w:val="center"/>
              <w:rPr>
                <w:szCs w:val="24"/>
              </w:rPr>
            </w:pPr>
          </w:p>
        </w:tc>
      </w:tr>
      <w:tr w:rsidR="009031BB" w14:paraId="55633E80" w14:textId="77777777">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14:paraId="17C7C686" w14:textId="77777777" w:rsidR="009031BB" w:rsidRDefault="00C9314D">
            <w:pPr>
              <w:jc w:val="left"/>
              <w:rPr>
                <w:szCs w:val="24"/>
              </w:rPr>
            </w:pPr>
            <w:r>
              <w:rPr>
                <w:szCs w:val="24"/>
              </w:rPr>
              <w:t>2021</w:t>
            </w:r>
            <w:r>
              <w:rPr>
                <w:rFonts w:hint="eastAsia"/>
                <w:szCs w:val="24"/>
              </w:rPr>
              <w:t>年</w:t>
            </w:r>
            <w:r>
              <w:rPr>
                <w:szCs w:val="24"/>
              </w:rPr>
              <w:t>1</w:t>
            </w:r>
            <w:r>
              <w:rPr>
                <w:rFonts w:hint="eastAsia"/>
                <w:szCs w:val="24"/>
              </w:rPr>
              <w:t>月</w:t>
            </w:r>
            <w:r>
              <w:rPr>
                <w:szCs w:val="24"/>
              </w:rPr>
              <w:t>1</w:t>
            </w:r>
            <w:r>
              <w:rPr>
                <w:rFonts w:hint="eastAsia"/>
                <w:szCs w:val="24"/>
              </w:rPr>
              <w:t>日余额在本期</w:t>
            </w:r>
          </w:p>
        </w:tc>
        <w:tc>
          <w:tcPr>
            <w:tcW w:w="1650" w:type="dxa"/>
            <w:tcBorders>
              <w:top w:val="single" w:sz="4" w:space="0" w:color="auto"/>
              <w:left w:val="single" w:sz="4" w:space="0" w:color="auto"/>
              <w:bottom w:val="single" w:sz="4" w:space="0" w:color="auto"/>
              <w:right w:val="single" w:sz="4" w:space="0" w:color="auto"/>
            </w:tcBorders>
            <w:shd w:val="clear" w:color="auto" w:fill="D3D3D3"/>
            <w:vAlign w:val="center"/>
          </w:tcPr>
          <w:p w14:paraId="6617C25E" w14:textId="77777777" w:rsidR="009031BB" w:rsidRDefault="00C9314D">
            <w:pPr>
              <w:jc w:val="center"/>
              <w:rPr>
                <w:szCs w:val="24"/>
              </w:rPr>
            </w:pPr>
            <w:r>
              <w:rPr>
                <w:szCs w:val="24"/>
              </w:rPr>
              <w:t>——</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38887920" w14:textId="77777777" w:rsidR="009031BB" w:rsidRDefault="00C9314D">
            <w:pPr>
              <w:jc w:val="center"/>
              <w:rPr>
                <w:szCs w:val="24"/>
              </w:rPr>
            </w:pPr>
            <w:r>
              <w:rPr>
                <w:szCs w:val="24"/>
              </w:rPr>
              <w:t>——</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669B8675" w14:textId="77777777" w:rsidR="009031BB" w:rsidRDefault="00C9314D">
            <w:pPr>
              <w:jc w:val="center"/>
              <w:rPr>
                <w:szCs w:val="24"/>
              </w:rPr>
            </w:pPr>
            <w:r>
              <w:rPr>
                <w:szCs w:val="24"/>
              </w:rPr>
              <w:t>——</w:t>
            </w:r>
          </w:p>
        </w:tc>
        <w:tc>
          <w:tcPr>
            <w:tcW w:w="1804" w:type="dxa"/>
            <w:tcBorders>
              <w:top w:val="single" w:sz="4" w:space="0" w:color="auto"/>
              <w:left w:val="single" w:sz="4" w:space="0" w:color="auto"/>
              <w:bottom w:val="single" w:sz="4" w:space="0" w:color="auto"/>
              <w:right w:val="single" w:sz="4" w:space="0" w:color="auto"/>
            </w:tcBorders>
            <w:shd w:val="clear" w:color="auto" w:fill="D3D3D3"/>
            <w:vAlign w:val="center"/>
          </w:tcPr>
          <w:p w14:paraId="77821B6E" w14:textId="77777777" w:rsidR="009031BB" w:rsidRDefault="00C9314D">
            <w:pPr>
              <w:jc w:val="center"/>
              <w:rPr>
                <w:szCs w:val="24"/>
              </w:rPr>
            </w:pPr>
            <w:r>
              <w:rPr>
                <w:szCs w:val="24"/>
              </w:rPr>
              <w:t>——</w:t>
            </w:r>
          </w:p>
        </w:tc>
      </w:tr>
    </w:tbl>
    <w:p w14:paraId="5B6191EF" w14:textId="77777777" w:rsidR="009031BB" w:rsidRDefault="00C9314D">
      <w:pPr>
        <w:jc w:val="left"/>
        <w:rPr>
          <w:szCs w:val="24"/>
        </w:rPr>
      </w:pPr>
      <w:r>
        <w:rPr>
          <w:rFonts w:hint="eastAsia"/>
          <w:szCs w:val="24"/>
        </w:rPr>
        <w:t>损失准备本期变动金额重大的账面余额变动情况</w:t>
      </w:r>
    </w:p>
    <w:p w14:paraId="49286B12"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2EA064F0" w14:textId="77777777" w:rsidR="009031BB" w:rsidRDefault="00C9314D">
      <w:pPr>
        <w:jc w:val="left"/>
        <w:rPr>
          <w:szCs w:val="24"/>
        </w:rPr>
      </w:pPr>
      <w:r>
        <w:rPr>
          <w:rFonts w:hint="eastAsia"/>
          <w:szCs w:val="24"/>
        </w:rPr>
        <w:t>其他说明：</w:t>
      </w:r>
    </w:p>
    <w:p w14:paraId="5A4D0508" w14:textId="77777777" w:rsidR="009031BB" w:rsidRDefault="00C9314D">
      <w:pPr>
        <w:pStyle w:val="Section"/>
        <w:outlineLvl w:val="2"/>
        <w:rPr>
          <w:szCs w:val="24"/>
        </w:rPr>
      </w:pPr>
      <w:r>
        <w:rPr>
          <w:szCs w:val="24"/>
        </w:rPr>
        <w:t>15</w:t>
      </w:r>
      <w:r>
        <w:rPr>
          <w:rFonts w:hint="eastAsia"/>
          <w:szCs w:val="24"/>
        </w:rPr>
        <w:t>、其他债权投资</w:t>
      </w:r>
    </w:p>
    <w:p w14:paraId="57C6E670"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296"/>
        <w:gridCol w:w="1035"/>
        <w:gridCol w:w="1034"/>
        <w:gridCol w:w="1034"/>
        <w:gridCol w:w="1034"/>
        <w:gridCol w:w="1034"/>
        <w:gridCol w:w="1034"/>
        <w:gridCol w:w="1034"/>
        <w:gridCol w:w="1035"/>
      </w:tblGrid>
      <w:tr w:rsidR="009031BB" w14:paraId="1968085B" w14:textId="77777777">
        <w:tc>
          <w:tcPr>
            <w:tcW w:w="1296" w:type="dxa"/>
            <w:tcBorders>
              <w:top w:val="single" w:sz="4" w:space="0" w:color="auto"/>
              <w:left w:val="single" w:sz="4" w:space="0" w:color="auto"/>
              <w:bottom w:val="single" w:sz="4" w:space="0" w:color="auto"/>
              <w:right w:val="single" w:sz="4" w:space="0" w:color="auto"/>
            </w:tcBorders>
            <w:shd w:val="clear" w:color="auto" w:fill="D3D3D3"/>
            <w:vAlign w:val="center"/>
          </w:tcPr>
          <w:p w14:paraId="04832B10" w14:textId="77777777" w:rsidR="009031BB" w:rsidRDefault="00C9314D">
            <w:pPr>
              <w:jc w:val="center"/>
              <w:rPr>
                <w:szCs w:val="24"/>
              </w:rPr>
            </w:pPr>
            <w:r>
              <w:rPr>
                <w:rFonts w:hint="eastAsia"/>
                <w:szCs w:val="24"/>
              </w:rPr>
              <w:t>项目</w:t>
            </w:r>
          </w:p>
        </w:tc>
        <w:tc>
          <w:tcPr>
            <w:tcW w:w="1035" w:type="dxa"/>
            <w:tcBorders>
              <w:top w:val="single" w:sz="4" w:space="0" w:color="auto"/>
              <w:left w:val="single" w:sz="4" w:space="0" w:color="auto"/>
              <w:bottom w:val="single" w:sz="4" w:space="0" w:color="auto"/>
              <w:right w:val="single" w:sz="4" w:space="0" w:color="auto"/>
            </w:tcBorders>
            <w:shd w:val="clear" w:color="auto" w:fill="D3D3D3"/>
            <w:vAlign w:val="center"/>
          </w:tcPr>
          <w:p w14:paraId="3717A628" w14:textId="77777777" w:rsidR="009031BB" w:rsidRDefault="00C9314D">
            <w:pPr>
              <w:jc w:val="center"/>
              <w:rPr>
                <w:szCs w:val="24"/>
              </w:rPr>
            </w:pPr>
            <w:r>
              <w:rPr>
                <w:rFonts w:hint="eastAsia"/>
                <w:szCs w:val="24"/>
              </w:rPr>
              <w:t>期初余额</w:t>
            </w:r>
          </w:p>
        </w:tc>
        <w:tc>
          <w:tcPr>
            <w:tcW w:w="1034" w:type="dxa"/>
            <w:tcBorders>
              <w:top w:val="single" w:sz="4" w:space="0" w:color="auto"/>
              <w:left w:val="single" w:sz="4" w:space="0" w:color="auto"/>
              <w:bottom w:val="single" w:sz="4" w:space="0" w:color="auto"/>
              <w:right w:val="single" w:sz="4" w:space="0" w:color="auto"/>
            </w:tcBorders>
            <w:shd w:val="clear" w:color="auto" w:fill="D3D3D3"/>
            <w:vAlign w:val="center"/>
          </w:tcPr>
          <w:p w14:paraId="214E1FDB" w14:textId="77777777" w:rsidR="009031BB" w:rsidRDefault="00C9314D">
            <w:pPr>
              <w:jc w:val="center"/>
              <w:rPr>
                <w:szCs w:val="24"/>
              </w:rPr>
            </w:pPr>
            <w:r>
              <w:rPr>
                <w:rFonts w:hint="eastAsia"/>
                <w:szCs w:val="24"/>
              </w:rPr>
              <w:t>应计利息</w:t>
            </w:r>
          </w:p>
        </w:tc>
        <w:tc>
          <w:tcPr>
            <w:tcW w:w="1034" w:type="dxa"/>
            <w:tcBorders>
              <w:top w:val="single" w:sz="4" w:space="0" w:color="auto"/>
              <w:left w:val="single" w:sz="4" w:space="0" w:color="auto"/>
              <w:bottom w:val="single" w:sz="4" w:space="0" w:color="auto"/>
              <w:right w:val="single" w:sz="4" w:space="0" w:color="auto"/>
            </w:tcBorders>
            <w:shd w:val="clear" w:color="auto" w:fill="D3D3D3"/>
            <w:vAlign w:val="center"/>
          </w:tcPr>
          <w:p w14:paraId="4D28C76F" w14:textId="77777777" w:rsidR="009031BB" w:rsidRDefault="00C9314D">
            <w:pPr>
              <w:jc w:val="center"/>
              <w:rPr>
                <w:szCs w:val="24"/>
              </w:rPr>
            </w:pPr>
            <w:r>
              <w:rPr>
                <w:rFonts w:hint="eastAsia"/>
                <w:szCs w:val="24"/>
              </w:rPr>
              <w:t>本期公允价值变动</w:t>
            </w:r>
          </w:p>
        </w:tc>
        <w:tc>
          <w:tcPr>
            <w:tcW w:w="1034" w:type="dxa"/>
            <w:tcBorders>
              <w:top w:val="single" w:sz="4" w:space="0" w:color="auto"/>
              <w:left w:val="single" w:sz="4" w:space="0" w:color="auto"/>
              <w:bottom w:val="single" w:sz="4" w:space="0" w:color="auto"/>
              <w:right w:val="single" w:sz="4" w:space="0" w:color="auto"/>
            </w:tcBorders>
            <w:shd w:val="clear" w:color="auto" w:fill="D3D3D3"/>
            <w:vAlign w:val="center"/>
          </w:tcPr>
          <w:p w14:paraId="3077D3FA" w14:textId="77777777" w:rsidR="009031BB" w:rsidRDefault="00C9314D">
            <w:pPr>
              <w:jc w:val="center"/>
              <w:rPr>
                <w:szCs w:val="24"/>
              </w:rPr>
            </w:pPr>
            <w:r>
              <w:rPr>
                <w:rFonts w:hint="eastAsia"/>
                <w:szCs w:val="24"/>
              </w:rPr>
              <w:t>期末余额</w:t>
            </w:r>
          </w:p>
        </w:tc>
        <w:tc>
          <w:tcPr>
            <w:tcW w:w="1034" w:type="dxa"/>
            <w:tcBorders>
              <w:top w:val="single" w:sz="4" w:space="0" w:color="auto"/>
              <w:left w:val="single" w:sz="4" w:space="0" w:color="auto"/>
              <w:bottom w:val="single" w:sz="4" w:space="0" w:color="auto"/>
              <w:right w:val="single" w:sz="4" w:space="0" w:color="auto"/>
            </w:tcBorders>
            <w:shd w:val="clear" w:color="auto" w:fill="D3D3D3"/>
            <w:vAlign w:val="center"/>
          </w:tcPr>
          <w:p w14:paraId="000BF1D2" w14:textId="77777777" w:rsidR="009031BB" w:rsidRDefault="00C9314D">
            <w:pPr>
              <w:jc w:val="center"/>
              <w:rPr>
                <w:szCs w:val="24"/>
              </w:rPr>
            </w:pPr>
            <w:r>
              <w:rPr>
                <w:rFonts w:hint="eastAsia"/>
                <w:szCs w:val="24"/>
              </w:rPr>
              <w:t>成本</w:t>
            </w:r>
          </w:p>
        </w:tc>
        <w:tc>
          <w:tcPr>
            <w:tcW w:w="1034" w:type="dxa"/>
            <w:tcBorders>
              <w:top w:val="single" w:sz="4" w:space="0" w:color="auto"/>
              <w:left w:val="single" w:sz="4" w:space="0" w:color="auto"/>
              <w:bottom w:val="single" w:sz="4" w:space="0" w:color="auto"/>
              <w:right w:val="single" w:sz="4" w:space="0" w:color="auto"/>
            </w:tcBorders>
            <w:shd w:val="clear" w:color="auto" w:fill="D3D3D3"/>
            <w:vAlign w:val="center"/>
          </w:tcPr>
          <w:p w14:paraId="6548AA27" w14:textId="77777777" w:rsidR="009031BB" w:rsidRDefault="00C9314D">
            <w:pPr>
              <w:jc w:val="center"/>
              <w:rPr>
                <w:szCs w:val="24"/>
              </w:rPr>
            </w:pPr>
            <w:r>
              <w:rPr>
                <w:rFonts w:hint="eastAsia"/>
                <w:szCs w:val="24"/>
              </w:rPr>
              <w:t>累计公允价值变动</w:t>
            </w:r>
          </w:p>
        </w:tc>
        <w:tc>
          <w:tcPr>
            <w:tcW w:w="1034" w:type="dxa"/>
            <w:tcBorders>
              <w:top w:val="single" w:sz="4" w:space="0" w:color="auto"/>
              <w:left w:val="single" w:sz="4" w:space="0" w:color="auto"/>
              <w:bottom w:val="single" w:sz="4" w:space="0" w:color="auto"/>
              <w:right w:val="single" w:sz="4" w:space="0" w:color="auto"/>
            </w:tcBorders>
            <w:shd w:val="clear" w:color="auto" w:fill="D3D3D3"/>
            <w:vAlign w:val="center"/>
          </w:tcPr>
          <w:p w14:paraId="2FB48219" w14:textId="77777777" w:rsidR="009031BB" w:rsidRDefault="00C9314D">
            <w:pPr>
              <w:jc w:val="center"/>
              <w:rPr>
                <w:szCs w:val="24"/>
              </w:rPr>
            </w:pPr>
            <w:r>
              <w:rPr>
                <w:rFonts w:hint="eastAsia"/>
                <w:szCs w:val="24"/>
              </w:rPr>
              <w:t>累计在其他综合收益中确认的损失准备</w:t>
            </w:r>
          </w:p>
        </w:tc>
        <w:tc>
          <w:tcPr>
            <w:tcW w:w="1035" w:type="dxa"/>
            <w:tcBorders>
              <w:top w:val="single" w:sz="4" w:space="0" w:color="auto"/>
              <w:left w:val="single" w:sz="4" w:space="0" w:color="auto"/>
              <w:bottom w:val="single" w:sz="4" w:space="0" w:color="auto"/>
              <w:right w:val="single" w:sz="4" w:space="0" w:color="auto"/>
            </w:tcBorders>
            <w:shd w:val="clear" w:color="auto" w:fill="D3D3D3"/>
            <w:vAlign w:val="center"/>
          </w:tcPr>
          <w:p w14:paraId="3AEFB7B9" w14:textId="77777777" w:rsidR="009031BB" w:rsidRDefault="00C9314D">
            <w:pPr>
              <w:jc w:val="center"/>
              <w:rPr>
                <w:szCs w:val="24"/>
              </w:rPr>
            </w:pPr>
            <w:r>
              <w:rPr>
                <w:rFonts w:hint="eastAsia"/>
                <w:szCs w:val="24"/>
              </w:rPr>
              <w:t>备注</w:t>
            </w:r>
          </w:p>
        </w:tc>
      </w:tr>
    </w:tbl>
    <w:p w14:paraId="47153DDC" w14:textId="77777777" w:rsidR="009031BB" w:rsidRDefault="00C9314D">
      <w:pPr>
        <w:jc w:val="left"/>
        <w:rPr>
          <w:szCs w:val="24"/>
        </w:rPr>
      </w:pPr>
      <w:r>
        <w:rPr>
          <w:rFonts w:hint="eastAsia"/>
          <w:szCs w:val="24"/>
        </w:rPr>
        <w:t>重要的其他债权投资</w:t>
      </w:r>
    </w:p>
    <w:p w14:paraId="14F3009C"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6"/>
        <w:gridCol w:w="957"/>
        <w:gridCol w:w="958"/>
        <w:gridCol w:w="956"/>
        <w:gridCol w:w="957"/>
        <w:gridCol w:w="956"/>
        <w:gridCol w:w="957"/>
        <w:gridCol w:w="956"/>
        <w:gridCol w:w="957"/>
      </w:tblGrid>
      <w:tr w:rsidR="009031BB" w14:paraId="04791BAF" w14:textId="77777777">
        <w:tc>
          <w:tcPr>
            <w:tcW w:w="191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96B126D" w14:textId="77777777" w:rsidR="009031BB" w:rsidRDefault="00C9314D">
            <w:pPr>
              <w:jc w:val="center"/>
              <w:rPr>
                <w:szCs w:val="24"/>
              </w:rPr>
            </w:pPr>
            <w:r>
              <w:rPr>
                <w:rFonts w:hint="eastAsia"/>
                <w:szCs w:val="24"/>
              </w:rPr>
              <w:t>其他债权项目</w:t>
            </w:r>
          </w:p>
        </w:tc>
        <w:tc>
          <w:tcPr>
            <w:tcW w:w="3828"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2BAEAA74" w14:textId="77777777" w:rsidR="009031BB" w:rsidRDefault="00C9314D">
            <w:pPr>
              <w:jc w:val="center"/>
              <w:rPr>
                <w:szCs w:val="24"/>
              </w:rPr>
            </w:pPr>
            <w:r>
              <w:rPr>
                <w:rFonts w:hint="eastAsia"/>
                <w:szCs w:val="24"/>
              </w:rPr>
              <w:t>期末余额</w:t>
            </w:r>
          </w:p>
        </w:tc>
        <w:tc>
          <w:tcPr>
            <w:tcW w:w="3826"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66CDE939" w14:textId="77777777" w:rsidR="009031BB" w:rsidRDefault="00C9314D">
            <w:pPr>
              <w:jc w:val="center"/>
              <w:rPr>
                <w:szCs w:val="24"/>
              </w:rPr>
            </w:pPr>
            <w:r>
              <w:rPr>
                <w:rFonts w:hint="eastAsia"/>
                <w:szCs w:val="24"/>
              </w:rPr>
              <w:t>期初余额</w:t>
            </w:r>
          </w:p>
        </w:tc>
      </w:tr>
      <w:tr w:rsidR="009031BB" w14:paraId="64023CBE" w14:textId="77777777">
        <w:tc>
          <w:tcPr>
            <w:tcW w:w="1916" w:type="dxa"/>
            <w:vMerge/>
            <w:tcBorders>
              <w:top w:val="single" w:sz="4" w:space="0" w:color="auto"/>
              <w:left w:val="single" w:sz="4" w:space="0" w:color="auto"/>
              <w:bottom w:val="single" w:sz="4" w:space="0" w:color="auto"/>
              <w:right w:val="single" w:sz="4" w:space="0" w:color="auto"/>
            </w:tcBorders>
            <w:vAlign w:val="center"/>
          </w:tcPr>
          <w:p w14:paraId="3527B23C" w14:textId="77777777" w:rsidR="009031BB" w:rsidRDefault="009031BB">
            <w:pPr>
              <w:jc w:val="center"/>
              <w:rPr>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14:paraId="4EED8156" w14:textId="77777777" w:rsidR="009031BB" w:rsidRDefault="00C9314D">
            <w:pPr>
              <w:jc w:val="center"/>
              <w:rPr>
                <w:szCs w:val="24"/>
              </w:rPr>
            </w:pPr>
            <w:r>
              <w:rPr>
                <w:rFonts w:hint="eastAsia"/>
                <w:szCs w:val="24"/>
              </w:rPr>
              <w:t>面值</w:t>
            </w:r>
          </w:p>
        </w:tc>
        <w:tc>
          <w:tcPr>
            <w:tcW w:w="958" w:type="dxa"/>
            <w:tcBorders>
              <w:top w:val="single" w:sz="4" w:space="0" w:color="auto"/>
              <w:left w:val="single" w:sz="4" w:space="0" w:color="auto"/>
              <w:bottom w:val="single" w:sz="4" w:space="0" w:color="auto"/>
              <w:right w:val="single" w:sz="4" w:space="0" w:color="auto"/>
            </w:tcBorders>
            <w:shd w:val="clear" w:color="auto" w:fill="D3D3D3"/>
            <w:vAlign w:val="center"/>
          </w:tcPr>
          <w:p w14:paraId="08879C68" w14:textId="77777777" w:rsidR="009031BB" w:rsidRDefault="00C9314D">
            <w:pPr>
              <w:jc w:val="center"/>
              <w:rPr>
                <w:szCs w:val="24"/>
              </w:rPr>
            </w:pPr>
            <w:r>
              <w:rPr>
                <w:rFonts w:hint="eastAsia"/>
                <w:szCs w:val="24"/>
              </w:rPr>
              <w:t>票面利率</w:t>
            </w:r>
          </w:p>
        </w:tc>
        <w:tc>
          <w:tcPr>
            <w:tcW w:w="956" w:type="dxa"/>
            <w:tcBorders>
              <w:top w:val="single" w:sz="4" w:space="0" w:color="auto"/>
              <w:left w:val="single" w:sz="4" w:space="0" w:color="auto"/>
              <w:bottom w:val="single" w:sz="4" w:space="0" w:color="auto"/>
              <w:right w:val="single" w:sz="4" w:space="0" w:color="auto"/>
            </w:tcBorders>
            <w:shd w:val="clear" w:color="auto" w:fill="D3D3D3"/>
            <w:vAlign w:val="center"/>
          </w:tcPr>
          <w:p w14:paraId="5588054A" w14:textId="77777777" w:rsidR="009031BB" w:rsidRDefault="00C9314D">
            <w:pPr>
              <w:jc w:val="center"/>
              <w:rPr>
                <w:szCs w:val="24"/>
              </w:rPr>
            </w:pPr>
            <w:r>
              <w:rPr>
                <w:rFonts w:hint="eastAsia"/>
                <w:szCs w:val="24"/>
              </w:rPr>
              <w:t>实际利率</w:t>
            </w: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14:paraId="5E3FDAF9" w14:textId="77777777" w:rsidR="009031BB" w:rsidRDefault="00C9314D">
            <w:pPr>
              <w:jc w:val="center"/>
              <w:rPr>
                <w:szCs w:val="24"/>
              </w:rPr>
            </w:pPr>
            <w:r>
              <w:rPr>
                <w:rFonts w:hint="eastAsia"/>
                <w:szCs w:val="24"/>
              </w:rPr>
              <w:t>到期日</w:t>
            </w:r>
          </w:p>
        </w:tc>
        <w:tc>
          <w:tcPr>
            <w:tcW w:w="956" w:type="dxa"/>
            <w:tcBorders>
              <w:top w:val="single" w:sz="4" w:space="0" w:color="auto"/>
              <w:left w:val="single" w:sz="4" w:space="0" w:color="auto"/>
              <w:bottom w:val="single" w:sz="4" w:space="0" w:color="auto"/>
              <w:right w:val="single" w:sz="4" w:space="0" w:color="auto"/>
            </w:tcBorders>
            <w:shd w:val="clear" w:color="auto" w:fill="D3D3D3"/>
            <w:vAlign w:val="center"/>
          </w:tcPr>
          <w:p w14:paraId="52C05C4C" w14:textId="77777777" w:rsidR="009031BB" w:rsidRDefault="00C9314D">
            <w:pPr>
              <w:jc w:val="center"/>
              <w:rPr>
                <w:szCs w:val="24"/>
              </w:rPr>
            </w:pPr>
            <w:r>
              <w:rPr>
                <w:rFonts w:hint="eastAsia"/>
                <w:szCs w:val="24"/>
              </w:rPr>
              <w:t>面值</w:t>
            </w: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14:paraId="38A1A148" w14:textId="77777777" w:rsidR="009031BB" w:rsidRDefault="00C9314D">
            <w:pPr>
              <w:jc w:val="center"/>
              <w:rPr>
                <w:szCs w:val="24"/>
              </w:rPr>
            </w:pPr>
            <w:r>
              <w:rPr>
                <w:rFonts w:hint="eastAsia"/>
                <w:szCs w:val="24"/>
              </w:rPr>
              <w:t>票面利率</w:t>
            </w:r>
          </w:p>
        </w:tc>
        <w:tc>
          <w:tcPr>
            <w:tcW w:w="956" w:type="dxa"/>
            <w:tcBorders>
              <w:top w:val="single" w:sz="4" w:space="0" w:color="auto"/>
              <w:left w:val="single" w:sz="4" w:space="0" w:color="auto"/>
              <w:bottom w:val="single" w:sz="4" w:space="0" w:color="auto"/>
              <w:right w:val="single" w:sz="4" w:space="0" w:color="auto"/>
            </w:tcBorders>
            <w:shd w:val="clear" w:color="auto" w:fill="D3D3D3"/>
            <w:vAlign w:val="center"/>
          </w:tcPr>
          <w:p w14:paraId="2BB5208C" w14:textId="77777777" w:rsidR="009031BB" w:rsidRDefault="00C9314D">
            <w:pPr>
              <w:jc w:val="center"/>
              <w:rPr>
                <w:szCs w:val="24"/>
              </w:rPr>
            </w:pPr>
            <w:r>
              <w:rPr>
                <w:rFonts w:hint="eastAsia"/>
                <w:szCs w:val="24"/>
              </w:rPr>
              <w:t>实际利率</w:t>
            </w: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14:paraId="5EAE6915" w14:textId="77777777" w:rsidR="009031BB" w:rsidRDefault="00C9314D">
            <w:pPr>
              <w:jc w:val="center"/>
              <w:rPr>
                <w:szCs w:val="24"/>
              </w:rPr>
            </w:pPr>
            <w:r>
              <w:rPr>
                <w:rFonts w:hint="eastAsia"/>
                <w:szCs w:val="24"/>
              </w:rPr>
              <w:t>到期日</w:t>
            </w:r>
          </w:p>
        </w:tc>
      </w:tr>
    </w:tbl>
    <w:p w14:paraId="44E1375D" w14:textId="77777777" w:rsidR="009031BB" w:rsidRDefault="00C9314D">
      <w:pPr>
        <w:jc w:val="left"/>
        <w:rPr>
          <w:szCs w:val="24"/>
        </w:rPr>
      </w:pPr>
      <w:r>
        <w:rPr>
          <w:rFonts w:hint="eastAsia"/>
          <w:szCs w:val="24"/>
        </w:rPr>
        <w:t>减值准备计提情况</w:t>
      </w:r>
    </w:p>
    <w:p w14:paraId="0F15CBAC"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6"/>
        <w:gridCol w:w="1650"/>
        <w:gridCol w:w="2099"/>
        <w:gridCol w:w="2099"/>
        <w:gridCol w:w="1804"/>
      </w:tblGrid>
      <w:tr w:rsidR="009031BB" w14:paraId="2D73CA64" w14:textId="77777777">
        <w:tc>
          <w:tcPr>
            <w:tcW w:w="191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523333A4" w14:textId="77777777" w:rsidR="009031BB" w:rsidRDefault="00C9314D">
            <w:pPr>
              <w:jc w:val="center"/>
              <w:rPr>
                <w:szCs w:val="24"/>
              </w:rPr>
            </w:pPr>
            <w:r>
              <w:rPr>
                <w:rFonts w:hint="eastAsia"/>
                <w:szCs w:val="24"/>
              </w:rPr>
              <w:t>坏账准备</w:t>
            </w:r>
          </w:p>
        </w:tc>
        <w:tc>
          <w:tcPr>
            <w:tcW w:w="1650" w:type="dxa"/>
            <w:tcBorders>
              <w:top w:val="single" w:sz="4" w:space="0" w:color="auto"/>
              <w:left w:val="single" w:sz="4" w:space="0" w:color="auto"/>
              <w:bottom w:val="single" w:sz="4" w:space="0" w:color="auto"/>
              <w:right w:val="single" w:sz="4" w:space="0" w:color="auto"/>
            </w:tcBorders>
            <w:shd w:val="clear" w:color="auto" w:fill="D3D3D3"/>
            <w:vAlign w:val="center"/>
          </w:tcPr>
          <w:p w14:paraId="1150F039" w14:textId="77777777" w:rsidR="009031BB" w:rsidRDefault="00C9314D">
            <w:pPr>
              <w:jc w:val="center"/>
              <w:rPr>
                <w:szCs w:val="24"/>
              </w:rPr>
            </w:pPr>
            <w:r>
              <w:rPr>
                <w:rFonts w:hint="eastAsia"/>
                <w:szCs w:val="24"/>
              </w:rPr>
              <w:t>第一阶段</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691C85C8" w14:textId="77777777" w:rsidR="009031BB" w:rsidRDefault="00C9314D">
            <w:pPr>
              <w:jc w:val="center"/>
              <w:rPr>
                <w:szCs w:val="24"/>
              </w:rPr>
            </w:pPr>
            <w:r>
              <w:rPr>
                <w:rFonts w:hint="eastAsia"/>
                <w:szCs w:val="24"/>
              </w:rPr>
              <w:t>第二阶段</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06454A03" w14:textId="77777777" w:rsidR="009031BB" w:rsidRDefault="00C9314D">
            <w:pPr>
              <w:jc w:val="center"/>
              <w:rPr>
                <w:szCs w:val="24"/>
              </w:rPr>
            </w:pPr>
            <w:r>
              <w:rPr>
                <w:rFonts w:hint="eastAsia"/>
                <w:szCs w:val="24"/>
              </w:rPr>
              <w:t>第三阶段</w:t>
            </w:r>
          </w:p>
        </w:tc>
        <w:tc>
          <w:tcPr>
            <w:tcW w:w="180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B350E56" w14:textId="77777777" w:rsidR="009031BB" w:rsidRDefault="00C9314D">
            <w:pPr>
              <w:jc w:val="center"/>
              <w:rPr>
                <w:szCs w:val="24"/>
              </w:rPr>
            </w:pPr>
            <w:r>
              <w:rPr>
                <w:rFonts w:hint="eastAsia"/>
                <w:szCs w:val="24"/>
              </w:rPr>
              <w:t>合计</w:t>
            </w:r>
          </w:p>
        </w:tc>
      </w:tr>
      <w:tr w:rsidR="009031BB" w14:paraId="5825A361" w14:textId="77777777">
        <w:tc>
          <w:tcPr>
            <w:tcW w:w="1916" w:type="dxa"/>
            <w:vMerge/>
            <w:tcBorders>
              <w:top w:val="single" w:sz="4" w:space="0" w:color="auto"/>
              <w:left w:val="single" w:sz="4" w:space="0" w:color="auto"/>
              <w:bottom w:val="single" w:sz="4" w:space="0" w:color="auto"/>
              <w:right w:val="single" w:sz="4" w:space="0" w:color="auto"/>
            </w:tcBorders>
            <w:vAlign w:val="center"/>
          </w:tcPr>
          <w:p w14:paraId="4E282D4D" w14:textId="77777777" w:rsidR="009031BB" w:rsidRDefault="009031BB">
            <w:pPr>
              <w:jc w:val="center"/>
              <w:rPr>
                <w:szCs w:val="24"/>
              </w:rPr>
            </w:pPr>
          </w:p>
        </w:tc>
        <w:tc>
          <w:tcPr>
            <w:tcW w:w="1650" w:type="dxa"/>
            <w:tcBorders>
              <w:top w:val="single" w:sz="4" w:space="0" w:color="auto"/>
              <w:left w:val="single" w:sz="4" w:space="0" w:color="auto"/>
              <w:bottom w:val="single" w:sz="4" w:space="0" w:color="auto"/>
              <w:right w:val="single" w:sz="4" w:space="0" w:color="auto"/>
            </w:tcBorders>
            <w:shd w:val="clear" w:color="auto" w:fill="D3D3D3"/>
            <w:vAlign w:val="center"/>
          </w:tcPr>
          <w:p w14:paraId="765ECE0B" w14:textId="77777777" w:rsidR="009031BB" w:rsidRDefault="00C9314D">
            <w:pPr>
              <w:jc w:val="center"/>
              <w:rPr>
                <w:szCs w:val="24"/>
              </w:rPr>
            </w:pPr>
            <w:r>
              <w:rPr>
                <w:rFonts w:hint="eastAsia"/>
                <w:szCs w:val="24"/>
              </w:rPr>
              <w:t>未来</w:t>
            </w:r>
            <w:r>
              <w:rPr>
                <w:szCs w:val="24"/>
              </w:rPr>
              <w:t>12</w:t>
            </w:r>
            <w:r>
              <w:rPr>
                <w:rFonts w:hint="eastAsia"/>
                <w:szCs w:val="24"/>
              </w:rPr>
              <w:t>个月预期信用损失</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2E136B7E" w14:textId="77777777" w:rsidR="009031BB" w:rsidRDefault="00C9314D">
            <w:pPr>
              <w:jc w:val="center"/>
              <w:rPr>
                <w:szCs w:val="24"/>
              </w:rPr>
            </w:pPr>
            <w:r>
              <w:rPr>
                <w:rFonts w:hint="eastAsia"/>
                <w:szCs w:val="24"/>
              </w:rPr>
              <w:t>整个存续期预期信用损失</w:t>
            </w:r>
            <w:r>
              <w:rPr>
                <w:szCs w:val="24"/>
              </w:rPr>
              <w:t>(</w:t>
            </w:r>
            <w:r>
              <w:rPr>
                <w:rFonts w:hint="eastAsia"/>
                <w:szCs w:val="24"/>
              </w:rPr>
              <w:t>未发生信用减值</w:t>
            </w:r>
            <w:r>
              <w:rPr>
                <w:szCs w:val="24"/>
              </w:rPr>
              <w:t>)</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3A0F7F0A" w14:textId="77777777" w:rsidR="009031BB" w:rsidRDefault="00C9314D">
            <w:pPr>
              <w:jc w:val="center"/>
              <w:rPr>
                <w:szCs w:val="24"/>
              </w:rPr>
            </w:pPr>
            <w:r>
              <w:rPr>
                <w:rFonts w:hint="eastAsia"/>
                <w:szCs w:val="24"/>
              </w:rPr>
              <w:t>整个存续期预期信用损失</w:t>
            </w:r>
            <w:r>
              <w:rPr>
                <w:szCs w:val="24"/>
              </w:rPr>
              <w:t>(</w:t>
            </w:r>
            <w:r>
              <w:rPr>
                <w:rFonts w:hint="eastAsia"/>
                <w:szCs w:val="24"/>
              </w:rPr>
              <w:t>已发生信用减值</w:t>
            </w:r>
            <w:r>
              <w:rPr>
                <w:szCs w:val="24"/>
              </w:rPr>
              <w:t>)</w:t>
            </w:r>
          </w:p>
        </w:tc>
        <w:tc>
          <w:tcPr>
            <w:tcW w:w="1804" w:type="dxa"/>
            <w:vMerge/>
            <w:tcBorders>
              <w:top w:val="single" w:sz="4" w:space="0" w:color="auto"/>
              <w:left w:val="single" w:sz="4" w:space="0" w:color="auto"/>
              <w:bottom w:val="single" w:sz="4" w:space="0" w:color="auto"/>
              <w:right w:val="single" w:sz="4" w:space="0" w:color="auto"/>
            </w:tcBorders>
            <w:vAlign w:val="center"/>
          </w:tcPr>
          <w:p w14:paraId="7F897A4C" w14:textId="77777777" w:rsidR="009031BB" w:rsidRDefault="009031BB">
            <w:pPr>
              <w:jc w:val="center"/>
              <w:rPr>
                <w:szCs w:val="24"/>
              </w:rPr>
            </w:pPr>
          </w:p>
        </w:tc>
      </w:tr>
      <w:tr w:rsidR="009031BB" w14:paraId="22C06678" w14:textId="77777777">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14:paraId="36F99E20" w14:textId="77777777" w:rsidR="009031BB" w:rsidRDefault="00C9314D">
            <w:pPr>
              <w:jc w:val="left"/>
              <w:rPr>
                <w:szCs w:val="24"/>
              </w:rPr>
            </w:pPr>
            <w:r>
              <w:rPr>
                <w:szCs w:val="24"/>
              </w:rPr>
              <w:t>2021</w:t>
            </w:r>
            <w:r>
              <w:rPr>
                <w:rFonts w:hint="eastAsia"/>
                <w:szCs w:val="24"/>
              </w:rPr>
              <w:t>年</w:t>
            </w:r>
            <w:r>
              <w:rPr>
                <w:szCs w:val="24"/>
              </w:rPr>
              <w:t>1</w:t>
            </w:r>
            <w:r>
              <w:rPr>
                <w:rFonts w:hint="eastAsia"/>
                <w:szCs w:val="24"/>
              </w:rPr>
              <w:t>月</w:t>
            </w:r>
            <w:r>
              <w:rPr>
                <w:szCs w:val="24"/>
              </w:rPr>
              <w:t>1</w:t>
            </w:r>
            <w:r>
              <w:rPr>
                <w:rFonts w:hint="eastAsia"/>
                <w:szCs w:val="24"/>
              </w:rPr>
              <w:t>日余额在本期</w:t>
            </w:r>
          </w:p>
        </w:tc>
        <w:tc>
          <w:tcPr>
            <w:tcW w:w="1650" w:type="dxa"/>
            <w:tcBorders>
              <w:top w:val="single" w:sz="4" w:space="0" w:color="auto"/>
              <w:left w:val="single" w:sz="4" w:space="0" w:color="auto"/>
              <w:bottom w:val="single" w:sz="4" w:space="0" w:color="auto"/>
              <w:right w:val="single" w:sz="4" w:space="0" w:color="auto"/>
            </w:tcBorders>
            <w:shd w:val="clear" w:color="auto" w:fill="D3D3D3"/>
            <w:vAlign w:val="center"/>
          </w:tcPr>
          <w:p w14:paraId="2133FBF5" w14:textId="77777777" w:rsidR="009031BB" w:rsidRDefault="00C9314D">
            <w:pPr>
              <w:jc w:val="center"/>
              <w:rPr>
                <w:szCs w:val="24"/>
              </w:rPr>
            </w:pPr>
            <w:r>
              <w:rPr>
                <w:szCs w:val="24"/>
              </w:rPr>
              <w:t>——</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6255A0AC" w14:textId="77777777" w:rsidR="009031BB" w:rsidRDefault="00C9314D">
            <w:pPr>
              <w:jc w:val="center"/>
              <w:rPr>
                <w:szCs w:val="24"/>
              </w:rPr>
            </w:pPr>
            <w:r>
              <w:rPr>
                <w:szCs w:val="24"/>
              </w:rPr>
              <w:t>——</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0A01C8F2" w14:textId="77777777" w:rsidR="009031BB" w:rsidRDefault="00C9314D">
            <w:pPr>
              <w:jc w:val="center"/>
              <w:rPr>
                <w:szCs w:val="24"/>
              </w:rPr>
            </w:pPr>
            <w:r>
              <w:rPr>
                <w:szCs w:val="24"/>
              </w:rPr>
              <w:t>——</w:t>
            </w:r>
          </w:p>
        </w:tc>
        <w:tc>
          <w:tcPr>
            <w:tcW w:w="1804" w:type="dxa"/>
            <w:tcBorders>
              <w:top w:val="single" w:sz="4" w:space="0" w:color="auto"/>
              <w:left w:val="single" w:sz="4" w:space="0" w:color="auto"/>
              <w:bottom w:val="single" w:sz="4" w:space="0" w:color="auto"/>
              <w:right w:val="single" w:sz="4" w:space="0" w:color="auto"/>
            </w:tcBorders>
            <w:shd w:val="clear" w:color="auto" w:fill="D3D3D3"/>
            <w:vAlign w:val="center"/>
          </w:tcPr>
          <w:p w14:paraId="018692F5" w14:textId="77777777" w:rsidR="009031BB" w:rsidRDefault="00C9314D">
            <w:pPr>
              <w:jc w:val="center"/>
              <w:rPr>
                <w:szCs w:val="24"/>
              </w:rPr>
            </w:pPr>
            <w:r>
              <w:rPr>
                <w:szCs w:val="24"/>
              </w:rPr>
              <w:t>——</w:t>
            </w:r>
          </w:p>
        </w:tc>
      </w:tr>
    </w:tbl>
    <w:p w14:paraId="4A27DC8A" w14:textId="77777777" w:rsidR="009031BB" w:rsidRDefault="00C9314D">
      <w:pPr>
        <w:jc w:val="left"/>
        <w:rPr>
          <w:szCs w:val="24"/>
        </w:rPr>
      </w:pPr>
      <w:r>
        <w:rPr>
          <w:rFonts w:hint="eastAsia"/>
          <w:szCs w:val="24"/>
        </w:rPr>
        <w:lastRenderedPageBreak/>
        <w:t>损失准备本期变动金额重大的账面余额变动情况</w:t>
      </w:r>
    </w:p>
    <w:p w14:paraId="76448264"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3D4B4032" w14:textId="77777777" w:rsidR="009031BB" w:rsidRDefault="00C9314D">
      <w:pPr>
        <w:jc w:val="left"/>
        <w:rPr>
          <w:szCs w:val="24"/>
        </w:rPr>
      </w:pPr>
      <w:r>
        <w:rPr>
          <w:rFonts w:hint="eastAsia"/>
          <w:szCs w:val="24"/>
        </w:rPr>
        <w:t>其他说明：</w:t>
      </w:r>
    </w:p>
    <w:p w14:paraId="0AEAA066" w14:textId="77777777" w:rsidR="009031BB" w:rsidRDefault="00C9314D">
      <w:pPr>
        <w:pStyle w:val="Section"/>
        <w:outlineLvl w:val="2"/>
        <w:rPr>
          <w:szCs w:val="24"/>
        </w:rPr>
      </w:pPr>
      <w:r>
        <w:rPr>
          <w:szCs w:val="24"/>
        </w:rPr>
        <w:t>16</w:t>
      </w:r>
      <w:r>
        <w:rPr>
          <w:rFonts w:hint="eastAsia"/>
          <w:szCs w:val="24"/>
        </w:rPr>
        <w:t>、长期应收款</w:t>
      </w:r>
    </w:p>
    <w:p w14:paraId="6618218C" w14:textId="77777777" w:rsidR="009031BB" w:rsidRDefault="00C9314D">
      <w:pPr>
        <w:pStyle w:val="Section"/>
        <w:outlineLvl w:val="3"/>
        <w:rPr>
          <w:szCs w:val="24"/>
        </w:rPr>
      </w:pPr>
      <w:r>
        <w:rPr>
          <w:rFonts w:hint="eastAsia"/>
          <w:szCs w:val="24"/>
        </w:rPr>
        <w:t>（</w:t>
      </w:r>
      <w:r>
        <w:rPr>
          <w:szCs w:val="24"/>
        </w:rPr>
        <w:t>1</w:t>
      </w:r>
      <w:r>
        <w:rPr>
          <w:rFonts w:hint="eastAsia"/>
          <w:szCs w:val="24"/>
        </w:rPr>
        <w:t>）长期应收款情况</w:t>
      </w:r>
    </w:p>
    <w:p w14:paraId="46CBF66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403"/>
        <w:gridCol w:w="1167"/>
        <w:gridCol w:w="1167"/>
        <w:gridCol w:w="1167"/>
        <w:gridCol w:w="1167"/>
        <w:gridCol w:w="1168"/>
        <w:gridCol w:w="1165"/>
        <w:gridCol w:w="1165"/>
      </w:tblGrid>
      <w:tr w:rsidR="009031BB" w14:paraId="24785BB2" w14:textId="77777777">
        <w:tc>
          <w:tcPr>
            <w:tcW w:w="140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9B91255" w14:textId="77777777" w:rsidR="009031BB" w:rsidRDefault="00C9314D">
            <w:pPr>
              <w:jc w:val="center"/>
              <w:rPr>
                <w:szCs w:val="24"/>
              </w:rPr>
            </w:pPr>
            <w:r>
              <w:rPr>
                <w:rFonts w:hint="eastAsia"/>
                <w:szCs w:val="24"/>
              </w:rPr>
              <w:t>项目</w:t>
            </w:r>
          </w:p>
        </w:tc>
        <w:tc>
          <w:tcPr>
            <w:tcW w:w="3501"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6C0107D7" w14:textId="77777777" w:rsidR="009031BB" w:rsidRDefault="00C9314D">
            <w:pPr>
              <w:jc w:val="center"/>
              <w:rPr>
                <w:szCs w:val="24"/>
              </w:rPr>
            </w:pPr>
            <w:r>
              <w:rPr>
                <w:rFonts w:hint="eastAsia"/>
                <w:szCs w:val="24"/>
              </w:rPr>
              <w:t>期末余额</w:t>
            </w:r>
          </w:p>
        </w:tc>
        <w:tc>
          <w:tcPr>
            <w:tcW w:w="3500"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7E96AF73" w14:textId="77777777" w:rsidR="009031BB" w:rsidRDefault="00C9314D">
            <w:pPr>
              <w:jc w:val="center"/>
              <w:rPr>
                <w:szCs w:val="24"/>
              </w:rPr>
            </w:pPr>
            <w:r>
              <w:rPr>
                <w:rFonts w:hint="eastAsia"/>
                <w:szCs w:val="24"/>
              </w:rPr>
              <w:t>期初余额</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5D5C1CA" w14:textId="77777777" w:rsidR="009031BB" w:rsidRDefault="00C9314D">
            <w:pPr>
              <w:jc w:val="center"/>
              <w:rPr>
                <w:szCs w:val="24"/>
              </w:rPr>
            </w:pPr>
            <w:r>
              <w:rPr>
                <w:rFonts w:hint="eastAsia"/>
                <w:szCs w:val="24"/>
              </w:rPr>
              <w:t>折现率区间</w:t>
            </w:r>
          </w:p>
        </w:tc>
      </w:tr>
      <w:tr w:rsidR="009031BB" w14:paraId="3FC0F1FA" w14:textId="77777777">
        <w:tc>
          <w:tcPr>
            <w:tcW w:w="1403" w:type="dxa"/>
            <w:vMerge/>
            <w:tcBorders>
              <w:top w:val="single" w:sz="4" w:space="0" w:color="auto"/>
              <w:left w:val="single" w:sz="4" w:space="0" w:color="auto"/>
              <w:bottom w:val="single" w:sz="4" w:space="0" w:color="auto"/>
              <w:right w:val="single" w:sz="4" w:space="0" w:color="auto"/>
            </w:tcBorders>
            <w:vAlign w:val="center"/>
          </w:tcPr>
          <w:p w14:paraId="38627223" w14:textId="77777777" w:rsidR="009031BB" w:rsidRDefault="009031BB">
            <w:pPr>
              <w:jc w:val="center"/>
              <w:rPr>
                <w:szCs w:val="24"/>
              </w:rPr>
            </w:pPr>
          </w:p>
        </w:tc>
        <w:tc>
          <w:tcPr>
            <w:tcW w:w="1167" w:type="dxa"/>
            <w:tcBorders>
              <w:top w:val="single" w:sz="4" w:space="0" w:color="auto"/>
              <w:left w:val="single" w:sz="4" w:space="0" w:color="auto"/>
              <w:bottom w:val="single" w:sz="4" w:space="0" w:color="auto"/>
              <w:right w:val="single" w:sz="4" w:space="0" w:color="auto"/>
            </w:tcBorders>
            <w:shd w:val="clear" w:color="auto" w:fill="D3D3D3"/>
            <w:vAlign w:val="center"/>
          </w:tcPr>
          <w:p w14:paraId="33C18494" w14:textId="77777777" w:rsidR="009031BB" w:rsidRDefault="00C9314D">
            <w:pPr>
              <w:jc w:val="center"/>
              <w:rPr>
                <w:szCs w:val="24"/>
              </w:rPr>
            </w:pPr>
            <w:r>
              <w:rPr>
                <w:rFonts w:hint="eastAsia"/>
                <w:szCs w:val="24"/>
              </w:rPr>
              <w:t>账面余额</w:t>
            </w:r>
          </w:p>
        </w:tc>
        <w:tc>
          <w:tcPr>
            <w:tcW w:w="1167" w:type="dxa"/>
            <w:tcBorders>
              <w:top w:val="single" w:sz="4" w:space="0" w:color="auto"/>
              <w:left w:val="single" w:sz="4" w:space="0" w:color="auto"/>
              <w:bottom w:val="single" w:sz="4" w:space="0" w:color="auto"/>
              <w:right w:val="single" w:sz="4" w:space="0" w:color="auto"/>
            </w:tcBorders>
            <w:shd w:val="clear" w:color="auto" w:fill="D3D3D3"/>
            <w:vAlign w:val="center"/>
          </w:tcPr>
          <w:p w14:paraId="2207EFC5" w14:textId="77777777" w:rsidR="009031BB" w:rsidRDefault="00C9314D">
            <w:pPr>
              <w:jc w:val="center"/>
              <w:rPr>
                <w:szCs w:val="24"/>
              </w:rPr>
            </w:pPr>
            <w:r>
              <w:rPr>
                <w:rFonts w:hint="eastAsia"/>
                <w:szCs w:val="24"/>
              </w:rPr>
              <w:t>坏账准备</w:t>
            </w:r>
          </w:p>
        </w:tc>
        <w:tc>
          <w:tcPr>
            <w:tcW w:w="1167" w:type="dxa"/>
            <w:tcBorders>
              <w:top w:val="single" w:sz="4" w:space="0" w:color="auto"/>
              <w:left w:val="single" w:sz="4" w:space="0" w:color="auto"/>
              <w:bottom w:val="single" w:sz="4" w:space="0" w:color="auto"/>
              <w:right w:val="single" w:sz="4" w:space="0" w:color="auto"/>
            </w:tcBorders>
            <w:shd w:val="clear" w:color="auto" w:fill="D3D3D3"/>
            <w:vAlign w:val="center"/>
          </w:tcPr>
          <w:p w14:paraId="25860F6A" w14:textId="77777777" w:rsidR="009031BB" w:rsidRDefault="00C9314D">
            <w:pPr>
              <w:jc w:val="center"/>
              <w:rPr>
                <w:szCs w:val="24"/>
              </w:rPr>
            </w:pPr>
            <w:r>
              <w:rPr>
                <w:rFonts w:hint="eastAsia"/>
                <w:szCs w:val="24"/>
              </w:rPr>
              <w:t>账面价值</w:t>
            </w:r>
          </w:p>
        </w:tc>
        <w:tc>
          <w:tcPr>
            <w:tcW w:w="1167" w:type="dxa"/>
            <w:tcBorders>
              <w:top w:val="single" w:sz="4" w:space="0" w:color="auto"/>
              <w:left w:val="single" w:sz="4" w:space="0" w:color="auto"/>
              <w:bottom w:val="single" w:sz="4" w:space="0" w:color="auto"/>
              <w:right w:val="single" w:sz="4" w:space="0" w:color="auto"/>
            </w:tcBorders>
            <w:shd w:val="clear" w:color="auto" w:fill="D3D3D3"/>
            <w:vAlign w:val="center"/>
          </w:tcPr>
          <w:p w14:paraId="230A2DDA" w14:textId="77777777" w:rsidR="009031BB" w:rsidRDefault="00C9314D">
            <w:pPr>
              <w:jc w:val="center"/>
              <w:rPr>
                <w:szCs w:val="24"/>
              </w:rPr>
            </w:pPr>
            <w:r>
              <w:rPr>
                <w:rFonts w:hint="eastAsia"/>
                <w:szCs w:val="24"/>
              </w:rPr>
              <w:t>账面余额</w:t>
            </w:r>
          </w:p>
        </w:tc>
        <w:tc>
          <w:tcPr>
            <w:tcW w:w="1168" w:type="dxa"/>
            <w:tcBorders>
              <w:top w:val="single" w:sz="4" w:space="0" w:color="auto"/>
              <w:left w:val="single" w:sz="4" w:space="0" w:color="auto"/>
              <w:bottom w:val="single" w:sz="4" w:space="0" w:color="auto"/>
              <w:right w:val="single" w:sz="4" w:space="0" w:color="auto"/>
            </w:tcBorders>
            <w:shd w:val="clear" w:color="auto" w:fill="D3D3D3"/>
            <w:vAlign w:val="center"/>
          </w:tcPr>
          <w:p w14:paraId="588DBD97" w14:textId="77777777" w:rsidR="009031BB" w:rsidRDefault="00C9314D">
            <w:pPr>
              <w:jc w:val="center"/>
              <w:rPr>
                <w:szCs w:val="24"/>
              </w:rPr>
            </w:pPr>
            <w:r>
              <w:rPr>
                <w:rFonts w:hint="eastAsia"/>
                <w:szCs w:val="24"/>
              </w:rPr>
              <w:t>坏账准备</w:t>
            </w:r>
          </w:p>
        </w:tc>
        <w:tc>
          <w:tcPr>
            <w:tcW w:w="1165" w:type="dxa"/>
            <w:tcBorders>
              <w:top w:val="single" w:sz="4" w:space="0" w:color="auto"/>
              <w:left w:val="single" w:sz="4" w:space="0" w:color="auto"/>
              <w:bottom w:val="single" w:sz="4" w:space="0" w:color="auto"/>
              <w:right w:val="single" w:sz="4" w:space="0" w:color="auto"/>
            </w:tcBorders>
            <w:shd w:val="clear" w:color="auto" w:fill="D3D3D3"/>
            <w:vAlign w:val="center"/>
          </w:tcPr>
          <w:p w14:paraId="50AF28F0" w14:textId="77777777" w:rsidR="009031BB" w:rsidRDefault="00C9314D">
            <w:pPr>
              <w:jc w:val="center"/>
              <w:rPr>
                <w:szCs w:val="24"/>
              </w:rPr>
            </w:pPr>
            <w:r>
              <w:rPr>
                <w:rFonts w:hint="eastAsia"/>
                <w:szCs w:val="24"/>
              </w:rPr>
              <w:t>账面价值</w:t>
            </w:r>
          </w:p>
        </w:tc>
        <w:tc>
          <w:tcPr>
            <w:tcW w:w="1165" w:type="dxa"/>
            <w:vMerge/>
            <w:tcBorders>
              <w:top w:val="single" w:sz="4" w:space="0" w:color="auto"/>
              <w:left w:val="single" w:sz="4" w:space="0" w:color="auto"/>
              <w:bottom w:val="single" w:sz="4" w:space="0" w:color="auto"/>
              <w:right w:val="single" w:sz="4" w:space="0" w:color="auto"/>
            </w:tcBorders>
            <w:vAlign w:val="center"/>
          </w:tcPr>
          <w:p w14:paraId="6AC26C48" w14:textId="77777777" w:rsidR="009031BB" w:rsidRDefault="009031BB">
            <w:pPr>
              <w:jc w:val="center"/>
              <w:rPr>
                <w:szCs w:val="24"/>
              </w:rPr>
            </w:pPr>
          </w:p>
        </w:tc>
      </w:tr>
    </w:tbl>
    <w:p w14:paraId="680FEC45" w14:textId="77777777" w:rsidR="009031BB" w:rsidRDefault="00C9314D">
      <w:pPr>
        <w:jc w:val="left"/>
        <w:rPr>
          <w:szCs w:val="24"/>
        </w:rPr>
      </w:pPr>
      <w:r>
        <w:rPr>
          <w:rFonts w:hint="eastAsia"/>
          <w:szCs w:val="24"/>
        </w:rPr>
        <w:t>坏账准备减值情况</w:t>
      </w:r>
    </w:p>
    <w:p w14:paraId="45E7F4D9"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6"/>
        <w:gridCol w:w="1650"/>
        <w:gridCol w:w="2099"/>
        <w:gridCol w:w="2099"/>
        <w:gridCol w:w="1804"/>
      </w:tblGrid>
      <w:tr w:rsidR="009031BB" w14:paraId="5E618B7A" w14:textId="77777777">
        <w:tc>
          <w:tcPr>
            <w:tcW w:w="191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EA9043E" w14:textId="77777777" w:rsidR="009031BB" w:rsidRDefault="00C9314D">
            <w:pPr>
              <w:jc w:val="center"/>
              <w:rPr>
                <w:szCs w:val="24"/>
              </w:rPr>
            </w:pPr>
            <w:r>
              <w:rPr>
                <w:rFonts w:hint="eastAsia"/>
                <w:szCs w:val="24"/>
              </w:rPr>
              <w:t>坏账准备</w:t>
            </w:r>
          </w:p>
        </w:tc>
        <w:tc>
          <w:tcPr>
            <w:tcW w:w="1650" w:type="dxa"/>
            <w:tcBorders>
              <w:top w:val="single" w:sz="4" w:space="0" w:color="auto"/>
              <w:left w:val="single" w:sz="4" w:space="0" w:color="auto"/>
              <w:bottom w:val="single" w:sz="4" w:space="0" w:color="auto"/>
              <w:right w:val="single" w:sz="4" w:space="0" w:color="auto"/>
            </w:tcBorders>
            <w:shd w:val="clear" w:color="auto" w:fill="D3D3D3"/>
            <w:vAlign w:val="center"/>
          </w:tcPr>
          <w:p w14:paraId="6514AF70" w14:textId="77777777" w:rsidR="009031BB" w:rsidRDefault="00C9314D">
            <w:pPr>
              <w:jc w:val="center"/>
              <w:rPr>
                <w:szCs w:val="24"/>
              </w:rPr>
            </w:pPr>
            <w:r>
              <w:rPr>
                <w:rFonts w:hint="eastAsia"/>
                <w:szCs w:val="24"/>
              </w:rPr>
              <w:t>第一阶段</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659B51B3" w14:textId="77777777" w:rsidR="009031BB" w:rsidRDefault="00C9314D">
            <w:pPr>
              <w:jc w:val="center"/>
              <w:rPr>
                <w:szCs w:val="24"/>
              </w:rPr>
            </w:pPr>
            <w:r>
              <w:rPr>
                <w:rFonts w:hint="eastAsia"/>
                <w:szCs w:val="24"/>
              </w:rPr>
              <w:t>第二阶段</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129A1D17" w14:textId="77777777" w:rsidR="009031BB" w:rsidRDefault="00C9314D">
            <w:pPr>
              <w:jc w:val="center"/>
              <w:rPr>
                <w:szCs w:val="24"/>
              </w:rPr>
            </w:pPr>
            <w:r>
              <w:rPr>
                <w:rFonts w:hint="eastAsia"/>
                <w:szCs w:val="24"/>
              </w:rPr>
              <w:t>第三阶段</w:t>
            </w:r>
          </w:p>
        </w:tc>
        <w:tc>
          <w:tcPr>
            <w:tcW w:w="180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D5AC5C2" w14:textId="77777777" w:rsidR="009031BB" w:rsidRDefault="00C9314D">
            <w:pPr>
              <w:jc w:val="center"/>
              <w:rPr>
                <w:szCs w:val="24"/>
              </w:rPr>
            </w:pPr>
            <w:r>
              <w:rPr>
                <w:rFonts w:hint="eastAsia"/>
                <w:szCs w:val="24"/>
              </w:rPr>
              <w:t>合计</w:t>
            </w:r>
          </w:p>
        </w:tc>
      </w:tr>
      <w:tr w:rsidR="009031BB" w14:paraId="1E90F25A" w14:textId="77777777">
        <w:tc>
          <w:tcPr>
            <w:tcW w:w="1916" w:type="dxa"/>
            <w:vMerge/>
            <w:tcBorders>
              <w:top w:val="single" w:sz="4" w:space="0" w:color="auto"/>
              <w:left w:val="single" w:sz="4" w:space="0" w:color="auto"/>
              <w:bottom w:val="single" w:sz="4" w:space="0" w:color="auto"/>
              <w:right w:val="single" w:sz="4" w:space="0" w:color="auto"/>
            </w:tcBorders>
            <w:vAlign w:val="center"/>
          </w:tcPr>
          <w:p w14:paraId="5F30A5A7" w14:textId="77777777" w:rsidR="009031BB" w:rsidRDefault="009031BB">
            <w:pPr>
              <w:jc w:val="center"/>
              <w:rPr>
                <w:szCs w:val="24"/>
              </w:rPr>
            </w:pPr>
          </w:p>
        </w:tc>
        <w:tc>
          <w:tcPr>
            <w:tcW w:w="1650" w:type="dxa"/>
            <w:tcBorders>
              <w:top w:val="single" w:sz="4" w:space="0" w:color="auto"/>
              <w:left w:val="single" w:sz="4" w:space="0" w:color="auto"/>
              <w:bottom w:val="single" w:sz="4" w:space="0" w:color="auto"/>
              <w:right w:val="single" w:sz="4" w:space="0" w:color="auto"/>
            </w:tcBorders>
            <w:shd w:val="clear" w:color="auto" w:fill="D3D3D3"/>
            <w:vAlign w:val="center"/>
          </w:tcPr>
          <w:p w14:paraId="684FEBCE" w14:textId="77777777" w:rsidR="009031BB" w:rsidRDefault="00C9314D">
            <w:pPr>
              <w:jc w:val="center"/>
              <w:rPr>
                <w:szCs w:val="24"/>
              </w:rPr>
            </w:pPr>
            <w:r>
              <w:rPr>
                <w:rFonts w:hint="eastAsia"/>
                <w:szCs w:val="24"/>
              </w:rPr>
              <w:t>未来</w:t>
            </w:r>
            <w:r>
              <w:rPr>
                <w:szCs w:val="24"/>
              </w:rPr>
              <w:t>12</w:t>
            </w:r>
            <w:r>
              <w:rPr>
                <w:rFonts w:hint="eastAsia"/>
                <w:szCs w:val="24"/>
              </w:rPr>
              <w:t>个月预期信用损失</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5D162C81" w14:textId="77777777" w:rsidR="009031BB" w:rsidRDefault="00C9314D">
            <w:pPr>
              <w:jc w:val="center"/>
              <w:rPr>
                <w:szCs w:val="24"/>
              </w:rPr>
            </w:pPr>
            <w:r>
              <w:rPr>
                <w:rFonts w:hint="eastAsia"/>
                <w:szCs w:val="24"/>
              </w:rPr>
              <w:t>整个存续期预期信用损失</w:t>
            </w:r>
            <w:r>
              <w:rPr>
                <w:szCs w:val="24"/>
              </w:rPr>
              <w:t>(</w:t>
            </w:r>
            <w:r>
              <w:rPr>
                <w:rFonts w:hint="eastAsia"/>
                <w:szCs w:val="24"/>
              </w:rPr>
              <w:t>未发生信用减值</w:t>
            </w:r>
            <w:r>
              <w:rPr>
                <w:szCs w:val="24"/>
              </w:rPr>
              <w:t>)</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36B63591" w14:textId="77777777" w:rsidR="009031BB" w:rsidRDefault="00C9314D">
            <w:pPr>
              <w:jc w:val="center"/>
              <w:rPr>
                <w:szCs w:val="24"/>
              </w:rPr>
            </w:pPr>
            <w:r>
              <w:rPr>
                <w:rFonts w:hint="eastAsia"/>
                <w:szCs w:val="24"/>
              </w:rPr>
              <w:t>整个存续期预期信用损失</w:t>
            </w:r>
            <w:r>
              <w:rPr>
                <w:szCs w:val="24"/>
              </w:rPr>
              <w:t>(</w:t>
            </w:r>
            <w:r>
              <w:rPr>
                <w:rFonts w:hint="eastAsia"/>
                <w:szCs w:val="24"/>
              </w:rPr>
              <w:t>已发生信用减值</w:t>
            </w:r>
            <w:r>
              <w:rPr>
                <w:szCs w:val="24"/>
              </w:rPr>
              <w:t>)</w:t>
            </w:r>
          </w:p>
        </w:tc>
        <w:tc>
          <w:tcPr>
            <w:tcW w:w="1804" w:type="dxa"/>
            <w:vMerge/>
            <w:tcBorders>
              <w:top w:val="single" w:sz="4" w:space="0" w:color="auto"/>
              <w:left w:val="single" w:sz="4" w:space="0" w:color="auto"/>
              <w:bottom w:val="single" w:sz="4" w:space="0" w:color="auto"/>
              <w:right w:val="single" w:sz="4" w:space="0" w:color="auto"/>
            </w:tcBorders>
            <w:vAlign w:val="center"/>
          </w:tcPr>
          <w:p w14:paraId="0731DA50" w14:textId="77777777" w:rsidR="009031BB" w:rsidRDefault="009031BB">
            <w:pPr>
              <w:jc w:val="center"/>
              <w:rPr>
                <w:szCs w:val="24"/>
              </w:rPr>
            </w:pPr>
          </w:p>
        </w:tc>
      </w:tr>
      <w:tr w:rsidR="009031BB" w14:paraId="7BD5A84F" w14:textId="77777777">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14:paraId="39AE1E85" w14:textId="77777777" w:rsidR="009031BB" w:rsidRDefault="00C9314D">
            <w:pPr>
              <w:jc w:val="left"/>
              <w:rPr>
                <w:szCs w:val="24"/>
              </w:rPr>
            </w:pPr>
            <w:r>
              <w:rPr>
                <w:szCs w:val="24"/>
              </w:rPr>
              <w:t>2021</w:t>
            </w:r>
            <w:r>
              <w:rPr>
                <w:rFonts w:hint="eastAsia"/>
                <w:szCs w:val="24"/>
              </w:rPr>
              <w:t>年</w:t>
            </w:r>
            <w:r>
              <w:rPr>
                <w:szCs w:val="24"/>
              </w:rPr>
              <w:t>1</w:t>
            </w:r>
            <w:r>
              <w:rPr>
                <w:rFonts w:hint="eastAsia"/>
                <w:szCs w:val="24"/>
              </w:rPr>
              <w:t>月</w:t>
            </w:r>
            <w:r>
              <w:rPr>
                <w:szCs w:val="24"/>
              </w:rPr>
              <w:t>1</w:t>
            </w:r>
            <w:r>
              <w:rPr>
                <w:rFonts w:hint="eastAsia"/>
                <w:szCs w:val="24"/>
              </w:rPr>
              <w:t>日余额在本期</w:t>
            </w:r>
          </w:p>
        </w:tc>
        <w:tc>
          <w:tcPr>
            <w:tcW w:w="1650" w:type="dxa"/>
            <w:tcBorders>
              <w:top w:val="single" w:sz="4" w:space="0" w:color="auto"/>
              <w:left w:val="single" w:sz="4" w:space="0" w:color="auto"/>
              <w:bottom w:val="single" w:sz="4" w:space="0" w:color="auto"/>
              <w:right w:val="single" w:sz="4" w:space="0" w:color="auto"/>
            </w:tcBorders>
            <w:shd w:val="clear" w:color="auto" w:fill="D3D3D3"/>
            <w:vAlign w:val="center"/>
          </w:tcPr>
          <w:p w14:paraId="67D59427" w14:textId="77777777" w:rsidR="009031BB" w:rsidRDefault="00C9314D">
            <w:pPr>
              <w:jc w:val="center"/>
              <w:rPr>
                <w:szCs w:val="24"/>
              </w:rPr>
            </w:pPr>
            <w:r>
              <w:rPr>
                <w:szCs w:val="24"/>
              </w:rPr>
              <w:t>——</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07A19315" w14:textId="77777777" w:rsidR="009031BB" w:rsidRDefault="00C9314D">
            <w:pPr>
              <w:jc w:val="center"/>
              <w:rPr>
                <w:szCs w:val="24"/>
              </w:rPr>
            </w:pPr>
            <w:r>
              <w:rPr>
                <w:szCs w:val="24"/>
              </w:rPr>
              <w:t>——</w:t>
            </w:r>
          </w:p>
        </w:tc>
        <w:tc>
          <w:tcPr>
            <w:tcW w:w="2099" w:type="dxa"/>
            <w:tcBorders>
              <w:top w:val="single" w:sz="4" w:space="0" w:color="auto"/>
              <w:left w:val="single" w:sz="4" w:space="0" w:color="auto"/>
              <w:bottom w:val="single" w:sz="4" w:space="0" w:color="auto"/>
              <w:right w:val="single" w:sz="4" w:space="0" w:color="auto"/>
            </w:tcBorders>
            <w:shd w:val="clear" w:color="auto" w:fill="D3D3D3"/>
            <w:vAlign w:val="center"/>
          </w:tcPr>
          <w:p w14:paraId="5C944A38" w14:textId="77777777" w:rsidR="009031BB" w:rsidRDefault="00C9314D">
            <w:pPr>
              <w:jc w:val="center"/>
              <w:rPr>
                <w:szCs w:val="24"/>
              </w:rPr>
            </w:pPr>
            <w:r>
              <w:rPr>
                <w:szCs w:val="24"/>
              </w:rPr>
              <w:t>——</w:t>
            </w:r>
          </w:p>
        </w:tc>
        <w:tc>
          <w:tcPr>
            <w:tcW w:w="1804" w:type="dxa"/>
            <w:tcBorders>
              <w:top w:val="single" w:sz="4" w:space="0" w:color="auto"/>
              <w:left w:val="single" w:sz="4" w:space="0" w:color="auto"/>
              <w:bottom w:val="single" w:sz="4" w:space="0" w:color="auto"/>
              <w:right w:val="single" w:sz="4" w:space="0" w:color="auto"/>
            </w:tcBorders>
            <w:shd w:val="clear" w:color="auto" w:fill="D3D3D3"/>
            <w:vAlign w:val="center"/>
          </w:tcPr>
          <w:p w14:paraId="3FF02C06" w14:textId="77777777" w:rsidR="009031BB" w:rsidRDefault="00C9314D">
            <w:pPr>
              <w:jc w:val="center"/>
              <w:rPr>
                <w:szCs w:val="24"/>
              </w:rPr>
            </w:pPr>
            <w:r>
              <w:rPr>
                <w:szCs w:val="24"/>
              </w:rPr>
              <w:t>——</w:t>
            </w:r>
          </w:p>
        </w:tc>
      </w:tr>
    </w:tbl>
    <w:p w14:paraId="4EA6DF80" w14:textId="77777777" w:rsidR="009031BB" w:rsidRDefault="00C9314D">
      <w:pPr>
        <w:jc w:val="left"/>
        <w:rPr>
          <w:szCs w:val="24"/>
        </w:rPr>
      </w:pPr>
      <w:r>
        <w:rPr>
          <w:rFonts w:hint="eastAsia"/>
          <w:szCs w:val="24"/>
        </w:rPr>
        <w:t>损失准备本期变动金额重大的账面余额变动情况</w:t>
      </w:r>
    </w:p>
    <w:p w14:paraId="72D914A1"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0CF94A3F" w14:textId="77777777" w:rsidR="009031BB" w:rsidRDefault="00C9314D">
      <w:pPr>
        <w:pStyle w:val="Section"/>
        <w:outlineLvl w:val="3"/>
        <w:rPr>
          <w:szCs w:val="24"/>
        </w:rPr>
      </w:pPr>
      <w:r>
        <w:rPr>
          <w:rFonts w:hint="eastAsia"/>
          <w:szCs w:val="24"/>
        </w:rPr>
        <w:t>（</w:t>
      </w:r>
      <w:r>
        <w:rPr>
          <w:szCs w:val="24"/>
        </w:rPr>
        <w:t>2</w:t>
      </w:r>
      <w:r>
        <w:rPr>
          <w:rFonts w:hint="eastAsia"/>
          <w:szCs w:val="24"/>
        </w:rPr>
        <w:t>）因金融资产转移而终止确认的长期应收款</w:t>
      </w:r>
    </w:p>
    <w:p w14:paraId="52A1F9C6" w14:textId="77777777" w:rsidR="009031BB" w:rsidRDefault="00C9314D">
      <w:pPr>
        <w:pStyle w:val="Section"/>
        <w:outlineLvl w:val="3"/>
        <w:rPr>
          <w:szCs w:val="24"/>
        </w:rPr>
      </w:pPr>
      <w:r>
        <w:rPr>
          <w:rFonts w:hint="eastAsia"/>
          <w:szCs w:val="24"/>
        </w:rPr>
        <w:t>（</w:t>
      </w:r>
      <w:r>
        <w:rPr>
          <w:szCs w:val="24"/>
        </w:rPr>
        <w:t>3</w:t>
      </w:r>
      <w:r>
        <w:rPr>
          <w:rFonts w:hint="eastAsia"/>
          <w:szCs w:val="24"/>
        </w:rPr>
        <w:t>）转移长期应收款且继续涉入形成的资产、负债金额</w:t>
      </w:r>
    </w:p>
    <w:p w14:paraId="2AF8052F" w14:textId="77777777" w:rsidR="009031BB" w:rsidRDefault="00C9314D">
      <w:pPr>
        <w:jc w:val="left"/>
        <w:rPr>
          <w:szCs w:val="24"/>
        </w:rPr>
      </w:pPr>
      <w:r>
        <w:rPr>
          <w:rFonts w:hint="eastAsia"/>
          <w:szCs w:val="24"/>
        </w:rPr>
        <w:t>其他说明</w:t>
      </w:r>
    </w:p>
    <w:p w14:paraId="07EBB744" w14:textId="77777777" w:rsidR="009031BB" w:rsidRDefault="00C9314D">
      <w:pPr>
        <w:pStyle w:val="Section"/>
        <w:outlineLvl w:val="2"/>
        <w:rPr>
          <w:szCs w:val="24"/>
        </w:rPr>
      </w:pPr>
      <w:r>
        <w:rPr>
          <w:szCs w:val="24"/>
        </w:rPr>
        <w:t>17</w:t>
      </w:r>
      <w:r>
        <w:rPr>
          <w:rFonts w:hint="eastAsia"/>
          <w:szCs w:val="24"/>
        </w:rPr>
        <w:t>、长期股权投资</w:t>
      </w:r>
    </w:p>
    <w:p w14:paraId="78E26159" w14:textId="77777777" w:rsidR="009031BB" w:rsidRDefault="00C9314D">
      <w:pPr>
        <w:jc w:val="right"/>
        <w:rPr>
          <w:szCs w:val="24"/>
        </w:rPr>
      </w:pPr>
      <w:r>
        <w:rPr>
          <w:rFonts w:hint="eastAsia"/>
          <w:szCs w:val="24"/>
        </w:rPr>
        <w:t>单位：元</w:t>
      </w:r>
    </w:p>
    <w:tbl>
      <w:tblPr>
        <w:tblW w:w="10774" w:type="dxa"/>
        <w:tblInd w:w="-715" w:type="dxa"/>
        <w:tblLayout w:type="fixed"/>
        <w:tblCellMar>
          <w:left w:w="28" w:type="dxa"/>
          <w:right w:w="28" w:type="dxa"/>
        </w:tblCellMar>
        <w:tblLook w:val="0000" w:firstRow="0" w:lastRow="0" w:firstColumn="0" w:lastColumn="0" w:noHBand="0" w:noVBand="0"/>
      </w:tblPr>
      <w:tblGrid>
        <w:gridCol w:w="1418"/>
        <w:gridCol w:w="1276"/>
        <w:gridCol w:w="850"/>
        <w:gridCol w:w="709"/>
        <w:gridCol w:w="1134"/>
        <w:gridCol w:w="851"/>
        <w:gridCol w:w="708"/>
        <w:gridCol w:w="1134"/>
        <w:gridCol w:w="567"/>
        <w:gridCol w:w="284"/>
        <w:gridCol w:w="1276"/>
        <w:gridCol w:w="567"/>
      </w:tblGrid>
      <w:tr w:rsidR="009031BB" w14:paraId="7A244F95" w14:textId="77777777">
        <w:tc>
          <w:tcPr>
            <w:tcW w:w="141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FBD95A2" w14:textId="77777777" w:rsidR="009031BB" w:rsidRDefault="00C9314D">
            <w:pPr>
              <w:jc w:val="center"/>
              <w:rPr>
                <w:szCs w:val="24"/>
              </w:rPr>
            </w:pPr>
            <w:r>
              <w:rPr>
                <w:rFonts w:hint="eastAsia"/>
                <w:szCs w:val="24"/>
              </w:rPr>
              <w:t>被投资单位</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7223CE5" w14:textId="77777777" w:rsidR="009031BB" w:rsidRDefault="00C9314D">
            <w:pPr>
              <w:jc w:val="center"/>
              <w:rPr>
                <w:szCs w:val="24"/>
              </w:rPr>
            </w:pPr>
            <w:r>
              <w:rPr>
                <w:rFonts w:hint="eastAsia"/>
                <w:szCs w:val="24"/>
              </w:rPr>
              <w:t>期初余额</w:t>
            </w:r>
            <w:r>
              <w:rPr>
                <w:szCs w:val="24"/>
              </w:rPr>
              <w:t>(</w:t>
            </w:r>
            <w:r>
              <w:rPr>
                <w:rFonts w:hint="eastAsia"/>
                <w:szCs w:val="24"/>
              </w:rPr>
              <w:t>账面价值</w:t>
            </w:r>
            <w:r>
              <w:rPr>
                <w:szCs w:val="24"/>
              </w:rPr>
              <w:t>)</w:t>
            </w:r>
          </w:p>
        </w:tc>
        <w:tc>
          <w:tcPr>
            <w:tcW w:w="6237" w:type="dxa"/>
            <w:gridSpan w:val="8"/>
            <w:tcBorders>
              <w:top w:val="single" w:sz="4" w:space="0" w:color="auto"/>
              <w:left w:val="single" w:sz="4" w:space="0" w:color="auto"/>
              <w:bottom w:val="single" w:sz="4" w:space="0" w:color="auto"/>
              <w:right w:val="single" w:sz="4" w:space="0" w:color="auto"/>
            </w:tcBorders>
            <w:shd w:val="clear" w:color="auto" w:fill="D3D3D3"/>
            <w:vAlign w:val="center"/>
          </w:tcPr>
          <w:p w14:paraId="0786FD41" w14:textId="77777777" w:rsidR="009031BB" w:rsidRDefault="00C9314D">
            <w:pPr>
              <w:jc w:val="center"/>
              <w:rPr>
                <w:szCs w:val="24"/>
              </w:rPr>
            </w:pPr>
            <w:r>
              <w:rPr>
                <w:rFonts w:hint="eastAsia"/>
                <w:szCs w:val="24"/>
              </w:rPr>
              <w:t>本期增减变动</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0AE54D8" w14:textId="77777777" w:rsidR="009031BB" w:rsidRDefault="00C9314D">
            <w:pPr>
              <w:jc w:val="center"/>
              <w:rPr>
                <w:szCs w:val="24"/>
              </w:rPr>
            </w:pPr>
            <w:r>
              <w:rPr>
                <w:rFonts w:hint="eastAsia"/>
                <w:szCs w:val="24"/>
              </w:rPr>
              <w:t>期末余额</w:t>
            </w:r>
            <w:r>
              <w:rPr>
                <w:szCs w:val="24"/>
              </w:rPr>
              <w:t>(</w:t>
            </w:r>
            <w:r>
              <w:rPr>
                <w:rFonts w:hint="eastAsia"/>
                <w:szCs w:val="24"/>
              </w:rPr>
              <w:t>账面价值</w:t>
            </w:r>
            <w:r>
              <w:rPr>
                <w:szCs w:val="24"/>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AF9BF15" w14:textId="77777777" w:rsidR="009031BB" w:rsidRDefault="00C9314D">
            <w:pPr>
              <w:jc w:val="center"/>
              <w:rPr>
                <w:szCs w:val="24"/>
              </w:rPr>
            </w:pPr>
            <w:r>
              <w:rPr>
                <w:rFonts w:hint="eastAsia"/>
                <w:szCs w:val="24"/>
              </w:rPr>
              <w:t>减值准备期末余额</w:t>
            </w:r>
          </w:p>
        </w:tc>
      </w:tr>
      <w:tr w:rsidR="009031BB" w14:paraId="38C6848B" w14:textId="77777777">
        <w:tc>
          <w:tcPr>
            <w:tcW w:w="1418" w:type="dxa"/>
            <w:vMerge/>
            <w:tcBorders>
              <w:top w:val="single" w:sz="4" w:space="0" w:color="auto"/>
              <w:left w:val="single" w:sz="4" w:space="0" w:color="auto"/>
              <w:bottom w:val="single" w:sz="4" w:space="0" w:color="auto"/>
              <w:right w:val="single" w:sz="4" w:space="0" w:color="auto"/>
            </w:tcBorders>
            <w:vAlign w:val="center"/>
          </w:tcPr>
          <w:p w14:paraId="5E0E07DB" w14:textId="77777777" w:rsidR="009031BB" w:rsidRDefault="009031BB">
            <w:pPr>
              <w:jc w:val="center"/>
              <w:rPr>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B5038CB" w14:textId="77777777" w:rsidR="009031BB" w:rsidRDefault="009031BB">
            <w:pPr>
              <w:jc w:val="cente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14:paraId="2F9FB497" w14:textId="77777777" w:rsidR="009031BB" w:rsidRDefault="00C9314D">
            <w:pPr>
              <w:jc w:val="center"/>
              <w:rPr>
                <w:szCs w:val="24"/>
              </w:rPr>
            </w:pPr>
            <w:r>
              <w:rPr>
                <w:rFonts w:hint="eastAsia"/>
                <w:szCs w:val="24"/>
              </w:rPr>
              <w:t>追加投资</w:t>
            </w:r>
          </w:p>
        </w:tc>
        <w:tc>
          <w:tcPr>
            <w:tcW w:w="709" w:type="dxa"/>
            <w:tcBorders>
              <w:top w:val="single" w:sz="4" w:space="0" w:color="auto"/>
              <w:left w:val="single" w:sz="4" w:space="0" w:color="auto"/>
              <w:bottom w:val="single" w:sz="4" w:space="0" w:color="auto"/>
              <w:right w:val="single" w:sz="4" w:space="0" w:color="auto"/>
            </w:tcBorders>
            <w:shd w:val="clear" w:color="auto" w:fill="D3D3D3"/>
            <w:vAlign w:val="center"/>
          </w:tcPr>
          <w:p w14:paraId="1CDFCD77" w14:textId="77777777" w:rsidR="009031BB" w:rsidRDefault="00C9314D">
            <w:pPr>
              <w:jc w:val="center"/>
              <w:rPr>
                <w:szCs w:val="24"/>
              </w:rPr>
            </w:pPr>
            <w:r>
              <w:rPr>
                <w:rFonts w:hint="eastAsia"/>
                <w:szCs w:val="24"/>
              </w:rPr>
              <w:t>减少投资</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50DA0215" w14:textId="77777777" w:rsidR="009031BB" w:rsidRDefault="00C9314D">
            <w:pPr>
              <w:jc w:val="center"/>
              <w:rPr>
                <w:szCs w:val="24"/>
              </w:rPr>
            </w:pPr>
            <w:r>
              <w:rPr>
                <w:rFonts w:hint="eastAsia"/>
                <w:szCs w:val="24"/>
              </w:rPr>
              <w:t>权益法下确认的投资损益</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568EADC7" w14:textId="77777777" w:rsidR="009031BB" w:rsidRDefault="00C9314D">
            <w:pPr>
              <w:jc w:val="center"/>
              <w:rPr>
                <w:szCs w:val="24"/>
              </w:rPr>
            </w:pPr>
            <w:r>
              <w:rPr>
                <w:rFonts w:hint="eastAsia"/>
                <w:szCs w:val="24"/>
              </w:rPr>
              <w:t>其他综合收益调整</w:t>
            </w:r>
          </w:p>
        </w:tc>
        <w:tc>
          <w:tcPr>
            <w:tcW w:w="708" w:type="dxa"/>
            <w:tcBorders>
              <w:top w:val="single" w:sz="4" w:space="0" w:color="auto"/>
              <w:left w:val="single" w:sz="4" w:space="0" w:color="auto"/>
              <w:bottom w:val="single" w:sz="4" w:space="0" w:color="auto"/>
              <w:right w:val="single" w:sz="4" w:space="0" w:color="auto"/>
            </w:tcBorders>
            <w:shd w:val="clear" w:color="auto" w:fill="D3D3D3"/>
            <w:vAlign w:val="center"/>
          </w:tcPr>
          <w:p w14:paraId="3AAD9671" w14:textId="77777777" w:rsidR="009031BB" w:rsidRDefault="00C9314D">
            <w:pPr>
              <w:jc w:val="center"/>
              <w:rPr>
                <w:szCs w:val="24"/>
              </w:rPr>
            </w:pPr>
            <w:r>
              <w:rPr>
                <w:rFonts w:hint="eastAsia"/>
                <w:szCs w:val="24"/>
              </w:rPr>
              <w:t>其他权益变动</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30713D27" w14:textId="77777777" w:rsidR="009031BB" w:rsidRDefault="00C9314D">
            <w:pPr>
              <w:jc w:val="center"/>
              <w:rPr>
                <w:szCs w:val="24"/>
              </w:rPr>
            </w:pPr>
            <w:r>
              <w:rPr>
                <w:rFonts w:hint="eastAsia"/>
                <w:szCs w:val="24"/>
              </w:rPr>
              <w:t>宣告发放现金股利或利润</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14:paraId="0343BB51" w14:textId="77777777" w:rsidR="009031BB" w:rsidRDefault="00C9314D">
            <w:pPr>
              <w:jc w:val="center"/>
              <w:rPr>
                <w:szCs w:val="24"/>
              </w:rPr>
            </w:pPr>
            <w:r>
              <w:rPr>
                <w:rFonts w:hint="eastAsia"/>
                <w:szCs w:val="24"/>
              </w:rPr>
              <w:t>计提减值准备</w:t>
            </w:r>
          </w:p>
        </w:tc>
        <w:tc>
          <w:tcPr>
            <w:tcW w:w="284" w:type="dxa"/>
            <w:tcBorders>
              <w:top w:val="single" w:sz="4" w:space="0" w:color="auto"/>
              <w:left w:val="single" w:sz="4" w:space="0" w:color="auto"/>
              <w:bottom w:val="single" w:sz="4" w:space="0" w:color="auto"/>
              <w:right w:val="single" w:sz="4" w:space="0" w:color="auto"/>
            </w:tcBorders>
            <w:shd w:val="clear" w:color="auto" w:fill="D3D3D3"/>
            <w:vAlign w:val="center"/>
          </w:tcPr>
          <w:p w14:paraId="5875C41A" w14:textId="77777777" w:rsidR="009031BB" w:rsidRDefault="00C9314D">
            <w:pPr>
              <w:jc w:val="center"/>
              <w:rPr>
                <w:szCs w:val="24"/>
              </w:rPr>
            </w:pPr>
            <w:r>
              <w:rPr>
                <w:rFonts w:hint="eastAsia"/>
                <w:szCs w:val="24"/>
              </w:rPr>
              <w:t>其他</w:t>
            </w:r>
          </w:p>
        </w:tc>
        <w:tc>
          <w:tcPr>
            <w:tcW w:w="1276" w:type="dxa"/>
            <w:vMerge/>
            <w:tcBorders>
              <w:top w:val="single" w:sz="4" w:space="0" w:color="auto"/>
              <w:left w:val="single" w:sz="4" w:space="0" w:color="auto"/>
              <w:bottom w:val="single" w:sz="4" w:space="0" w:color="auto"/>
              <w:right w:val="single" w:sz="4" w:space="0" w:color="auto"/>
            </w:tcBorders>
            <w:vAlign w:val="center"/>
          </w:tcPr>
          <w:p w14:paraId="38F103B2" w14:textId="77777777" w:rsidR="009031BB" w:rsidRDefault="009031BB">
            <w:pPr>
              <w:jc w:val="center"/>
              <w:rPr>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127A3E0" w14:textId="77777777" w:rsidR="009031BB" w:rsidRDefault="009031BB">
            <w:pPr>
              <w:jc w:val="center"/>
              <w:rPr>
                <w:szCs w:val="24"/>
              </w:rPr>
            </w:pPr>
          </w:p>
        </w:tc>
      </w:tr>
      <w:tr w:rsidR="009031BB" w14:paraId="14A9B85C" w14:textId="77777777">
        <w:tc>
          <w:tcPr>
            <w:tcW w:w="10774"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14:paraId="32D79CDE" w14:textId="77777777" w:rsidR="009031BB" w:rsidRDefault="00C9314D">
            <w:pPr>
              <w:jc w:val="left"/>
              <w:rPr>
                <w:szCs w:val="24"/>
              </w:rPr>
            </w:pPr>
            <w:r>
              <w:rPr>
                <w:rFonts w:hint="eastAsia"/>
                <w:szCs w:val="24"/>
              </w:rPr>
              <w:t>一、合营企业</w:t>
            </w:r>
          </w:p>
        </w:tc>
      </w:tr>
      <w:tr w:rsidR="009031BB" w14:paraId="2F55B87B" w14:textId="77777777">
        <w:tc>
          <w:tcPr>
            <w:tcW w:w="10774"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14:paraId="4E124E61" w14:textId="77777777" w:rsidR="009031BB" w:rsidRDefault="00C9314D">
            <w:pPr>
              <w:jc w:val="left"/>
              <w:rPr>
                <w:szCs w:val="24"/>
              </w:rPr>
            </w:pPr>
            <w:r>
              <w:rPr>
                <w:rFonts w:hint="eastAsia"/>
                <w:szCs w:val="24"/>
              </w:rPr>
              <w:t>二、联营企业</w:t>
            </w:r>
          </w:p>
        </w:tc>
      </w:tr>
      <w:tr w:rsidR="009031BB" w14:paraId="26413397"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9306FA" w14:textId="77777777" w:rsidR="009031BB" w:rsidRDefault="00C9314D">
            <w:pPr>
              <w:jc w:val="left"/>
              <w:rPr>
                <w:szCs w:val="24"/>
              </w:rPr>
            </w:pPr>
            <w:r>
              <w:rPr>
                <w:rFonts w:hint="eastAsia"/>
                <w:szCs w:val="24"/>
              </w:rPr>
              <w:t>厦门东方原石进出口有限公司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7F5273" w14:textId="77777777" w:rsidR="009031BB" w:rsidRDefault="00C9314D">
            <w:pPr>
              <w:jc w:val="right"/>
              <w:rPr>
                <w:szCs w:val="24"/>
              </w:rPr>
            </w:pPr>
            <w:r>
              <w:rPr>
                <w:szCs w:val="24"/>
              </w:rPr>
              <w:t>3,829,122.41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C8AF75F"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A40B914"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8E545" w14:textId="77777777" w:rsidR="009031BB" w:rsidRDefault="00C9314D">
            <w:pPr>
              <w:jc w:val="right"/>
              <w:rPr>
                <w:szCs w:val="24"/>
              </w:rPr>
            </w:pPr>
            <w:r>
              <w:rPr>
                <w:szCs w:val="24"/>
              </w:rPr>
              <w:t>170,530.45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05059F7"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59820A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29DBA0"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DB2FA3" w14:textId="77777777" w:rsidR="009031BB" w:rsidRDefault="009031BB">
            <w:pPr>
              <w:jc w:val="right"/>
              <w:rPr>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1BBF67FE"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90544B5" w14:textId="77777777" w:rsidR="009031BB" w:rsidRDefault="00C9314D">
            <w:pPr>
              <w:jc w:val="right"/>
              <w:rPr>
                <w:szCs w:val="24"/>
              </w:rPr>
            </w:pPr>
            <w:r>
              <w:rPr>
                <w:szCs w:val="24"/>
              </w:rPr>
              <w:t>3,999,652.86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298787" w14:textId="77777777" w:rsidR="009031BB" w:rsidRDefault="009031BB">
            <w:pPr>
              <w:jc w:val="right"/>
              <w:rPr>
                <w:szCs w:val="24"/>
              </w:rPr>
            </w:pPr>
          </w:p>
        </w:tc>
      </w:tr>
      <w:tr w:rsidR="009031BB" w14:paraId="439E0F54"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64F0E9" w14:textId="77777777" w:rsidR="009031BB" w:rsidRDefault="00C9314D">
            <w:pPr>
              <w:jc w:val="left"/>
              <w:rPr>
                <w:szCs w:val="24"/>
              </w:rPr>
            </w:pPr>
            <w:r>
              <w:rPr>
                <w:rFonts w:hint="eastAsia"/>
                <w:szCs w:val="24"/>
              </w:rPr>
              <w:t>厦门东方万里原石有限公司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7AF84D" w14:textId="77777777" w:rsidR="009031BB" w:rsidRDefault="00C9314D">
            <w:pPr>
              <w:jc w:val="right"/>
              <w:rPr>
                <w:szCs w:val="24"/>
              </w:rPr>
            </w:pPr>
            <w:r>
              <w:rPr>
                <w:szCs w:val="24"/>
              </w:rPr>
              <w:t>115,060,780.18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594A420"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26926BC"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FFBC3D" w14:textId="77777777" w:rsidR="009031BB" w:rsidRDefault="00C9314D">
            <w:pPr>
              <w:jc w:val="right"/>
              <w:rPr>
                <w:szCs w:val="24"/>
              </w:rPr>
            </w:pPr>
            <w:r>
              <w:rPr>
                <w:szCs w:val="24"/>
              </w:rPr>
              <w:t>3,522,491.15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BE51DA4"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AF173C"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1B3FFA"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F7211DE" w14:textId="77777777" w:rsidR="009031BB" w:rsidRDefault="009031BB">
            <w:pPr>
              <w:jc w:val="right"/>
              <w:rPr>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4624466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AD54DF" w14:textId="77777777" w:rsidR="009031BB" w:rsidRDefault="00C9314D">
            <w:pPr>
              <w:jc w:val="right"/>
              <w:rPr>
                <w:szCs w:val="24"/>
              </w:rPr>
            </w:pPr>
            <w:r>
              <w:rPr>
                <w:szCs w:val="24"/>
              </w:rPr>
              <w:t>118,583,271.33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C9DFA74" w14:textId="77777777" w:rsidR="009031BB" w:rsidRDefault="009031BB">
            <w:pPr>
              <w:jc w:val="right"/>
              <w:rPr>
                <w:szCs w:val="24"/>
              </w:rPr>
            </w:pPr>
          </w:p>
        </w:tc>
      </w:tr>
      <w:tr w:rsidR="009031BB" w14:paraId="240E77E6"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1BEE588" w14:textId="77777777" w:rsidR="009031BB" w:rsidRDefault="00C9314D">
            <w:pPr>
              <w:jc w:val="left"/>
              <w:rPr>
                <w:szCs w:val="24"/>
              </w:rPr>
            </w:pPr>
            <w:r>
              <w:rPr>
                <w:rFonts w:hint="eastAsia"/>
                <w:szCs w:val="24"/>
              </w:rPr>
              <w:lastRenderedPageBreak/>
              <w:t>厦门石材商品运营中心有限公司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7847FB" w14:textId="77777777" w:rsidR="009031BB" w:rsidRDefault="00C9314D">
            <w:pPr>
              <w:jc w:val="right"/>
              <w:rPr>
                <w:szCs w:val="24"/>
              </w:rPr>
            </w:pPr>
            <w:r>
              <w:rPr>
                <w:szCs w:val="24"/>
              </w:rPr>
              <w:t>18,171,013.85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86E3D27"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2CDA42" w14:textId="77777777" w:rsidR="009031BB" w:rsidRDefault="00C9314D">
            <w:pPr>
              <w:jc w:val="right"/>
              <w:rPr>
                <w:szCs w:val="24"/>
              </w:rPr>
            </w:pPr>
            <w:r>
              <w:rPr>
                <w:szCs w:val="24"/>
              </w:rPr>
              <w:t>2,200,068.41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BDEEB1" w14:textId="77777777" w:rsidR="009031BB" w:rsidRDefault="00C9314D">
            <w:pPr>
              <w:jc w:val="right"/>
              <w:rPr>
                <w:szCs w:val="24"/>
              </w:rPr>
            </w:pPr>
            <w:r>
              <w:rPr>
                <w:szCs w:val="24"/>
              </w:rPr>
              <w:t>-138,519.84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07AD88A"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3D1F09D"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087FA4"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91590CC" w14:textId="77777777" w:rsidR="009031BB" w:rsidRDefault="009031BB">
            <w:pPr>
              <w:jc w:val="right"/>
              <w:rPr>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1B6089E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970156" w14:textId="77777777" w:rsidR="009031BB" w:rsidRDefault="00C9314D">
            <w:pPr>
              <w:jc w:val="right"/>
              <w:rPr>
                <w:szCs w:val="24"/>
              </w:rPr>
            </w:pPr>
            <w:r>
              <w:rPr>
                <w:szCs w:val="24"/>
              </w:rPr>
              <w:t>15,832,425.60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91B36B3" w14:textId="77777777" w:rsidR="009031BB" w:rsidRDefault="009031BB">
            <w:pPr>
              <w:jc w:val="right"/>
              <w:rPr>
                <w:szCs w:val="24"/>
              </w:rPr>
            </w:pPr>
          </w:p>
        </w:tc>
      </w:tr>
      <w:tr w:rsidR="009031BB" w14:paraId="76F17DAF"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1A8A98" w14:textId="77777777" w:rsidR="009031BB" w:rsidRDefault="00C9314D">
            <w:pPr>
              <w:jc w:val="left"/>
              <w:rPr>
                <w:szCs w:val="24"/>
              </w:rPr>
            </w:pPr>
            <w:r>
              <w:rPr>
                <w:rFonts w:hint="eastAsia"/>
                <w:szCs w:val="24"/>
              </w:rPr>
              <w:t>厦门港万通股权投资基金管理有限公司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743D378" w14:textId="77777777" w:rsidR="009031BB" w:rsidRDefault="00C9314D">
            <w:pPr>
              <w:jc w:val="right"/>
              <w:rPr>
                <w:szCs w:val="24"/>
              </w:rPr>
            </w:pPr>
            <w:r>
              <w:rPr>
                <w:szCs w:val="24"/>
              </w:rPr>
              <w:t>1,982,645.88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146BCD"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A785CB4"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895F4C" w14:textId="77777777" w:rsidR="009031BB" w:rsidRDefault="00C9314D">
            <w:pPr>
              <w:jc w:val="right"/>
              <w:rPr>
                <w:szCs w:val="24"/>
              </w:rPr>
            </w:pPr>
            <w:r>
              <w:rPr>
                <w:szCs w:val="24"/>
              </w:rPr>
              <w:t>154,423.22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F19D4D5"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D06AA5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C1F04D"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2C770A" w14:textId="77777777" w:rsidR="009031BB" w:rsidRDefault="009031BB">
            <w:pPr>
              <w:jc w:val="right"/>
              <w:rPr>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6EDF95E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286552D" w14:textId="77777777" w:rsidR="009031BB" w:rsidRDefault="00C9314D">
            <w:pPr>
              <w:jc w:val="right"/>
              <w:rPr>
                <w:szCs w:val="24"/>
              </w:rPr>
            </w:pPr>
            <w:r>
              <w:rPr>
                <w:szCs w:val="24"/>
              </w:rPr>
              <w:t>2,137,069.10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7E50E0" w14:textId="77777777" w:rsidR="009031BB" w:rsidRDefault="009031BB">
            <w:pPr>
              <w:jc w:val="right"/>
              <w:rPr>
                <w:szCs w:val="24"/>
              </w:rPr>
            </w:pPr>
          </w:p>
        </w:tc>
      </w:tr>
      <w:tr w:rsidR="009031BB" w14:paraId="22AE9D2A"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6F9A63" w14:textId="77777777" w:rsidR="009031BB" w:rsidRDefault="00C9314D">
            <w:pPr>
              <w:jc w:val="left"/>
              <w:rPr>
                <w:szCs w:val="24"/>
              </w:rPr>
            </w:pPr>
            <w:r>
              <w:rPr>
                <w:rFonts w:hint="eastAsia"/>
                <w:szCs w:val="24"/>
              </w:rPr>
              <w:t>华彬快速消费品销售（福建）有限公司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828C86" w14:textId="77777777" w:rsidR="009031BB" w:rsidRDefault="00C9314D">
            <w:pPr>
              <w:jc w:val="right"/>
              <w:rPr>
                <w:szCs w:val="24"/>
              </w:rPr>
            </w:pPr>
            <w:r>
              <w:rPr>
                <w:szCs w:val="24"/>
              </w:rPr>
              <w:t>6,898,258.02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55D23C" w14:textId="77777777" w:rsidR="009031BB" w:rsidRDefault="009031BB">
            <w:pPr>
              <w:jc w:val="right"/>
              <w:rPr>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6F34AB" w14:textId="77777777" w:rsidR="009031BB" w:rsidRDefault="00C9314D">
            <w:pPr>
              <w:jc w:val="right"/>
              <w:rPr>
                <w:szCs w:val="24"/>
              </w:rPr>
            </w:pPr>
            <w:r>
              <w:rPr>
                <w:szCs w:val="24"/>
              </w:rPr>
              <w:t>2,500,000.00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445B09" w14:textId="77777777" w:rsidR="009031BB" w:rsidRDefault="00C9314D">
            <w:pPr>
              <w:jc w:val="right"/>
              <w:rPr>
                <w:szCs w:val="24"/>
              </w:rPr>
            </w:pPr>
            <w:r>
              <w:rPr>
                <w:szCs w:val="24"/>
              </w:rPr>
              <w:t>25,340,990.40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9655D15" w14:textId="77777777" w:rsidR="009031BB" w:rsidRDefault="009031BB">
            <w:pPr>
              <w:jc w:val="right"/>
              <w:rPr>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0B0CF4A"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0D0980" w14:textId="77777777" w:rsidR="009031BB" w:rsidRDefault="00C9314D">
            <w:pPr>
              <w:jc w:val="right"/>
              <w:rPr>
                <w:szCs w:val="24"/>
              </w:rPr>
            </w:pPr>
            <w:r>
              <w:rPr>
                <w:szCs w:val="24"/>
              </w:rPr>
              <w:t>29,739,248.42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22F26" w14:textId="77777777" w:rsidR="009031BB" w:rsidRDefault="009031BB">
            <w:pPr>
              <w:jc w:val="right"/>
              <w:rPr>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7D4773E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360B65"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5FFE60" w14:textId="77777777" w:rsidR="009031BB" w:rsidRDefault="009031BB">
            <w:pPr>
              <w:jc w:val="right"/>
              <w:rPr>
                <w:szCs w:val="24"/>
              </w:rPr>
            </w:pPr>
          </w:p>
        </w:tc>
      </w:tr>
      <w:tr w:rsidR="009031BB" w14:paraId="4D747507"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FD02A81" w14:textId="77777777" w:rsidR="009031BB" w:rsidRDefault="00C9314D">
            <w:pPr>
              <w:jc w:val="left"/>
              <w:rPr>
                <w:szCs w:val="24"/>
              </w:rPr>
            </w:pPr>
            <w:r>
              <w:rPr>
                <w:rFonts w:hint="eastAsia"/>
                <w:szCs w:val="24"/>
              </w:rPr>
              <w:t>宝发新材料（越南）有限公司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FB4CF7" w14:textId="77777777" w:rsidR="009031BB" w:rsidRDefault="009031BB">
            <w:pPr>
              <w:jc w:val="right"/>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6C458C0" w14:textId="77777777" w:rsidR="009031BB" w:rsidRDefault="00C9314D">
            <w:pPr>
              <w:jc w:val="right"/>
              <w:rPr>
                <w:szCs w:val="24"/>
              </w:rPr>
            </w:pPr>
            <w:r>
              <w:rPr>
                <w:szCs w:val="24"/>
              </w:rPr>
              <w:t>9,935,532.40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8DA05C"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4D9E65" w14:textId="77777777" w:rsidR="009031BB" w:rsidRDefault="00C9314D">
            <w:pPr>
              <w:jc w:val="right"/>
              <w:rPr>
                <w:szCs w:val="24"/>
              </w:rPr>
            </w:pPr>
            <w:r>
              <w:rPr>
                <w:szCs w:val="24"/>
              </w:rPr>
              <w:t>-931,077.60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DC272A4" w14:textId="77777777" w:rsidR="009031BB" w:rsidRDefault="00C9314D">
            <w:pPr>
              <w:jc w:val="right"/>
              <w:rPr>
                <w:szCs w:val="24"/>
              </w:rPr>
            </w:pPr>
            <w:r>
              <w:rPr>
                <w:szCs w:val="24"/>
              </w:rPr>
              <w:t>-113,498.78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7B4D146"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CD4026"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22C3DB" w14:textId="77777777" w:rsidR="009031BB" w:rsidRDefault="009031BB">
            <w:pPr>
              <w:jc w:val="right"/>
              <w:rPr>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37C0581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8FF3DCB" w14:textId="77777777" w:rsidR="009031BB" w:rsidRDefault="00C9314D">
            <w:pPr>
              <w:jc w:val="right"/>
              <w:rPr>
                <w:szCs w:val="24"/>
              </w:rPr>
            </w:pPr>
            <w:r>
              <w:rPr>
                <w:szCs w:val="24"/>
              </w:rPr>
              <w:t>8,890,956.02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2F288BD" w14:textId="77777777" w:rsidR="009031BB" w:rsidRDefault="009031BB">
            <w:pPr>
              <w:jc w:val="right"/>
              <w:rPr>
                <w:szCs w:val="24"/>
              </w:rPr>
            </w:pPr>
          </w:p>
        </w:tc>
      </w:tr>
      <w:tr w:rsidR="009031BB" w14:paraId="458BA6CF" w14:textId="77777777">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07BA7A7E" w14:textId="77777777" w:rsidR="009031BB" w:rsidRDefault="00C9314D">
            <w:pPr>
              <w:jc w:val="left"/>
              <w:rPr>
                <w:szCs w:val="24"/>
              </w:rPr>
            </w:pPr>
            <w:r>
              <w:rPr>
                <w:rFonts w:hint="eastAsia"/>
                <w:szCs w:val="24"/>
              </w:rPr>
              <w:t>小计</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F9EB4C" w14:textId="77777777" w:rsidR="009031BB" w:rsidRDefault="00C9314D">
            <w:pPr>
              <w:jc w:val="right"/>
              <w:rPr>
                <w:szCs w:val="24"/>
              </w:rPr>
            </w:pPr>
            <w:r>
              <w:rPr>
                <w:szCs w:val="24"/>
              </w:rPr>
              <w:t>145,941,820.34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9C48CF0" w14:textId="77777777" w:rsidR="009031BB" w:rsidRDefault="00C9314D">
            <w:pPr>
              <w:jc w:val="right"/>
              <w:rPr>
                <w:szCs w:val="24"/>
              </w:rPr>
            </w:pPr>
            <w:r>
              <w:rPr>
                <w:szCs w:val="24"/>
              </w:rPr>
              <w:t>9,935,532.40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5FB438" w14:textId="77777777" w:rsidR="009031BB" w:rsidRDefault="00C9314D">
            <w:pPr>
              <w:jc w:val="right"/>
              <w:rPr>
                <w:szCs w:val="24"/>
              </w:rPr>
            </w:pPr>
            <w:r>
              <w:rPr>
                <w:szCs w:val="24"/>
              </w:rPr>
              <w:t>4,700,068.41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91AACC" w14:textId="77777777" w:rsidR="009031BB" w:rsidRDefault="00C9314D">
            <w:pPr>
              <w:jc w:val="right"/>
              <w:rPr>
                <w:szCs w:val="24"/>
              </w:rPr>
            </w:pPr>
            <w:r>
              <w:rPr>
                <w:szCs w:val="24"/>
              </w:rPr>
              <w:t>28,118,837.78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D5247E0" w14:textId="77777777" w:rsidR="009031BB" w:rsidRDefault="00C9314D">
            <w:pPr>
              <w:jc w:val="right"/>
              <w:rPr>
                <w:szCs w:val="24"/>
              </w:rPr>
            </w:pPr>
            <w:r>
              <w:rPr>
                <w:szCs w:val="24"/>
              </w:rPr>
              <w:t>-113,498.78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9C2834"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BF25D7" w14:textId="77777777" w:rsidR="009031BB" w:rsidRDefault="00C9314D">
            <w:pPr>
              <w:jc w:val="right"/>
              <w:rPr>
                <w:szCs w:val="24"/>
              </w:rPr>
            </w:pPr>
            <w:r>
              <w:rPr>
                <w:szCs w:val="24"/>
              </w:rPr>
              <w:t>29,739,248.42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51B5F81" w14:textId="77777777" w:rsidR="009031BB" w:rsidRDefault="009031BB">
            <w:pPr>
              <w:jc w:val="right"/>
              <w:rPr>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262BACC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8F6098" w14:textId="77777777" w:rsidR="009031BB" w:rsidRDefault="00C9314D">
            <w:pPr>
              <w:jc w:val="right"/>
              <w:rPr>
                <w:szCs w:val="24"/>
              </w:rPr>
            </w:pPr>
            <w:r>
              <w:rPr>
                <w:szCs w:val="24"/>
              </w:rPr>
              <w:t>149,443,374.91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B79AA6B" w14:textId="77777777" w:rsidR="009031BB" w:rsidRDefault="009031BB">
            <w:pPr>
              <w:jc w:val="right"/>
              <w:rPr>
                <w:szCs w:val="24"/>
              </w:rPr>
            </w:pPr>
          </w:p>
        </w:tc>
      </w:tr>
      <w:tr w:rsidR="009031BB" w14:paraId="050B40F1" w14:textId="77777777">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198B282C" w14:textId="77777777" w:rsidR="009031BB" w:rsidRDefault="00C9314D">
            <w:pPr>
              <w:jc w:val="left"/>
              <w:rPr>
                <w:szCs w:val="24"/>
              </w:rPr>
            </w:pPr>
            <w:r>
              <w:rPr>
                <w:rFonts w:hint="eastAsia"/>
                <w:szCs w:val="24"/>
              </w:rPr>
              <w:t>合计</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90D2B7" w14:textId="77777777" w:rsidR="009031BB" w:rsidRDefault="00C9314D">
            <w:pPr>
              <w:jc w:val="right"/>
              <w:rPr>
                <w:szCs w:val="24"/>
              </w:rPr>
            </w:pPr>
            <w:r>
              <w:rPr>
                <w:szCs w:val="24"/>
              </w:rPr>
              <w:t>145,941,820.34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F068D4" w14:textId="77777777" w:rsidR="009031BB" w:rsidRDefault="00C9314D">
            <w:pPr>
              <w:jc w:val="right"/>
              <w:rPr>
                <w:szCs w:val="24"/>
              </w:rPr>
            </w:pPr>
            <w:r>
              <w:rPr>
                <w:szCs w:val="24"/>
              </w:rPr>
              <w:t>9,935,532.40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F28F9D" w14:textId="77777777" w:rsidR="009031BB" w:rsidRDefault="00C9314D">
            <w:pPr>
              <w:jc w:val="right"/>
              <w:rPr>
                <w:szCs w:val="24"/>
              </w:rPr>
            </w:pPr>
            <w:r>
              <w:rPr>
                <w:szCs w:val="24"/>
              </w:rPr>
              <w:t>4,700,068.41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7C6AF3" w14:textId="77777777" w:rsidR="009031BB" w:rsidRDefault="00C9314D">
            <w:pPr>
              <w:jc w:val="right"/>
              <w:rPr>
                <w:szCs w:val="24"/>
              </w:rPr>
            </w:pPr>
            <w:r>
              <w:rPr>
                <w:szCs w:val="24"/>
              </w:rPr>
              <w:t>28,118,837.78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D1FE236" w14:textId="77777777" w:rsidR="009031BB" w:rsidRDefault="00C9314D">
            <w:pPr>
              <w:jc w:val="right"/>
              <w:rPr>
                <w:szCs w:val="24"/>
              </w:rPr>
            </w:pPr>
            <w:r>
              <w:rPr>
                <w:szCs w:val="24"/>
              </w:rPr>
              <w:t>-113,498.78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362E13"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925D80" w14:textId="77777777" w:rsidR="009031BB" w:rsidRDefault="00C9314D">
            <w:pPr>
              <w:jc w:val="right"/>
              <w:rPr>
                <w:szCs w:val="24"/>
              </w:rPr>
            </w:pPr>
            <w:r>
              <w:rPr>
                <w:szCs w:val="24"/>
              </w:rPr>
              <w:t>29,739,248.42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219E619" w14:textId="77777777" w:rsidR="009031BB" w:rsidRDefault="009031BB">
            <w:pPr>
              <w:jc w:val="right"/>
              <w:rPr>
                <w:szCs w:val="24"/>
              </w:rPr>
            </w:pPr>
          </w:p>
        </w:tc>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569D047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C0B8E5" w14:textId="77777777" w:rsidR="009031BB" w:rsidRDefault="00C9314D">
            <w:pPr>
              <w:jc w:val="right"/>
              <w:rPr>
                <w:szCs w:val="24"/>
              </w:rPr>
            </w:pPr>
            <w:r>
              <w:rPr>
                <w:szCs w:val="24"/>
              </w:rPr>
              <w:t>149,443,374.91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C821277" w14:textId="77777777" w:rsidR="009031BB" w:rsidRDefault="009031BB">
            <w:pPr>
              <w:jc w:val="right"/>
              <w:rPr>
                <w:szCs w:val="24"/>
              </w:rPr>
            </w:pPr>
          </w:p>
        </w:tc>
      </w:tr>
    </w:tbl>
    <w:p w14:paraId="1BC70BA2" w14:textId="77777777" w:rsidR="009031BB" w:rsidRDefault="00C9314D">
      <w:pPr>
        <w:jc w:val="left"/>
        <w:rPr>
          <w:szCs w:val="24"/>
        </w:rPr>
      </w:pPr>
      <w:r>
        <w:rPr>
          <w:rFonts w:hint="eastAsia"/>
          <w:szCs w:val="24"/>
        </w:rPr>
        <w:t>其他说明</w:t>
      </w:r>
    </w:p>
    <w:p w14:paraId="3E161487" w14:textId="77777777" w:rsidR="009031BB" w:rsidRDefault="00C9314D">
      <w:pPr>
        <w:pStyle w:val="Section"/>
        <w:outlineLvl w:val="2"/>
        <w:rPr>
          <w:szCs w:val="24"/>
        </w:rPr>
      </w:pPr>
      <w:r>
        <w:rPr>
          <w:szCs w:val="24"/>
        </w:rPr>
        <w:t>18</w:t>
      </w:r>
      <w:r>
        <w:rPr>
          <w:rFonts w:hint="eastAsia"/>
          <w:szCs w:val="24"/>
        </w:rPr>
        <w:t>、其他权益工具投资</w:t>
      </w:r>
    </w:p>
    <w:p w14:paraId="701E4E3D"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1"/>
        <w:gridCol w:w="3191"/>
      </w:tblGrid>
      <w:tr w:rsidR="009031BB" w14:paraId="6EE656CE"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55AC7A23" w14:textId="77777777" w:rsidR="009031BB" w:rsidRDefault="00C9314D">
            <w:pPr>
              <w:jc w:val="center"/>
              <w:rPr>
                <w:szCs w:val="24"/>
              </w:rPr>
            </w:pPr>
            <w:r>
              <w:rPr>
                <w:rFonts w:hint="eastAsia"/>
                <w:szCs w:val="24"/>
              </w:rPr>
              <w:t>项目</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54D673D8" w14:textId="77777777" w:rsidR="009031BB" w:rsidRDefault="00C9314D">
            <w:pPr>
              <w:jc w:val="center"/>
              <w:rPr>
                <w:szCs w:val="24"/>
              </w:rPr>
            </w:pPr>
            <w:r>
              <w:rPr>
                <w:rFonts w:hint="eastAsia"/>
                <w:szCs w:val="24"/>
              </w:rPr>
              <w:t>期末余额</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42270B39" w14:textId="77777777" w:rsidR="009031BB" w:rsidRDefault="00C9314D">
            <w:pPr>
              <w:jc w:val="center"/>
              <w:rPr>
                <w:szCs w:val="24"/>
              </w:rPr>
            </w:pPr>
            <w:r>
              <w:rPr>
                <w:rFonts w:hint="eastAsia"/>
                <w:szCs w:val="24"/>
              </w:rPr>
              <w:t>期初余额</w:t>
            </w:r>
          </w:p>
        </w:tc>
      </w:tr>
    </w:tbl>
    <w:p w14:paraId="159D1985" w14:textId="77777777" w:rsidR="009031BB" w:rsidRDefault="00C9314D">
      <w:pPr>
        <w:jc w:val="left"/>
        <w:rPr>
          <w:szCs w:val="24"/>
        </w:rPr>
      </w:pPr>
      <w:r>
        <w:rPr>
          <w:rFonts w:hint="eastAsia"/>
          <w:szCs w:val="24"/>
        </w:rPr>
        <w:t>分项披露本期非交易性权益工具投资</w:t>
      </w:r>
    </w:p>
    <w:p w14:paraId="46E8C062"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369"/>
        <w:gridCol w:w="1367"/>
        <w:gridCol w:w="1367"/>
        <w:gridCol w:w="1367"/>
        <w:gridCol w:w="1367"/>
        <w:gridCol w:w="1367"/>
        <w:gridCol w:w="1367"/>
      </w:tblGrid>
      <w:tr w:rsidR="009031BB" w14:paraId="30A6E837" w14:textId="77777777">
        <w:tc>
          <w:tcPr>
            <w:tcW w:w="1369" w:type="dxa"/>
            <w:tcBorders>
              <w:top w:val="single" w:sz="4" w:space="0" w:color="auto"/>
              <w:left w:val="single" w:sz="4" w:space="0" w:color="auto"/>
              <w:bottom w:val="single" w:sz="4" w:space="0" w:color="auto"/>
              <w:right w:val="single" w:sz="4" w:space="0" w:color="auto"/>
            </w:tcBorders>
            <w:shd w:val="clear" w:color="auto" w:fill="D3D3D3"/>
            <w:vAlign w:val="center"/>
          </w:tcPr>
          <w:p w14:paraId="6A294ADD" w14:textId="77777777" w:rsidR="009031BB" w:rsidRDefault="00C9314D">
            <w:pPr>
              <w:jc w:val="center"/>
              <w:rPr>
                <w:szCs w:val="24"/>
              </w:rPr>
            </w:pPr>
            <w:r>
              <w:rPr>
                <w:rFonts w:hint="eastAsia"/>
                <w:szCs w:val="24"/>
              </w:rPr>
              <w:t>项目名称</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4D29E344" w14:textId="77777777" w:rsidR="009031BB" w:rsidRDefault="00C9314D">
            <w:pPr>
              <w:jc w:val="center"/>
              <w:rPr>
                <w:szCs w:val="24"/>
              </w:rPr>
            </w:pPr>
            <w:r>
              <w:rPr>
                <w:rFonts w:hint="eastAsia"/>
                <w:szCs w:val="24"/>
              </w:rPr>
              <w:t>确认的股利收入</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5B007F85" w14:textId="77777777" w:rsidR="009031BB" w:rsidRDefault="00C9314D">
            <w:pPr>
              <w:jc w:val="center"/>
              <w:rPr>
                <w:szCs w:val="24"/>
              </w:rPr>
            </w:pPr>
            <w:r>
              <w:rPr>
                <w:rFonts w:hint="eastAsia"/>
                <w:szCs w:val="24"/>
              </w:rPr>
              <w:t>累计利得</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3D28E6A9" w14:textId="77777777" w:rsidR="009031BB" w:rsidRDefault="00C9314D">
            <w:pPr>
              <w:jc w:val="center"/>
              <w:rPr>
                <w:szCs w:val="24"/>
              </w:rPr>
            </w:pPr>
            <w:r>
              <w:rPr>
                <w:rFonts w:hint="eastAsia"/>
                <w:szCs w:val="24"/>
              </w:rPr>
              <w:t>累计损失</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6525B6F6" w14:textId="77777777" w:rsidR="009031BB" w:rsidRDefault="00C9314D">
            <w:pPr>
              <w:jc w:val="center"/>
              <w:rPr>
                <w:szCs w:val="24"/>
              </w:rPr>
            </w:pPr>
            <w:r>
              <w:rPr>
                <w:rFonts w:hint="eastAsia"/>
                <w:szCs w:val="24"/>
              </w:rPr>
              <w:t>其他综合收益转入留存收益的金额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72E8E5D6" w14:textId="77777777" w:rsidR="009031BB" w:rsidRDefault="00C9314D">
            <w:pPr>
              <w:jc w:val="center"/>
              <w:rPr>
                <w:szCs w:val="24"/>
              </w:rPr>
            </w:pPr>
            <w:r>
              <w:rPr>
                <w:rFonts w:hint="eastAsia"/>
                <w:szCs w:val="24"/>
              </w:rPr>
              <w:t>指定为以公允价值计量且其变动计入其他综合收益的原因</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6BC64737" w14:textId="77777777" w:rsidR="009031BB" w:rsidRDefault="00C9314D">
            <w:pPr>
              <w:jc w:val="center"/>
              <w:rPr>
                <w:szCs w:val="24"/>
              </w:rPr>
            </w:pPr>
            <w:r>
              <w:rPr>
                <w:rFonts w:hint="eastAsia"/>
                <w:szCs w:val="24"/>
              </w:rPr>
              <w:t>其他综合收益转入留存收益的原因</w:t>
            </w:r>
          </w:p>
        </w:tc>
      </w:tr>
    </w:tbl>
    <w:p w14:paraId="0E275ABA" w14:textId="77777777" w:rsidR="009031BB" w:rsidRDefault="00C9314D">
      <w:pPr>
        <w:jc w:val="left"/>
        <w:rPr>
          <w:szCs w:val="24"/>
        </w:rPr>
      </w:pPr>
      <w:r>
        <w:rPr>
          <w:rFonts w:hint="eastAsia"/>
          <w:szCs w:val="24"/>
        </w:rPr>
        <w:t>其他说明：</w:t>
      </w:r>
    </w:p>
    <w:p w14:paraId="16D055C2" w14:textId="77777777" w:rsidR="009031BB" w:rsidRDefault="00C9314D">
      <w:pPr>
        <w:pStyle w:val="Section"/>
        <w:outlineLvl w:val="2"/>
        <w:rPr>
          <w:szCs w:val="24"/>
        </w:rPr>
      </w:pPr>
      <w:r>
        <w:rPr>
          <w:szCs w:val="24"/>
        </w:rPr>
        <w:t>19</w:t>
      </w:r>
      <w:r>
        <w:rPr>
          <w:rFonts w:hint="eastAsia"/>
          <w:szCs w:val="24"/>
        </w:rPr>
        <w:t>、其他非流动金融资产</w:t>
      </w:r>
    </w:p>
    <w:p w14:paraId="5176B231"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1"/>
        <w:gridCol w:w="3191"/>
      </w:tblGrid>
      <w:tr w:rsidR="009031BB" w14:paraId="7A1CF93F"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519EDCEA" w14:textId="77777777" w:rsidR="009031BB" w:rsidRDefault="00C9314D">
            <w:pPr>
              <w:jc w:val="center"/>
              <w:rPr>
                <w:szCs w:val="24"/>
              </w:rPr>
            </w:pPr>
            <w:r>
              <w:rPr>
                <w:rFonts w:hint="eastAsia"/>
                <w:szCs w:val="24"/>
              </w:rPr>
              <w:t>项目</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568DD20D" w14:textId="77777777" w:rsidR="009031BB" w:rsidRDefault="00C9314D">
            <w:pPr>
              <w:jc w:val="center"/>
              <w:rPr>
                <w:szCs w:val="24"/>
              </w:rPr>
            </w:pPr>
            <w:r>
              <w:rPr>
                <w:rFonts w:hint="eastAsia"/>
                <w:szCs w:val="24"/>
              </w:rPr>
              <w:t>期末余额</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19C01CC9" w14:textId="77777777" w:rsidR="009031BB" w:rsidRDefault="00C9314D">
            <w:pPr>
              <w:jc w:val="center"/>
              <w:rPr>
                <w:szCs w:val="24"/>
              </w:rPr>
            </w:pPr>
            <w:r>
              <w:rPr>
                <w:rFonts w:hint="eastAsia"/>
                <w:szCs w:val="24"/>
              </w:rPr>
              <w:t>期初余额</w:t>
            </w:r>
          </w:p>
        </w:tc>
      </w:tr>
    </w:tbl>
    <w:p w14:paraId="4492E8DD" w14:textId="77777777" w:rsidR="009031BB" w:rsidRDefault="00C9314D">
      <w:pPr>
        <w:jc w:val="left"/>
        <w:rPr>
          <w:szCs w:val="24"/>
        </w:rPr>
      </w:pPr>
      <w:r>
        <w:rPr>
          <w:rFonts w:hint="eastAsia"/>
          <w:szCs w:val="24"/>
        </w:rPr>
        <w:t>其他说明：</w:t>
      </w:r>
    </w:p>
    <w:p w14:paraId="52FC2D3E" w14:textId="77777777" w:rsidR="009031BB" w:rsidRDefault="00C9314D">
      <w:pPr>
        <w:pStyle w:val="Section"/>
        <w:outlineLvl w:val="2"/>
        <w:rPr>
          <w:szCs w:val="24"/>
        </w:rPr>
      </w:pPr>
      <w:r>
        <w:rPr>
          <w:szCs w:val="24"/>
        </w:rPr>
        <w:lastRenderedPageBreak/>
        <w:t>20</w:t>
      </w:r>
      <w:r>
        <w:rPr>
          <w:rFonts w:hint="eastAsia"/>
          <w:szCs w:val="24"/>
        </w:rPr>
        <w:t>、投资性房地产</w:t>
      </w:r>
    </w:p>
    <w:p w14:paraId="2F607DE3" w14:textId="77777777" w:rsidR="009031BB" w:rsidRDefault="00C9314D">
      <w:pPr>
        <w:pStyle w:val="Section"/>
        <w:outlineLvl w:val="3"/>
        <w:rPr>
          <w:szCs w:val="24"/>
        </w:rPr>
      </w:pPr>
      <w:r>
        <w:rPr>
          <w:rFonts w:hint="eastAsia"/>
          <w:szCs w:val="24"/>
        </w:rPr>
        <w:t>（</w:t>
      </w:r>
      <w:r>
        <w:rPr>
          <w:szCs w:val="24"/>
        </w:rPr>
        <w:t>1</w:t>
      </w:r>
      <w:r>
        <w:rPr>
          <w:rFonts w:hint="eastAsia"/>
          <w:szCs w:val="24"/>
        </w:rPr>
        <w:t>）采用成本计量模式的投资性房地产</w:t>
      </w:r>
    </w:p>
    <w:p w14:paraId="23CA498E"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22748921" w14:textId="77777777" w:rsidR="009031BB" w:rsidRDefault="00C9314D">
      <w:pPr>
        <w:pStyle w:val="Section"/>
        <w:outlineLvl w:val="3"/>
        <w:rPr>
          <w:szCs w:val="24"/>
        </w:rPr>
      </w:pPr>
      <w:r>
        <w:rPr>
          <w:rFonts w:hint="eastAsia"/>
          <w:szCs w:val="24"/>
        </w:rPr>
        <w:t>（</w:t>
      </w:r>
      <w:r>
        <w:rPr>
          <w:szCs w:val="24"/>
        </w:rPr>
        <w:t>2</w:t>
      </w:r>
      <w:r>
        <w:rPr>
          <w:rFonts w:hint="eastAsia"/>
          <w:szCs w:val="24"/>
        </w:rPr>
        <w:t>）采用公允价值计量模式的投资性房地产</w:t>
      </w:r>
    </w:p>
    <w:p w14:paraId="6BBD87D5"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6110F634" w14:textId="77777777" w:rsidR="009031BB" w:rsidRDefault="00C9314D">
      <w:pPr>
        <w:pStyle w:val="Section"/>
        <w:outlineLvl w:val="3"/>
        <w:rPr>
          <w:szCs w:val="24"/>
        </w:rPr>
      </w:pPr>
      <w:r>
        <w:rPr>
          <w:rFonts w:hint="eastAsia"/>
          <w:szCs w:val="24"/>
        </w:rPr>
        <w:t>（</w:t>
      </w:r>
      <w:r>
        <w:rPr>
          <w:szCs w:val="24"/>
        </w:rPr>
        <w:t>3</w:t>
      </w:r>
      <w:r>
        <w:rPr>
          <w:rFonts w:hint="eastAsia"/>
          <w:szCs w:val="24"/>
        </w:rPr>
        <w:t>）未办妥产权证书的投资性房地产情况</w:t>
      </w:r>
    </w:p>
    <w:p w14:paraId="62C22498"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1"/>
        <w:gridCol w:w="3191"/>
      </w:tblGrid>
      <w:tr w:rsidR="009031BB" w14:paraId="40AE0927"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4D02D726" w14:textId="77777777" w:rsidR="009031BB" w:rsidRDefault="00C9314D">
            <w:pPr>
              <w:jc w:val="center"/>
              <w:rPr>
                <w:szCs w:val="24"/>
              </w:rPr>
            </w:pPr>
            <w:r>
              <w:rPr>
                <w:rFonts w:hint="eastAsia"/>
                <w:szCs w:val="24"/>
              </w:rPr>
              <w:t>项目</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0104B748" w14:textId="77777777" w:rsidR="009031BB" w:rsidRDefault="00C9314D">
            <w:pPr>
              <w:jc w:val="center"/>
              <w:rPr>
                <w:szCs w:val="24"/>
              </w:rPr>
            </w:pPr>
            <w:r>
              <w:rPr>
                <w:rFonts w:hint="eastAsia"/>
                <w:szCs w:val="24"/>
              </w:rPr>
              <w:t>账面价值</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2CF7FCE8" w14:textId="77777777" w:rsidR="009031BB" w:rsidRDefault="00C9314D">
            <w:pPr>
              <w:jc w:val="center"/>
              <w:rPr>
                <w:szCs w:val="24"/>
              </w:rPr>
            </w:pPr>
            <w:r>
              <w:rPr>
                <w:rFonts w:hint="eastAsia"/>
                <w:szCs w:val="24"/>
              </w:rPr>
              <w:t>未办妥产权证书原因</w:t>
            </w:r>
          </w:p>
        </w:tc>
      </w:tr>
    </w:tbl>
    <w:p w14:paraId="6FA1FD56" w14:textId="77777777" w:rsidR="009031BB" w:rsidRDefault="00C9314D">
      <w:pPr>
        <w:jc w:val="left"/>
        <w:rPr>
          <w:szCs w:val="24"/>
        </w:rPr>
      </w:pPr>
      <w:r>
        <w:rPr>
          <w:rFonts w:hint="eastAsia"/>
          <w:szCs w:val="24"/>
        </w:rPr>
        <w:t>其他说明</w:t>
      </w:r>
    </w:p>
    <w:p w14:paraId="3480BE6F" w14:textId="77777777" w:rsidR="009031BB" w:rsidRDefault="00C9314D">
      <w:pPr>
        <w:pStyle w:val="Section"/>
        <w:outlineLvl w:val="2"/>
        <w:rPr>
          <w:szCs w:val="24"/>
        </w:rPr>
      </w:pPr>
      <w:r>
        <w:rPr>
          <w:szCs w:val="24"/>
        </w:rPr>
        <w:t>21</w:t>
      </w:r>
      <w:r>
        <w:rPr>
          <w:rFonts w:hint="eastAsia"/>
          <w:szCs w:val="24"/>
        </w:rPr>
        <w:t>、固定资产</w:t>
      </w:r>
    </w:p>
    <w:p w14:paraId="4A167B45"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1386130B"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5B83E2D4"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DA1B3E8" w14:textId="77777777" w:rsidR="009031BB" w:rsidRDefault="00C9314D">
            <w:pPr>
              <w:jc w:val="center"/>
              <w:rPr>
                <w:szCs w:val="24"/>
              </w:rPr>
            </w:pP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F7FC3C3" w14:textId="77777777" w:rsidR="009031BB" w:rsidRDefault="00C9314D">
            <w:pPr>
              <w:jc w:val="center"/>
              <w:rPr>
                <w:szCs w:val="24"/>
              </w:rPr>
            </w:pPr>
            <w:r>
              <w:rPr>
                <w:rFonts w:hint="eastAsia"/>
                <w:szCs w:val="24"/>
              </w:rPr>
              <w:t>期初余额</w:t>
            </w:r>
          </w:p>
        </w:tc>
      </w:tr>
      <w:tr w:rsidR="009031BB" w14:paraId="1C89CBA5"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19954293" w14:textId="77777777" w:rsidR="009031BB" w:rsidRDefault="00C9314D">
            <w:pPr>
              <w:jc w:val="left"/>
              <w:rPr>
                <w:szCs w:val="24"/>
              </w:rPr>
            </w:pPr>
            <w:r>
              <w:rPr>
                <w:rFonts w:hint="eastAsia"/>
                <w:szCs w:val="24"/>
              </w:rPr>
              <w:t>固定资产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E27B003" w14:textId="77777777" w:rsidR="009031BB" w:rsidRDefault="00C9314D">
            <w:pPr>
              <w:jc w:val="right"/>
              <w:rPr>
                <w:szCs w:val="24"/>
              </w:rPr>
            </w:pPr>
            <w:r>
              <w:rPr>
                <w:szCs w:val="24"/>
              </w:rPr>
              <w:t>73,983,013.46</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39815D2" w14:textId="77777777" w:rsidR="009031BB" w:rsidRDefault="00C9314D">
            <w:pPr>
              <w:jc w:val="right"/>
              <w:rPr>
                <w:szCs w:val="24"/>
              </w:rPr>
            </w:pPr>
            <w:r>
              <w:rPr>
                <w:szCs w:val="24"/>
              </w:rPr>
              <w:t>79,415,703.80</w:t>
            </w:r>
          </w:p>
        </w:tc>
      </w:tr>
      <w:tr w:rsidR="009031BB" w14:paraId="555077EB"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6D562ED0" w14:textId="77777777" w:rsidR="009031BB" w:rsidRDefault="00C9314D">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14:paraId="1E4ED268" w14:textId="77777777" w:rsidR="009031BB" w:rsidRDefault="00C9314D">
            <w:pPr>
              <w:jc w:val="right"/>
              <w:rPr>
                <w:szCs w:val="24"/>
              </w:rPr>
            </w:pPr>
            <w:r>
              <w:rPr>
                <w:szCs w:val="24"/>
              </w:rPr>
              <w:t>73,983,013.46</w:t>
            </w:r>
          </w:p>
        </w:tc>
        <w:tc>
          <w:tcPr>
            <w:tcW w:w="3190" w:type="dxa"/>
            <w:tcBorders>
              <w:top w:val="single" w:sz="4" w:space="0" w:color="auto"/>
              <w:left w:val="single" w:sz="4" w:space="0" w:color="auto"/>
              <w:bottom w:val="single" w:sz="4" w:space="0" w:color="auto"/>
              <w:right w:val="single" w:sz="4" w:space="0" w:color="auto"/>
            </w:tcBorders>
            <w:vAlign w:val="center"/>
          </w:tcPr>
          <w:p w14:paraId="50EAA889" w14:textId="77777777" w:rsidR="009031BB" w:rsidRDefault="00C9314D">
            <w:pPr>
              <w:jc w:val="right"/>
              <w:rPr>
                <w:szCs w:val="24"/>
              </w:rPr>
            </w:pPr>
            <w:r>
              <w:rPr>
                <w:szCs w:val="24"/>
              </w:rPr>
              <w:t>79,415,703.80</w:t>
            </w:r>
          </w:p>
        </w:tc>
      </w:tr>
    </w:tbl>
    <w:p w14:paraId="0B155EA5" w14:textId="77777777" w:rsidR="009031BB" w:rsidRDefault="00C9314D">
      <w:pPr>
        <w:pStyle w:val="Section"/>
        <w:outlineLvl w:val="3"/>
        <w:rPr>
          <w:szCs w:val="24"/>
        </w:rPr>
      </w:pPr>
      <w:r>
        <w:rPr>
          <w:rFonts w:hint="eastAsia"/>
          <w:szCs w:val="24"/>
        </w:rPr>
        <w:t>（</w:t>
      </w:r>
      <w:r>
        <w:rPr>
          <w:szCs w:val="24"/>
        </w:rPr>
        <w:t>1</w:t>
      </w:r>
      <w:r>
        <w:rPr>
          <w:rFonts w:hint="eastAsia"/>
          <w:szCs w:val="24"/>
        </w:rPr>
        <w:t>）固定资产情况</w:t>
      </w:r>
    </w:p>
    <w:p w14:paraId="4DDCA579" w14:textId="77777777" w:rsidR="009031BB" w:rsidRDefault="00C9314D">
      <w:pPr>
        <w:jc w:val="right"/>
        <w:rPr>
          <w:szCs w:val="24"/>
        </w:rPr>
      </w:pPr>
      <w:r>
        <w:rPr>
          <w:rFonts w:hint="eastAsia"/>
          <w:szCs w:val="24"/>
        </w:rPr>
        <w:t>单位：元</w:t>
      </w:r>
    </w:p>
    <w:tbl>
      <w:tblPr>
        <w:tblW w:w="0" w:type="auto"/>
        <w:tblInd w:w="-573" w:type="dxa"/>
        <w:tblLayout w:type="fixed"/>
        <w:tblCellMar>
          <w:left w:w="28" w:type="dxa"/>
          <w:right w:w="28" w:type="dxa"/>
        </w:tblCellMar>
        <w:tblLook w:val="0000" w:firstRow="0" w:lastRow="0" w:firstColumn="0" w:lastColumn="0" w:noHBand="0" w:noVBand="0"/>
      </w:tblPr>
      <w:tblGrid>
        <w:gridCol w:w="2161"/>
        <w:gridCol w:w="1594"/>
        <w:gridCol w:w="1594"/>
        <w:gridCol w:w="1594"/>
        <w:gridCol w:w="1594"/>
        <w:gridCol w:w="1594"/>
      </w:tblGrid>
      <w:tr w:rsidR="009031BB" w14:paraId="50C814CD"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24C50261" w14:textId="77777777" w:rsidR="009031BB" w:rsidRDefault="00C9314D">
            <w:pPr>
              <w:jc w:val="center"/>
              <w:rPr>
                <w:szCs w:val="24"/>
              </w:rPr>
            </w:pPr>
            <w:r>
              <w:rPr>
                <w:rFonts w:hint="eastAsia"/>
                <w:szCs w:val="24"/>
              </w:rPr>
              <w:t>项目</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34F8FA89" w14:textId="77777777" w:rsidR="009031BB" w:rsidRDefault="00C9314D">
            <w:pPr>
              <w:jc w:val="center"/>
              <w:rPr>
                <w:szCs w:val="24"/>
              </w:rPr>
            </w:pPr>
            <w:r>
              <w:rPr>
                <w:rFonts w:hint="eastAsia"/>
                <w:szCs w:val="24"/>
              </w:rPr>
              <w:t>房屋及建筑物</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4EB0358E" w14:textId="77777777" w:rsidR="009031BB" w:rsidRDefault="00C9314D">
            <w:pPr>
              <w:jc w:val="center"/>
              <w:rPr>
                <w:szCs w:val="24"/>
              </w:rPr>
            </w:pPr>
            <w:r>
              <w:rPr>
                <w:rFonts w:hint="eastAsia"/>
                <w:szCs w:val="24"/>
              </w:rPr>
              <w:t>机器设备</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590375FB" w14:textId="77777777" w:rsidR="009031BB" w:rsidRDefault="00C9314D">
            <w:pPr>
              <w:jc w:val="center"/>
              <w:rPr>
                <w:szCs w:val="24"/>
              </w:rPr>
            </w:pPr>
            <w:r>
              <w:rPr>
                <w:rFonts w:hint="eastAsia"/>
                <w:szCs w:val="24"/>
              </w:rPr>
              <w:t>运输设备</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74D1FF83" w14:textId="77777777" w:rsidR="009031BB" w:rsidRDefault="00C9314D">
            <w:pPr>
              <w:jc w:val="center"/>
              <w:rPr>
                <w:szCs w:val="24"/>
              </w:rPr>
            </w:pPr>
            <w:r>
              <w:rPr>
                <w:rFonts w:hint="eastAsia"/>
                <w:szCs w:val="24"/>
              </w:rPr>
              <w:t>电子设备</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374442EB" w14:textId="77777777" w:rsidR="009031BB" w:rsidRDefault="00C9314D">
            <w:pPr>
              <w:jc w:val="center"/>
              <w:rPr>
                <w:szCs w:val="24"/>
              </w:rPr>
            </w:pPr>
            <w:r>
              <w:rPr>
                <w:rFonts w:hint="eastAsia"/>
                <w:szCs w:val="24"/>
              </w:rPr>
              <w:t>合计</w:t>
            </w:r>
          </w:p>
        </w:tc>
      </w:tr>
      <w:tr w:rsidR="009031BB" w14:paraId="3D19154C"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26D2D7BD" w14:textId="77777777" w:rsidR="009031BB" w:rsidRDefault="00C9314D">
            <w:pPr>
              <w:jc w:val="left"/>
              <w:rPr>
                <w:szCs w:val="24"/>
              </w:rPr>
            </w:pPr>
            <w:r>
              <w:rPr>
                <w:rFonts w:hint="eastAsia"/>
                <w:szCs w:val="24"/>
              </w:rPr>
              <w:t>一、账面原值：</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1AB2A48"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E81BD9C"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253DF04"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69F8907"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1588CAA" w14:textId="77777777" w:rsidR="009031BB" w:rsidRDefault="009031BB">
            <w:pPr>
              <w:jc w:val="right"/>
              <w:rPr>
                <w:szCs w:val="24"/>
              </w:rPr>
            </w:pPr>
          </w:p>
        </w:tc>
      </w:tr>
      <w:tr w:rsidR="009031BB" w14:paraId="4AD130A2"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0652DFA7" w14:textId="77777777" w:rsidR="009031BB" w:rsidRDefault="00C9314D">
            <w:pPr>
              <w:jc w:val="left"/>
              <w:rPr>
                <w:szCs w:val="24"/>
              </w:rPr>
            </w:pPr>
            <w:r>
              <w:rPr>
                <w:rFonts w:hint="eastAsia"/>
                <w:szCs w:val="24"/>
              </w:rPr>
              <w:t xml:space="preserve">　</w:t>
            </w:r>
            <w:r>
              <w:rPr>
                <w:szCs w:val="24"/>
              </w:rPr>
              <w:t>1.</w:t>
            </w:r>
            <w:r>
              <w:rPr>
                <w:rFonts w:hint="eastAsia"/>
                <w:szCs w:val="24"/>
              </w:rPr>
              <w:t>期初余额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45ABCD8" w14:textId="77777777" w:rsidR="009031BB" w:rsidRDefault="00C9314D">
            <w:pPr>
              <w:jc w:val="right"/>
              <w:rPr>
                <w:szCs w:val="24"/>
              </w:rPr>
            </w:pPr>
            <w:r>
              <w:rPr>
                <w:szCs w:val="24"/>
              </w:rPr>
              <w:t>92,329,276.68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80B86A2" w14:textId="77777777" w:rsidR="009031BB" w:rsidRDefault="00C9314D">
            <w:pPr>
              <w:jc w:val="right"/>
              <w:rPr>
                <w:szCs w:val="24"/>
              </w:rPr>
            </w:pPr>
            <w:r>
              <w:rPr>
                <w:szCs w:val="24"/>
              </w:rPr>
              <w:t>53,712,383.47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D38B85E" w14:textId="77777777" w:rsidR="009031BB" w:rsidRDefault="00C9314D">
            <w:pPr>
              <w:jc w:val="right"/>
              <w:rPr>
                <w:szCs w:val="24"/>
              </w:rPr>
            </w:pPr>
            <w:r>
              <w:rPr>
                <w:szCs w:val="24"/>
              </w:rPr>
              <w:t>5,410,238.45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4059483" w14:textId="77777777" w:rsidR="009031BB" w:rsidRDefault="00C9314D">
            <w:pPr>
              <w:jc w:val="right"/>
              <w:rPr>
                <w:szCs w:val="24"/>
              </w:rPr>
            </w:pPr>
            <w:r>
              <w:rPr>
                <w:szCs w:val="24"/>
              </w:rPr>
              <w:t>6,822,177.71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51F3F6D" w14:textId="77777777" w:rsidR="009031BB" w:rsidRDefault="00C9314D">
            <w:pPr>
              <w:jc w:val="right"/>
              <w:rPr>
                <w:szCs w:val="24"/>
              </w:rPr>
            </w:pPr>
            <w:r>
              <w:rPr>
                <w:szCs w:val="24"/>
              </w:rPr>
              <w:t>158,274,076.31</w:t>
            </w:r>
          </w:p>
        </w:tc>
      </w:tr>
      <w:tr w:rsidR="009031BB" w14:paraId="4CEA491D"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56439064" w14:textId="77777777" w:rsidR="009031BB" w:rsidRDefault="00C9314D">
            <w:pPr>
              <w:jc w:val="left"/>
              <w:rPr>
                <w:szCs w:val="24"/>
              </w:rPr>
            </w:pPr>
            <w:r>
              <w:rPr>
                <w:rFonts w:hint="eastAsia"/>
                <w:szCs w:val="24"/>
              </w:rPr>
              <w:t xml:space="preserve">　</w:t>
            </w:r>
            <w:r>
              <w:rPr>
                <w:szCs w:val="24"/>
              </w:rPr>
              <w:t>2.</w:t>
            </w:r>
            <w:r>
              <w:rPr>
                <w:rFonts w:hint="eastAsia"/>
                <w:szCs w:val="24"/>
              </w:rPr>
              <w:t>本期增加金额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907287D" w14:textId="77777777" w:rsidR="009031BB" w:rsidRDefault="00C9314D">
            <w:pPr>
              <w:jc w:val="right"/>
              <w:rPr>
                <w:szCs w:val="24"/>
              </w:rPr>
            </w:pPr>
            <w:r>
              <w:rPr>
                <w:szCs w:val="24"/>
              </w:rPr>
              <w:t>2,536,499.07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2A92D49" w14:textId="77777777" w:rsidR="009031BB" w:rsidRDefault="00C9314D">
            <w:pPr>
              <w:jc w:val="right"/>
              <w:rPr>
                <w:szCs w:val="24"/>
              </w:rPr>
            </w:pPr>
            <w:r>
              <w:rPr>
                <w:szCs w:val="24"/>
              </w:rPr>
              <w:t>1,195,445.78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F3B1652" w14:textId="77777777" w:rsidR="009031BB" w:rsidRDefault="00C9314D">
            <w:pPr>
              <w:jc w:val="right"/>
              <w:rPr>
                <w:szCs w:val="24"/>
              </w:rPr>
            </w:pPr>
            <w:r>
              <w:rPr>
                <w:szCs w:val="24"/>
              </w:rPr>
              <w:t>1,013,984.57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8D42899" w14:textId="77777777" w:rsidR="009031BB" w:rsidRDefault="00C9314D">
            <w:pPr>
              <w:jc w:val="right"/>
              <w:rPr>
                <w:szCs w:val="24"/>
              </w:rPr>
            </w:pPr>
            <w:r>
              <w:rPr>
                <w:szCs w:val="24"/>
              </w:rPr>
              <w:t>696,297.09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E264321" w14:textId="77777777" w:rsidR="009031BB" w:rsidRDefault="00C9314D">
            <w:pPr>
              <w:jc w:val="right"/>
              <w:rPr>
                <w:szCs w:val="24"/>
              </w:rPr>
            </w:pPr>
            <w:r>
              <w:rPr>
                <w:szCs w:val="24"/>
              </w:rPr>
              <w:t>5,442,226.51</w:t>
            </w:r>
          </w:p>
        </w:tc>
      </w:tr>
      <w:tr w:rsidR="009031BB" w14:paraId="125820D0"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5303CEC0" w14:textId="77777777" w:rsidR="009031BB" w:rsidRDefault="00C9314D">
            <w:pPr>
              <w:jc w:val="left"/>
              <w:rPr>
                <w:szCs w:val="24"/>
              </w:rPr>
            </w:pPr>
            <w:r>
              <w:rPr>
                <w:rFonts w:hint="eastAsia"/>
                <w:szCs w:val="24"/>
              </w:rPr>
              <w:t xml:space="preserve">　　（</w:t>
            </w:r>
            <w:r>
              <w:rPr>
                <w:szCs w:val="24"/>
              </w:rPr>
              <w:t>1</w:t>
            </w:r>
            <w:r>
              <w:rPr>
                <w:rFonts w:hint="eastAsia"/>
                <w:szCs w:val="24"/>
              </w:rPr>
              <w:t>）购置</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41F8732"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8927522" w14:textId="77777777" w:rsidR="009031BB" w:rsidRDefault="00C9314D">
            <w:pPr>
              <w:jc w:val="right"/>
              <w:rPr>
                <w:szCs w:val="24"/>
              </w:rPr>
            </w:pPr>
            <w:r>
              <w:rPr>
                <w:szCs w:val="24"/>
              </w:rPr>
              <w:t>1,270,470.41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5A48FBE" w14:textId="77777777" w:rsidR="009031BB" w:rsidRDefault="00C9314D">
            <w:pPr>
              <w:jc w:val="right"/>
              <w:rPr>
                <w:szCs w:val="24"/>
              </w:rPr>
            </w:pPr>
            <w:r>
              <w:rPr>
                <w:szCs w:val="24"/>
              </w:rPr>
              <w:t>1,031,192.38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52B1F34" w14:textId="77777777" w:rsidR="009031BB" w:rsidRDefault="00C9314D">
            <w:pPr>
              <w:jc w:val="right"/>
              <w:rPr>
                <w:szCs w:val="24"/>
              </w:rPr>
            </w:pPr>
            <w:r>
              <w:rPr>
                <w:szCs w:val="24"/>
              </w:rPr>
              <w:t>713,935.70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258C3B1" w14:textId="77777777" w:rsidR="009031BB" w:rsidRDefault="00C9314D">
            <w:pPr>
              <w:jc w:val="right"/>
              <w:rPr>
                <w:szCs w:val="24"/>
              </w:rPr>
            </w:pPr>
            <w:r>
              <w:rPr>
                <w:szCs w:val="24"/>
              </w:rPr>
              <w:t>3,015,598.49</w:t>
            </w:r>
          </w:p>
        </w:tc>
      </w:tr>
      <w:tr w:rsidR="009031BB" w14:paraId="09F1845A"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59EF984A" w14:textId="77777777" w:rsidR="009031BB" w:rsidRDefault="00C9314D">
            <w:pPr>
              <w:jc w:val="left"/>
              <w:rPr>
                <w:szCs w:val="24"/>
              </w:rPr>
            </w:pPr>
            <w:r>
              <w:rPr>
                <w:rFonts w:hint="eastAsia"/>
                <w:szCs w:val="24"/>
              </w:rPr>
              <w:t xml:space="preserve">　　（</w:t>
            </w:r>
            <w:r>
              <w:rPr>
                <w:szCs w:val="24"/>
              </w:rPr>
              <w:t>2</w:t>
            </w:r>
            <w:r>
              <w:rPr>
                <w:rFonts w:hint="eastAsia"/>
                <w:szCs w:val="24"/>
              </w:rPr>
              <w:t>）在建工程转入</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7B228B9" w14:textId="77777777" w:rsidR="009031BB" w:rsidRDefault="00C9314D">
            <w:pPr>
              <w:jc w:val="right"/>
              <w:rPr>
                <w:szCs w:val="24"/>
              </w:rPr>
            </w:pPr>
            <w:r>
              <w:rPr>
                <w:szCs w:val="24"/>
              </w:rPr>
              <w:t>2,871,631.28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8D112E0"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7CE1B21"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8F38F36"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2C9FCBC" w14:textId="77777777" w:rsidR="009031BB" w:rsidRDefault="00C9314D">
            <w:pPr>
              <w:jc w:val="right"/>
              <w:rPr>
                <w:szCs w:val="24"/>
              </w:rPr>
            </w:pPr>
            <w:r>
              <w:rPr>
                <w:szCs w:val="24"/>
              </w:rPr>
              <w:t>2,871,631.28</w:t>
            </w:r>
          </w:p>
        </w:tc>
      </w:tr>
      <w:tr w:rsidR="009031BB" w14:paraId="5E5C1751"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116F3230" w14:textId="77777777" w:rsidR="009031BB" w:rsidRDefault="00C9314D">
            <w:pPr>
              <w:jc w:val="left"/>
              <w:rPr>
                <w:szCs w:val="24"/>
              </w:rPr>
            </w:pPr>
            <w:r>
              <w:rPr>
                <w:rFonts w:hint="eastAsia"/>
                <w:szCs w:val="24"/>
              </w:rPr>
              <w:t xml:space="preserve">　　（</w:t>
            </w:r>
            <w:r>
              <w:rPr>
                <w:szCs w:val="24"/>
              </w:rPr>
              <w:t>3</w:t>
            </w:r>
            <w:r>
              <w:rPr>
                <w:rFonts w:hint="eastAsia"/>
                <w:szCs w:val="24"/>
              </w:rPr>
              <w:t>）企业合并增加</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1E50578"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A0FC8F9"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A9DE660"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69BDCB3"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46E811D" w14:textId="77777777" w:rsidR="009031BB" w:rsidRDefault="009031BB">
            <w:pPr>
              <w:jc w:val="right"/>
              <w:rPr>
                <w:szCs w:val="24"/>
              </w:rPr>
            </w:pPr>
          </w:p>
        </w:tc>
      </w:tr>
      <w:tr w:rsidR="009031BB" w14:paraId="24B9AA22"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0DF759D7" w14:textId="77777777" w:rsidR="009031BB" w:rsidRDefault="00C9314D">
            <w:pPr>
              <w:jc w:val="left"/>
              <w:rPr>
                <w:szCs w:val="24"/>
              </w:rPr>
            </w:pPr>
            <w:r>
              <w:rPr>
                <w:rFonts w:hint="eastAsia"/>
                <w:szCs w:val="24"/>
              </w:rPr>
              <w:t>（</w:t>
            </w:r>
            <w:r>
              <w:rPr>
                <w:szCs w:val="24"/>
              </w:rPr>
              <w:t>4</w:t>
            </w:r>
            <w:r>
              <w:rPr>
                <w:rFonts w:hint="eastAsia"/>
                <w:szCs w:val="24"/>
              </w:rPr>
              <w:t>）外币报表折算差额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53E57A8" w14:textId="77777777" w:rsidR="009031BB" w:rsidRDefault="00C9314D">
            <w:pPr>
              <w:jc w:val="right"/>
              <w:rPr>
                <w:szCs w:val="24"/>
              </w:rPr>
            </w:pPr>
            <w:r>
              <w:rPr>
                <w:szCs w:val="24"/>
              </w:rPr>
              <w:t>-335,132.21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3B5BDF8" w14:textId="77777777" w:rsidR="009031BB" w:rsidRDefault="00C9314D">
            <w:pPr>
              <w:jc w:val="right"/>
              <w:rPr>
                <w:szCs w:val="24"/>
              </w:rPr>
            </w:pPr>
            <w:r>
              <w:rPr>
                <w:szCs w:val="24"/>
              </w:rPr>
              <w:t>-75,024.63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E45A931" w14:textId="77777777" w:rsidR="009031BB" w:rsidRDefault="00C9314D">
            <w:pPr>
              <w:jc w:val="right"/>
              <w:rPr>
                <w:szCs w:val="24"/>
              </w:rPr>
            </w:pPr>
            <w:r>
              <w:rPr>
                <w:szCs w:val="24"/>
              </w:rPr>
              <w:t>-17,207.81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17864F7" w14:textId="77777777" w:rsidR="009031BB" w:rsidRDefault="00C9314D">
            <w:pPr>
              <w:jc w:val="right"/>
              <w:rPr>
                <w:szCs w:val="24"/>
              </w:rPr>
            </w:pPr>
            <w:r>
              <w:rPr>
                <w:szCs w:val="24"/>
              </w:rPr>
              <w:t>-17,638.61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2C618FF" w14:textId="77777777" w:rsidR="009031BB" w:rsidRDefault="00C9314D">
            <w:pPr>
              <w:jc w:val="right"/>
              <w:rPr>
                <w:szCs w:val="24"/>
              </w:rPr>
            </w:pPr>
            <w:r>
              <w:rPr>
                <w:szCs w:val="24"/>
              </w:rPr>
              <w:t>-445,003.26</w:t>
            </w:r>
          </w:p>
        </w:tc>
      </w:tr>
      <w:tr w:rsidR="009031BB" w14:paraId="1C094BB4"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01C09660" w14:textId="77777777" w:rsidR="009031BB" w:rsidRDefault="00C9314D">
            <w:pPr>
              <w:jc w:val="left"/>
              <w:rPr>
                <w:szCs w:val="24"/>
              </w:rPr>
            </w:pPr>
            <w:r>
              <w:rPr>
                <w:rFonts w:hint="eastAsia"/>
                <w:szCs w:val="24"/>
              </w:rPr>
              <w:t xml:space="preserve">　</w:t>
            </w:r>
            <w:r>
              <w:rPr>
                <w:szCs w:val="24"/>
              </w:rPr>
              <w:t>3.</w:t>
            </w:r>
            <w:r>
              <w:rPr>
                <w:rFonts w:hint="eastAsia"/>
                <w:szCs w:val="24"/>
              </w:rPr>
              <w:t>本期减少金额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45580F2" w14:textId="77777777" w:rsidR="009031BB" w:rsidRDefault="00C9314D">
            <w:pPr>
              <w:jc w:val="right"/>
              <w:rPr>
                <w:szCs w:val="24"/>
              </w:rPr>
            </w:pPr>
            <w:r>
              <w:rPr>
                <w:szCs w:val="24"/>
              </w:rPr>
              <w:t>1,327,791.03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F4093DD" w14:textId="77777777" w:rsidR="009031BB" w:rsidRDefault="00C9314D">
            <w:pPr>
              <w:jc w:val="right"/>
              <w:rPr>
                <w:szCs w:val="24"/>
              </w:rPr>
            </w:pPr>
            <w:r>
              <w:rPr>
                <w:szCs w:val="24"/>
              </w:rPr>
              <w:t>5,646,933.43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B756EDD" w14:textId="77777777" w:rsidR="009031BB" w:rsidRDefault="00C9314D">
            <w:pPr>
              <w:jc w:val="right"/>
              <w:rPr>
                <w:szCs w:val="24"/>
              </w:rPr>
            </w:pPr>
            <w:r>
              <w:rPr>
                <w:szCs w:val="24"/>
              </w:rPr>
              <w:t>1,285,695.17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32AC538" w14:textId="77777777" w:rsidR="009031BB" w:rsidRDefault="00C9314D">
            <w:pPr>
              <w:jc w:val="right"/>
              <w:rPr>
                <w:szCs w:val="24"/>
              </w:rPr>
            </w:pPr>
            <w:r>
              <w:rPr>
                <w:szCs w:val="24"/>
              </w:rPr>
              <w:t>579,131.33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ADC99E9" w14:textId="77777777" w:rsidR="009031BB" w:rsidRDefault="00C9314D">
            <w:pPr>
              <w:jc w:val="right"/>
              <w:rPr>
                <w:szCs w:val="24"/>
              </w:rPr>
            </w:pPr>
            <w:r>
              <w:rPr>
                <w:szCs w:val="24"/>
              </w:rPr>
              <w:t>8,839,550.96</w:t>
            </w:r>
          </w:p>
        </w:tc>
      </w:tr>
      <w:tr w:rsidR="009031BB" w14:paraId="49EFEE25"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2BA9EA85" w14:textId="77777777" w:rsidR="009031BB" w:rsidRDefault="00C9314D">
            <w:pPr>
              <w:jc w:val="left"/>
              <w:rPr>
                <w:szCs w:val="24"/>
              </w:rPr>
            </w:pPr>
            <w:r>
              <w:rPr>
                <w:rFonts w:hint="eastAsia"/>
                <w:szCs w:val="24"/>
              </w:rPr>
              <w:t xml:space="preserve">　　（</w:t>
            </w:r>
            <w:r>
              <w:rPr>
                <w:szCs w:val="24"/>
              </w:rPr>
              <w:t>1</w:t>
            </w:r>
            <w:r>
              <w:rPr>
                <w:rFonts w:hint="eastAsia"/>
                <w:szCs w:val="24"/>
              </w:rPr>
              <w:t>）处置或报废</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096B7A6"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1103226" w14:textId="77777777" w:rsidR="009031BB" w:rsidRDefault="00C9314D">
            <w:pPr>
              <w:jc w:val="right"/>
              <w:rPr>
                <w:szCs w:val="24"/>
              </w:rPr>
            </w:pPr>
            <w:r>
              <w:rPr>
                <w:szCs w:val="24"/>
              </w:rPr>
              <w:t>3,281,012.59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560A34A" w14:textId="77777777" w:rsidR="009031BB" w:rsidRDefault="00C9314D">
            <w:pPr>
              <w:jc w:val="right"/>
              <w:rPr>
                <w:szCs w:val="24"/>
              </w:rPr>
            </w:pPr>
            <w:r>
              <w:rPr>
                <w:szCs w:val="24"/>
              </w:rPr>
              <w:t>717,927.19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7650C4C" w14:textId="77777777" w:rsidR="009031BB" w:rsidRDefault="00C9314D">
            <w:pPr>
              <w:jc w:val="right"/>
              <w:rPr>
                <w:szCs w:val="24"/>
              </w:rPr>
            </w:pPr>
            <w:r>
              <w:rPr>
                <w:szCs w:val="24"/>
              </w:rPr>
              <w:t>420,440.96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A95A537" w14:textId="77777777" w:rsidR="009031BB" w:rsidRDefault="00C9314D">
            <w:pPr>
              <w:jc w:val="right"/>
              <w:rPr>
                <w:szCs w:val="24"/>
              </w:rPr>
            </w:pPr>
            <w:r>
              <w:rPr>
                <w:szCs w:val="24"/>
              </w:rPr>
              <w:t>4,419,380.74</w:t>
            </w:r>
          </w:p>
        </w:tc>
      </w:tr>
      <w:tr w:rsidR="009031BB" w14:paraId="268D3C02"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148FE001" w14:textId="77777777" w:rsidR="009031BB" w:rsidRDefault="00C9314D">
            <w:pPr>
              <w:jc w:val="left"/>
              <w:rPr>
                <w:szCs w:val="24"/>
              </w:rPr>
            </w:pPr>
            <w:r>
              <w:rPr>
                <w:rFonts w:hint="eastAsia"/>
                <w:szCs w:val="24"/>
              </w:rPr>
              <w:t>（</w:t>
            </w:r>
            <w:r>
              <w:rPr>
                <w:szCs w:val="24"/>
              </w:rPr>
              <w:t>2</w:t>
            </w:r>
            <w:r>
              <w:rPr>
                <w:rFonts w:hint="eastAsia"/>
                <w:szCs w:val="24"/>
              </w:rPr>
              <w:t>）处置子公司</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E9142AE" w14:textId="77777777" w:rsidR="009031BB" w:rsidRDefault="00C9314D">
            <w:pPr>
              <w:jc w:val="right"/>
              <w:rPr>
                <w:szCs w:val="24"/>
              </w:rPr>
            </w:pPr>
            <w:r>
              <w:rPr>
                <w:szCs w:val="24"/>
              </w:rPr>
              <w:t>1,327,791.03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5B7EF84" w14:textId="77777777" w:rsidR="009031BB" w:rsidRDefault="00C9314D">
            <w:pPr>
              <w:jc w:val="right"/>
              <w:rPr>
                <w:szCs w:val="24"/>
              </w:rPr>
            </w:pPr>
            <w:r>
              <w:rPr>
                <w:szCs w:val="24"/>
              </w:rPr>
              <w:t>2,365,920.84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C6C80C9" w14:textId="77777777" w:rsidR="009031BB" w:rsidRDefault="00C9314D">
            <w:pPr>
              <w:jc w:val="right"/>
              <w:rPr>
                <w:szCs w:val="24"/>
              </w:rPr>
            </w:pPr>
            <w:r>
              <w:rPr>
                <w:szCs w:val="24"/>
              </w:rPr>
              <w:t>567,767.98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9954CBA" w14:textId="77777777" w:rsidR="009031BB" w:rsidRDefault="00C9314D">
            <w:pPr>
              <w:jc w:val="right"/>
              <w:rPr>
                <w:szCs w:val="24"/>
              </w:rPr>
            </w:pPr>
            <w:r>
              <w:rPr>
                <w:szCs w:val="24"/>
              </w:rPr>
              <w:t>158,690.37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FAD4DC5" w14:textId="77777777" w:rsidR="009031BB" w:rsidRDefault="00C9314D">
            <w:pPr>
              <w:jc w:val="right"/>
              <w:rPr>
                <w:szCs w:val="24"/>
              </w:rPr>
            </w:pPr>
            <w:r>
              <w:rPr>
                <w:szCs w:val="24"/>
              </w:rPr>
              <w:t>4,420,170.22</w:t>
            </w:r>
          </w:p>
        </w:tc>
      </w:tr>
      <w:tr w:rsidR="009031BB" w14:paraId="5D9B8414"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1343F078" w14:textId="77777777" w:rsidR="009031BB" w:rsidRDefault="00C9314D">
            <w:pPr>
              <w:jc w:val="left"/>
              <w:rPr>
                <w:szCs w:val="24"/>
              </w:rPr>
            </w:pPr>
            <w:r>
              <w:rPr>
                <w:rFonts w:hint="eastAsia"/>
                <w:szCs w:val="24"/>
              </w:rPr>
              <w:t xml:space="preserve">　</w:t>
            </w:r>
            <w:r>
              <w:rPr>
                <w:szCs w:val="24"/>
              </w:rPr>
              <w:t>4.</w:t>
            </w:r>
            <w:r>
              <w:rPr>
                <w:rFonts w:hint="eastAsia"/>
                <w:szCs w:val="24"/>
              </w:rPr>
              <w:t>期末余额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06CF9F8" w14:textId="77777777" w:rsidR="009031BB" w:rsidRDefault="00C9314D">
            <w:pPr>
              <w:jc w:val="right"/>
              <w:rPr>
                <w:szCs w:val="24"/>
              </w:rPr>
            </w:pPr>
            <w:r>
              <w:rPr>
                <w:szCs w:val="24"/>
              </w:rPr>
              <w:t>93,537,984.72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FBE78C8" w14:textId="77777777" w:rsidR="009031BB" w:rsidRDefault="00C9314D">
            <w:pPr>
              <w:jc w:val="right"/>
              <w:rPr>
                <w:szCs w:val="24"/>
              </w:rPr>
            </w:pPr>
            <w:r>
              <w:rPr>
                <w:szCs w:val="24"/>
              </w:rPr>
              <w:t>49,260,895.82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92C7AC2" w14:textId="77777777" w:rsidR="009031BB" w:rsidRDefault="00C9314D">
            <w:pPr>
              <w:jc w:val="right"/>
              <w:rPr>
                <w:szCs w:val="24"/>
              </w:rPr>
            </w:pPr>
            <w:r>
              <w:rPr>
                <w:szCs w:val="24"/>
              </w:rPr>
              <w:t>5,138,527.85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A6E1FBF" w14:textId="77777777" w:rsidR="009031BB" w:rsidRDefault="00C9314D">
            <w:pPr>
              <w:jc w:val="right"/>
              <w:rPr>
                <w:szCs w:val="24"/>
              </w:rPr>
            </w:pPr>
            <w:r>
              <w:rPr>
                <w:szCs w:val="24"/>
              </w:rPr>
              <w:t>6,939,343.47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DC4AFDC" w14:textId="77777777" w:rsidR="009031BB" w:rsidRDefault="00C9314D">
            <w:pPr>
              <w:jc w:val="right"/>
              <w:rPr>
                <w:szCs w:val="24"/>
              </w:rPr>
            </w:pPr>
            <w:r>
              <w:rPr>
                <w:szCs w:val="24"/>
              </w:rPr>
              <w:t>154,876,751.86</w:t>
            </w:r>
          </w:p>
        </w:tc>
      </w:tr>
      <w:tr w:rsidR="009031BB" w14:paraId="27DFF843"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3226E874" w14:textId="77777777" w:rsidR="009031BB" w:rsidRDefault="00C9314D">
            <w:pPr>
              <w:jc w:val="left"/>
              <w:rPr>
                <w:szCs w:val="24"/>
              </w:rPr>
            </w:pPr>
            <w:r>
              <w:rPr>
                <w:rFonts w:hint="eastAsia"/>
                <w:szCs w:val="24"/>
              </w:rPr>
              <w:t>二、累计折旧</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9B08747"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442802B"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63BAF24"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ABAB06C"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70F0FDA" w14:textId="77777777" w:rsidR="009031BB" w:rsidRDefault="009031BB">
            <w:pPr>
              <w:jc w:val="right"/>
              <w:rPr>
                <w:szCs w:val="24"/>
              </w:rPr>
            </w:pPr>
          </w:p>
        </w:tc>
      </w:tr>
      <w:tr w:rsidR="009031BB" w14:paraId="701627D8"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5643E28D" w14:textId="77777777" w:rsidR="009031BB" w:rsidRDefault="00C9314D">
            <w:pPr>
              <w:jc w:val="left"/>
              <w:rPr>
                <w:szCs w:val="24"/>
              </w:rPr>
            </w:pPr>
            <w:r>
              <w:rPr>
                <w:rFonts w:hint="eastAsia"/>
                <w:szCs w:val="24"/>
              </w:rPr>
              <w:lastRenderedPageBreak/>
              <w:t xml:space="preserve">　</w:t>
            </w:r>
            <w:r>
              <w:rPr>
                <w:szCs w:val="24"/>
              </w:rPr>
              <w:t>1.</w:t>
            </w:r>
            <w:r>
              <w:rPr>
                <w:rFonts w:hint="eastAsia"/>
                <w:szCs w:val="24"/>
              </w:rPr>
              <w:t>期初余额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5572E9E" w14:textId="77777777" w:rsidR="009031BB" w:rsidRDefault="00C9314D">
            <w:pPr>
              <w:jc w:val="right"/>
              <w:rPr>
                <w:szCs w:val="24"/>
              </w:rPr>
            </w:pPr>
            <w:r>
              <w:rPr>
                <w:szCs w:val="24"/>
              </w:rPr>
              <w:t>33,240,356.70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CA40C61" w14:textId="77777777" w:rsidR="009031BB" w:rsidRDefault="00C9314D">
            <w:pPr>
              <w:jc w:val="right"/>
              <w:rPr>
                <w:szCs w:val="24"/>
              </w:rPr>
            </w:pPr>
            <w:r>
              <w:rPr>
                <w:szCs w:val="24"/>
              </w:rPr>
              <w:t>36,416,405.81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C7BF327" w14:textId="77777777" w:rsidR="009031BB" w:rsidRDefault="00C9314D">
            <w:pPr>
              <w:jc w:val="right"/>
              <w:rPr>
                <w:szCs w:val="24"/>
              </w:rPr>
            </w:pPr>
            <w:r>
              <w:rPr>
                <w:szCs w:val="24"/>
              </w:rPr>
              <w:t>3,875,286.98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A2BFA34" w14:textId="77777777" w:rsidR="009031BB" w:rsidRDefault="00C9314D">
            <w:pPr>
              <w:jc w:val="right"/>
              <w:rPr>
                <w:szCs w:val="24"/>
              </w:rPr>
            </w:pPr>
            <w:r>
              <w:rPr>
                <w:szCs w:val="24"/>
              </w:rPr>
              <w:t>4,977,056.00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42A9155" w14:textId="77777777" w:rsidR="009031BB" w:rsidRDefault="00C9314D">
            <w:pPr>
              <w:jc w:val="right"/>
              <w:rPr>
                <w:szCs w:val="24"/>
              </w:rPr>
            </w:pPr>
            <w:r>
              <w:rPr>
                <w:szCs w:val="24"/>
              </w:rPr>
              <w:t>78,509,105.49</w:t>
            </w:r>
          </w:p>
        </w:tc>
      </w:tr>
      <w:tr w:rsidR="009031BB" w14:paraId="3CAEC1EB"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1D036BA1" w14:textId="77777777" w:rsidR="009031BB" w:rsidRDefault="00C9314D">
            <w:pPr>
              <w:jc w:val="left"/>
              <w:rPr>
                <w:szCs w:val="24"/>
              </w:rPr>
            </w:pPr>
            <w:r>
              <w:rPr>
                <w:rFonts w:hint="eastAsia"/>
                <w:szCs w:val="24"/>
              </w:rPr>
              <w:t xml:space="preserve">　</w:t>
            </w:r>
            <w:r>
              <w:rPr>
                <w:szCs w:val="24"/>
              </w:rPr>
              <w:t>2.</w:t>
            </w:r>
            <w:r>
              <w:rPr>
                <w:rFonts w:hint="eastAsia"/>
                <w:szCs w:val="24"/>
              </w:rPr>
              <w:t>本期增加金额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744B12B" w14:textId="77777777" w:rsidR="009031BB" w:rsidRDefault="00C9314D">
            <w:pPr>
              <w:jc w:val="right"/>
              <w:rPr>
                <w:szCs w:val="24"/>
              </w:rPr>
            </w:pPr>
            <w:r>
              <w:rPr>
                <w:szCs w:val="24"/>
              </w:rPr>
              <w:t>3,094,286.51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14D8282" w14:textId="77777777" w:rsidR="009031BB" w:rsidRDefault="00C9314D">
            <w:pPr>
              <w:jc w:val="right"/>
              <w:rPr>
                <w:szCs w:val="24"/>
              </w:rPr>
            </w:pPr>
            <w:r>
              <w:rPr>
                <w:szCs w:val="24"/>
              </w:rPr>
              <w:t>3,063,286.32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5947E6E" w14:textId="77777777" w:rsidR="009031BB" w:rsidRDefault="00C9314D">
            <w:pPr>
              <w:jc w:val="right"/>
              <w:rPr>
                <w:szCs w:val="24"/>
              </w:rPr>
            </w:pPr>
            <w:r>
              <w:rPr>
                <w:szCs w:val="24"/>
              </w:rPr>
              <w:t>212,725.03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CC32D90" w14:textId="77777777" w:rsidR="009031BB" w:rsidRDefault="00C9314D">
            <w:pPr>
              <w:jc w:val="right"/>
              <w:rPr>
                <w:szCs w:val="24"/>
              </w:rPr>
            </w:pPr>
            <w:r>
              <w:rPr>
                <w:szCs w:val="24"/>
              </w:rPr>
              <w:t>1,188,591.49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6B79A7F" w14:textId="77777777" w:rsidR="009031BB" w:rsidRDefault="00C9314D">
            <w:pPr>
              <w:jc w:val="right"/>
              <w:rPr>
                <w:szCs w:val="24"/>
              </w:rPr>
            </w:pPr>
            <w:r>
              <w:rPr>
                <w:szCs w:val="24"/>
              </w:rPr>
              <w:t>7,558,889.35</w:t>
            </w:r>
          </w:p>
        </w:tc>
      </w:tr>
      <w:tr w:rsidR="009031BB" w14:paraId="017CC03B"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17522EAA" w14:textId="77777777" w:rsidR="009031BB" w:rsidRDefault="00C9314D">
            <w:pPr>
              <w:jc w:val="left"/>
              <w:rPr>
                <w:szCs w:val="24"/>
              </w:rPr>
            </w:pPr>
            <w:r>
              <w:rPr>
                <w:rFonts w:hint="eastAsia"/>
                <w:szCs w:val="24"/>
              </w:rPr>
              <w:t xml:space="preserve">　　（</w:t>
            </w:r>
            <w:r>
              <w:rPr>
                <w:szCs w:val="24"/>
              </w:rPr>
              <w:t>1</w:t>
            </w:r>
            <w:r>
              <w:rPr>
                <w:rFonts w:hint="eastAsia"/>
                <w:szCs w:val="24"/>
              </w:rPr>
              <w:t>）计提</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6D4DE83" w14:textId="77777777" w:rsidR="009031BB" w:rsidRDefault="00C9314D">
            <w:pPr>
              <w:jc w:val="right"/>
              <w:rPr>
                <w:szCs w:val="24"/>
              </w:rPr>
            </w:pPr>
            <w:r>
              <w:rPr>
                <w:szCs w:val="24"/>
              </w:rPr>
              <w:t>3,122,701.89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F692E9D" w14:textId="77777777" w:rsidR="009031BB" w:rsidRDefault="00C9314D">
            <w:pPr>
              <w:jc w:val="right"/>
              <w:rPr>
                <w:szCs w:val="24"/>
              </w:rPr>
            </w:pPr>
            <w:r>
              <w:rPr>
                <w:szCs w:val="24"/>
              </w:rPr>
              <w:t>3,099,625.15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12E33DF" w14:textId="77777777" w:rsidR="009031BB" w:rsidRDefault="00C9314D">
            <w:pPr>
              <w:jc w:val="right"/>
              <w:rPr>
                <w:szCs w:val="24"/>
              </w:rPr>
            </w:pPr>
            <w:r>
              <w:rPr>
                <w:szCs w:val="24"/>
              </w:rPr>
              <w:t>215,712.17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488CF26" w14:textId="77777777" w:rsidR="009031BB" w:rsidRDefault="00C9314D">
            <w:pPr>
              <w:jc w:val="right"/>
              <w:rPr>
                <w:szCs w:val="24"/>
              </w:rPr>
            </w:pPr>
            <w:r>
              <w:rPr>
                <w:szCs w:val="24"/>
              </w:rPr>
              <w:t>1,199,006.10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F7FB62E" w14:textId="77777777" w:rsidR="009031BB" w:rsidRDefault="00C9314D">
            <w:pPr>
              <w:jc w:val="right"/>
              <w:rPr>
                <w:szCs w:val="24"/>
              </w:rPr>
            </w:pPr>
            <w:r>
              <w:rPr>
                <w:szCs w:val="24"/>
              </w:rPr>
              <w:t>7,637,045.31</w:t>
            </w:r>
          </w:p>
        </w:tc>
      </w:tr>
      <w:tr w:rsidR="009031BB" w14:paraId="26733505"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29E74FC8" w14:textId="77777777" w:rsidR="009031BB" w:rsidRDefault="00C9314D">
            <w:pPr>
              <w:jc w:val="left"/>
              <w:rPr>
                <w:szCs w:val="24"/>
              </w:rPr>
            </w:pPr>
            <w:r>
              <w:rPr>
                <w:rFonts w:hint="eastAsia"/>
                <w:szCs w:val="24"/>
              </w:rPr>
              <w:t>（</w:t>
            </w:r>
            <w:r>
              <w:rPr>
                <w:szCs w:val="24"/>
              </w:rPr>
              <w:t>2</w:t>
            </w:r>
            <w:r>
              <w:rPr>
                <w:rFonts w:hint="eastAsia"/>
                <w:szCs w:val="24"/>
              </w:rPr>
              <w:t>）外币报表折算差额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9EC75EA" w14:textId="77777777" w:rsidR="009031BB" w:rsidRDefault="00C9314D">
            <w:pPr>
              <w:jc w:val="right"/>
              <w:rPr>
                <w:szCs w:val="24"/>
              </w:rPr>
            </w:pPr>
            <w:r>
              <w:rPr>
                <w:szCs w:val="24"/>
              </w:rPr>
              <w:t>-28,415.38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F745135" w14:textId="77777777" w:rsidR="009031BB" w:rsidRDefault="00C9314D">
            <w:pPr>
              <w:jc w:val="right"/>
              <w:rPr>
                <w:szCs w:val="24"/>
              </w:rPr>
            </w:pPr>
            <w:r>
              <w:rPr>
                <w:szCs w:val="24"/>
              </w:rPr>
              <w:t>-36,338.83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C5C537A" w14:textId="77777777" w:rsidR="009031BB" w:rsidRDefault="00C9314D">
            <w:pPr>
              <w:jc w:val="right"/>
              <w:rPr>
                <w:szCs w:val="24"/>
              </w:rPr>
            </w:pPr>
            <w:r>
              <w:rPr>
                <w:szCs w:val="24"/>
              </w:rPr>
              <w:t>-2,987.14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CFB633C" w14:textId="77777777" w:rsidR="009031BB" w:rsidRDefault="00C9314D">
            <w:pPr>
              <w:jc w:val="right"/>
              <w:rPr>
                <w:szCs w:val="24"/>
              </w:rPr>
            </w:pPr>
            <w:r>
              <w:rPr>
                <w:szCs w:val="24"/>
              </w:rPr>
              <w:t>-10,414.61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31ACE90" w14:textId="77777777" w:rsidR="009031BB" w:rsidRDefault="00C9314D">
            <w:pPr>
              <w:jc w:val="right"/>
              <w:rPr>
                <w:szCs w:val="24"/>
              </w:rPr>
            </w:pPr>
            <w:r>
              <w:rPr>
                <w:szCs w:val="24"/>
              </w:rPr>
              <w:t>-78,155.96</w:t>
            </w:r>
          </w:p>
        </w:tc>
      </w:tr>
      <w:tr w:rsidR="009031BB" w14:paraId="2B8E5B24"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2CC5B7F7" w14:textId="77777777" w:rsidR="009031BB" w:rsidRDefault="00C9314D">
            <w:pPr>
              <w:jc w:val="left"/>
              <w:rPr>
                <w:szCs w:val="24"/>
              </w:rPr>
            </w:pPr>
            <w:r>
              <w:rPr>
                <w:rFonts w:hint="eastAsia"/>
                <w:szCs w:val="24"/>
              </w:rPr>
              <w:t xml:space="preserve">　</w:t>
            </w:r>
            <w:r>
              <w:rPr>
                <w:szCs w:val="24"/>
              </w:rPr>
              <w:t>3.</w:t>
            </w:r>
            <w:r>
              <w:rPr>
                <w:rFonts w:hint="eastAsia"/>
                <w:szCs w:val="24"/>
              </w:rPr>
              <w:t>本期减少金额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82F4C95" w14:textId="77777777" w:rsidR="009031BB" w:rsidRDefault="00C9314D">
            <w:pPr>
              <w:jc w:val="right"/>
              <w:rPr>
                <w:szCs w:val="24"/>
              </w:rPr>
            </w:pPr>
            <w:r>
              <w:rPr>
                <w:szCs w:val="24"/>
              </w:rPr>
              <w:t>853,869.37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999BF68" w14:textId="77777777" w:rsidR="009031BB" w:rsidRDefault="00C9314D">
            <w:pPr>
              <w:jc w:val="right"/>
              <w:rPr>
                <w:szCs w:val="24"/>
              </w:rPr>
            </w:pPr>
            <w:r>
              <w:rPr>
                <w:szCs w:val="24"/>
              </w:rPr>
              <w:t>3,240,585.45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A50B300" w14:textId="77777777" w:rsidR="009031BB" w:rsidRDefault="00C9314D">
            <w:pPr>
              <w:jc w:val="right"/>
              <w:rPr>
                <w:szCs w:val="24"/>
              </w:rPr>
            </w:pPr>
            <w:r>
              <w:rPr>
                <w:szCs w:val="24"/>
              </w:rPr>
              <w:t>861,792.12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4EFE603" w14:textId="77777777" w:rsidR="009031BB" w:rsidRDefault="00C9314D">
            <w:pPr>
              <w:jc w:val="right"/>
              <w:rPr>
                <w:szCs w:val="24"/>
              </w:rPr>
            </w:pPr>
            <w:r>
              <w:rPr>
                <w:szCs w:val="24"/>
              </w:rPr>
              <w:t>567,276.52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257C0DA" w14:textId="77777777" w:rsidR="009031BB" w:rsidRDefault="00C9314D">
            <w:pPr>
              <w:jc w:val="right"/>
              <w:rPr>
                <w:szCs w:val="24"/>
              </w:rPr>
            </w:pPr>
            <w:r>
              <w:rPr>
                <w:szCs w:val="24"/>
              </w:rPr>
              <w:t>5,523,523.46</w:t>
            </w:r>
          </w:p>
        </w:tc>
      </w:tr>
      <w:tr w:rsidR="009031BB" w14:paraId="3EA362C5"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0F4B35F2" w14:textId="77777777" w:rsidR="009031BB" w:rsidRDefault="00C9314D">
            <w:pPr>
              <w:jc w:val="left"/>
              <w:rPr>
                <w:szCs w:val="24"/>
              </w:rPr>
            </w:pPr>
            <w:r>
              <w:rPr>
                <w:rFonts w:hint="eastAsia"/>
                <w:szCs w:val="24"/>
              </w:rPr>
              <w:t xml:space="preserve">　　（</w:t>
            </w:r>
            <w:r>
              <w:rPr>
                <w:szCs w:val="24"/>
              </w:rPr>
              <w:t>1</w:t>
            </w:r>
            <w:r>
              <w:rPr>
                <w:rFonts w:hint="eastAsia"/>
                <w:szCs w:val="24"/>
              </w:rPr>
              <w:t>）处置或报废</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3612B6D"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1CBDC5F" w14:textId="77777777" w:rsidR="009031BB" w:rsidRDefault="00C9314D">
            <w:pPr>
              <w:jc w:val="right"/>
              <w:rPr>
                <w:szCs w:val="24"/>
              </w:rPr>
            </w:pPr>
            <w:r>
              <w:rPr>
                <w:szCs w:val="24"/>
              </w:rPr>
              <w:t>1,931,922.94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4D2184F" w14:textId="77777777" w:rsidR="009031BB" w:rsidRDefault="00C9314D">
            <w:pPr>
              <w:jc w:val="right"/>
              <w:rPr>
                <w:szCs w:val="24"/>
              </w:rPr>
            </w:pPr>
            <w:r>
              <w:rPr>
                <w:szCs w:val="24"/>
              </w:rPr>
              <w:t>394,606.48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AFB4279" w14:textId="77777777" w:rsidR="009031BB" w:rsidRDefault="00C9314D">
            <w:pPr>
              <w:jc w:val="right"/>
              <w:rPr>
                <w:szCs w:val="24"/>
              </w:rPr>
            </w:pPr>
            <w:r>
              <w:rPr>
                <w:szCs w:val="24"/>
              </w:rPr>
              <w:t>412,860.73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4320980" w14:textId="77777777" w:rsidR="009031BB" w:rsidRDefault="00C9314D">
            <w:pPr>
              <w:jc w:val="right"/>
              <w:rPr>
                <w:szCs w:val="24"/>
              </w:rPr>
            </w:pPr>
            <w:r>
              <w:rPr>
                <w:szCs w:val="24"/>
              </w:rPr>
              <w:t>2,739,390.15</w:t>
            </w:r>
          </w:p>
        </w:tc>
      </w:tr>
      <w:tr w:rsidR="009031BB" w14:paraId="534B4EB4"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1D10EF5E" w14:textId="77777777" w:rsidR="009031BB" w:rsidRDefault="00C9314D">
            <w:pPr>
              <w:jc w:val="left"/>
              <w:rPr>
                <w:szCs w:val="24"/>
              </w:rPr>
            </w:pPr>
            <w:r>
              <w:rPr>
                <w:rFonts w:hint="eastAsia"/>
                <w:szCs w:val="24"/>
              </w:rPr>
              <w:t>（</w:t>
            </w:r>
            <w:r>
              <w:rPr>
                <w:szCs w:val="24"/>
              </w:rPr>
              <w:t>2</w:t>
            </w:r>
            <w:r>
              <w:rPr>
                <w:rFonts w:hint="eastAsia"/>
                <w:szCs w:val="24"/>
              </w:rPr>
              <w:t>）处置子公司</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DBBADC9" w14:textId="77777777" w:rsidR="009031BB" w:rsidRDefault="00C9314D">
            <w:pPr>
              <w:jc w:val="right"/>
              <w:rPr>
                <w:szCs w:val="24"/>
              </w:rPr>
            </w:pPr>
            <w:r>
              <w:rPr>
                <w:szCs w:val="24"/>
              </w:rPr>
              <w:t>853,869.37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406BA2F" w14:textId="77777777" w:rsidR="009031BB" w:rsidRDefault="00C9314D">
            <w:pPr>
              <w:jc w:val="right"/>
              <w:rPr>
                <w:szCs w:val="24"/>
              </w:rPr>
            </w:pPr>
            <w:r>
              <w:rPr>
                <w:szCs w:val="24"/>
              </w:rPr>
              <w:t>1,308,662.51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1215F76" w14:textId="77777777" w:rsidR="009031BB" w:rsidRDefault="00C9314D">
            <w:pPr>
              <w:jc w:val="right"/>
              <w:rPr>
                <w:szCs w:val="24"/>
              </w:rPr>
            </w:pPr>
            <w:r>
              <w:rPr>
                <w:szCs w:val="24"/>
              </w:rPr>
              <w:t>467,185.64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8580928" w14:textId="77777777" w:rsidR="009031BB" w:rsidRDefault="00C9314D">
            <w:pPr>
              <w:jc w:val="right"/>
              <w:rPr>
                <w:szCs w:val="24"/>
              </w:rPr>
            </w:pPr>
            <w:r>
              <w:rPr>
                <w:szCs w:val="24"/>
              </w:rPr>
              <w:t>154,415.79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46434D3" w14:textId="77777777" w:rsidR="009031BB" w:rsidRDefault="00C9314D">
            <w:pPr>
              <w:jc w:val="right"/>
              <w:rPr>
                <w:szCs w:val="24"/>
              </w:rPr>
            </w:pPr>
            <w:r>
              <w:rPr>
                <w:szCs w:val="24"/>
              </w:rPr>
              <w:t>2,784,133.31</w:t>
            </w:r>
          </w:p>
        </w:tc>
      </w:tr>
      <w:tr w:rsidR="009031BB" w14:paraId="6A655BE3"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0B17373F" w14:textId="77777777" w:rsidR="009031BB" w:rsidRDefault="00C9314D">
            <w:pPr>
              <w:jc w:val="left"/>
              <w:rPr>
                <w:szCs w:val="24"/>
              </w:rPr>
            </w:pPr>
            <w:r>
              <w:rPr>
                <w:rFonts w:hint="eastAsia"/>
                <w:szCs w:val="24"/>
              </w:rPr>
              <w:t xml:space="preserve">　</w:t>
            </w:r>
            <w:r>
              <w:rPr>
                <w:szCs w:val="24"/>
              </w:rPr>
              <w:t>4.</w:t>
            </w:r>
            <w:r>
              <w:rPr>
                <w:rFonts w:hint="eastAsia"/>
                <w:szCs w:val="24"/>
              </w:rPr>
              <w:t>期末余额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4AF15ED" w14:textId="77777777" w:rsidR="009031BB" w:rsidRDefault="00C9314D">
            <w:pPr>
              <w:jc w:val="right"/>
              <w:rPr>
                <w:szCs w:val="24"/>
              </w:rPr>
            </w:pPr>
            <w:r>
              <w:rPr>
                <w:szCs w:val="24"/>
              </w:rPr>
              <w:t>35,480,773.84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BE8D4C1" w14:textId="77777777" w:rsidR="009031BB" w:rsidRDefault="00C9314D">
            <w:pPr>
              <w:jc w:val="right"/>
              <w:rPr>
                <w:szCs w:val="24"/>
              </w:rPr>
            </w:pPr>
            <w:r>
              <w:rPr>
                <w:szCs w:val="24"/>
              </w:rPr>
              <w:t>36,239,106.68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E36B7AB" w14:textId="77777777" w:rsidR="009031BB" w:rsidRDefault="00C9314D">
            <w:pPr>
              <w:jc w:val="right"/>
              <w:rPr>
                <w:szCs w:val="24"/>
              </w:rPr>
            </w:pPr>
            <w:r>
              <w:rPr>
                <w:szCs w:val="24"/>
              </w:rPr>
              <w:t>3,226,219.89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43106DF" w14:textId="77777777" w:rsidR="009031BB" w:rsidRDefault="00C9314D">
            <w:pPr>
              <w:jc w:val="right"/>
              <w:rPr>
                <w:szCs w:val="24"/>
              </w:rPr>
            </w:pPr>
            <w:r>
              <w:rPr>
                <w:szCs w:val="24"/>
              </w:rPr>
              <w:t>5,598,370.97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7E15422" w14:textId="77777777" w:rsidR="009031BB" w:rsidRDefault="00C9314D">
            <w:pPr>
              <w:jc w:val="right"/>
              <w:rPr>
                <w:szCs w:val="24"/>
              </w:rPr>
            </w:pPr>
            <w:r>
              <w:rPr>
                <w:szCs w:val="24"/>
              </w:rPr>
              <w:t>80,544,471.38</w:t>
            </w:r>
          </w:p>
        </w:tc>
      </w:tr>
      <w:tr w:rsidR="009031BB" w14:paraId="6ABDE66A"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4D8314DE" w14:textId="77777777" w:rsidR="009031BB" w:rsidRDefault="00C9314D">
            <w:pPr>
              <w:jc w:val="left"/>
              <w:rPr>
                <w:szCs w:val="24"/>
              </w:rPr>
            </w:pPr>
            <w:r>
              <w:rPr>
                <w:rFonts w:hint="eastAsia"/>
                <w:szCs w:val="24"/>
              </w:rPr>
              <w:t>三、减值准备</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8C456B9"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F3FDB62"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FD03930"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22EA035"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1C4ECD1" w14:textId="77777777" w:rsidR="009031BB" w:rsidRDefault="009031BB">
            <w:pPr>
              <w:jc w:val="right"/>
              <w:rPr>
                <w:szCs w:val="24"/>
              </w:rPr>
            </w:pPr>
          </w:p>
        </w:tc>
      </w:tr>
      <w:tr w:rsidR="009031BB" w14:paraId="34EF83DE"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123D5E35" w14:textId="77777777" w:rsidR="009031BB" w:rsidRDefault="00C9314D">
            <w:pPr>
              <w:jc w:val="left"/>
              <w:rPr>
                <w:szCs w:val="24"/>
              </w:rPr>
            </w:pPr>
            <w:r>
              <w:rPr>
                <w:rFonts w:hint="eastAsia"/>
                <w:szCs w:val="24"/>
              </w:rPr>
              <w:t xml:space="preserve">　</w:t>
            </w:r>
            <w:r>
              <w:rPr>
                <w:szCs w:val="24"/>
              </w:rPr>
              <w:t>1.</w:t>
            </w:r>
            <w:r>
              <w:rPr>
                <w:rFonts w:hint="eastAsia"/>
                <w:szCs w:val="24"/>
              </w:rPr>
              <w:t>期初余额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753C7BB"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4223EC7" w14:textId="77777777" w:rsidR="009031BB" w:rsidRDefault="00C9314D">
            <w:pPr>
              <w:jc w:val="right"/>
              <w:rPr>
                <w:szCs w:val="24"/>
              </w:rPr>
            </w:pPr>
            <w:r>
              <w:rPr>
                <w:szCs w:val="24"/>
              </w:rPr>
              <w:t>349,267.02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0CF3D12"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966C124"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60C679B" w14:textId="77777777" w:rsidR="009031BB" w:rsidRDefault="00C9314D">
            <w:pPr>
              <w:jc w:val="right"/>
              <w:rPr>
                <w:szCs w:val="24"/>
              </w:rPr>
            </w:pPr>
            <w:r>
              <w:rPr>
                <w:szCs w:val="24"/>
              </w:rPr>
              <w:t>349,267.02</w:t>
            </w:r>
          </w:p>
        </w:tc>
      </w:tr>
      <w:tr w:rsidR="009031BB" w14:paraId="3EFA33E2"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63A2BE54" w14:textId="77777777" w:rsidR="009031BB" w:rsidRDefault="00C9314D">
            <w:pPr>
              <w:jc w:val="left"/>
              <w:rPr>
                <w:szCs w:val="24"/>
              </w:rPr>
            </w:pPr>
            <w:r>
              <w:rPr>
                <w:rFonts w:hint="eastAsia"/>
                <w:szCs w:val="24"/>
              </w:rPr>
              <w:t xml:space="preserve">　</w:t>
            </w:r>
            <w:r>
              <w:rPr>
                <w:szCs w:val="24"/>
              </w:rPr>
              <w:t>2.</w:t>
            </w:r>
            <w:r>
              <w:rPr>
                <w:rFonts w:hint="eastAsia"/>
                <w:szCs w:val="24"/>
              </w:rPr>
              <w:t>本期增加金额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56C7ED2"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E4A241D"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D58670B"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375EA2A"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DA50693" w14:textId="77777777" w:rsidR="009031BB" w:rsidRDefault="009031BB">
            <w:pPr>
              <w:jc w:val="right"/>
              <w:rPr>
                <w:szCs w:val="24"/>
              </w:rPr>
            </w:pPr>
          </w:p>
        </w:tc>
      </w:tr>
      <w:tr w:rsidR="009031BB" w14:paraId="1D18DEE4"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1FA52FF5" w14:textId="77777777" w:rsidR="009031BB" w:rsidRDefault="00C9314D">
            <w:pPr>
              <w:jc w:val="left"/>
              <w:rPr>
                <w:szCs w:val="24"/>
              </w:rPr>
            </w:pPr>
            <w:r>
              <w:rPr>
                <w:rFonts w:hint="eastAsia"/>
                <w:szCs w:val="24"/>
              </w:rPr>
              <w:t xml:space="preserve">　　（</w:t>
            </w:r>
            <w:r>
              <w:rPr>
                <w:szCs w:val="24"/>
              </w:rPr>
              <w:t>1</w:t>
            </w:r>
            <w:r>
              <w:rPr>
                <w:rFonts w:hint="eastAsia"/>
                <w:szCs w:val="24"/>
              </w:rPr>
              <w:t>）计提</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F2D8F17"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1D72AF7"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69815C1"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38766A7"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C79F0D4" w14:textId="77777777" w:rsidR="009031BB" w:rsidRDefault="009031BB">
            <w:pPr>
              <w:jc w:val="right"/>
              <w:rPr>
                <w:szCs w:val="24"/>
              </w:rPr>
            </w:pPr>
          </w:p>
        </w:tc>
      </w:tr>
      <w:tr w:rsidR="009031BB" w14:paraId="1F7E0812"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5E2B9DA1" w14:textId="77777777" w:rsidR="009031BB" w:rsidRDefault="009031BB">
            <w:pPr>
              <w:jc w:val="lef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A4B0A4C"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BD6D329"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B6FA5A9"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5330F19"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2D70F97" w14:textId="77777777" w:rsidR="009031BB" w:rsidRDefault="009031BB">
            <w:pPr>
              <w:jc w:val="right"/>
              <w:rPr>
                <w:szCs w:val="24"/>
              </w:rPr>
            </w:pPr>
          </w:p>
        </w:tc>
      </w:tr>
      <w:tr w:rsidR="009031BB" w14:paraId="5C2C5FF0"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410869D0" w14:textId="77777777" w:rsidR="009031BB" w:rsidRDefault="00C9314D">
            <w:pPr>
              <w:jc w:val="left"/>
              <w:rPr>
                <w:szCs w:val="24"/>
              </w:rPr>
            </w:pPr>
            <w:r>
              <w:rPr>
                <w:rFonts w:hint="eastAsia"/>
                <w:szCs w:val="24"/>
              </w:rPr>
              <w:t xml:space="preserve">　</w:t>
            </w:r>
            <w:r>
              <w:rPr>
                <w:szCs w:val="24"/>
              </w:rPr>
              <w:t>3.</w:t>
            </w:r>
            <w:r>
              <w:rPr>
                <w:rFonts w:hint="eastAsia"/>
                <w:szCs w:val="24"/>
              </w:rPr>
              <w:t>本期减少金额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AD03124"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FFA3774"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D2E1CE7"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D17B9DC"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2421500" w14:textId="77777777" w:rsidR="009031BB" w:rsidRDefault="009031BB">
            <w:pPr>
              <w:jc w:val="right"/>
              <w:rPr>
                <w:szCs w:val="24"/>
              </w:rPr>
            </w:pPr>
          </w:p>
        </w:tc>
      </w:tr>
      <w:tr w:rsidR="009031BB" w14:paraId="3B031AA6"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2D696A35" w14:textId="77777777" w:rsidR="009031BB" w:rsidRDefault="00C9314D">
            <w:pPr>
              <w:jc w:val="left"/>
              <w:rPr>
                <w:szCs w:val="24"/>
              </w:rPr>
            </w:pPr>
            <w:r>
              <w:rPr>
                <w:rFonts w:hint="eastAsia"/>
                <w:szCs w:val="24"/>
              </w:rPr>
              <w:t xml:space="preserve">　　（</w:t>
            </w:r>
            <w:r>
              <w:rPr>
                <w:szCs w:val="24"/>
              </w:rPr>
              <w:t>1</w:t>
            </w:r>
            <w:r>
              <w:rPr>
                <w:rFonts w:hint="eastAsia"/>
                <w:szCs w:val="24"/>
              </w:rPr>
              <w:t>）处置或报废</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01C3BEF"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6342102"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8E313C1"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A79BEA2"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B933FCA" w14:textId="77777777" w:rsidR="009031BB" w:rsidRDefault="009031BB">
            <w:pPr>
              <w:jc w:val="right"/>
              <w:rPr>
                <w:szCs w:val="24"/>
              </w:rPr>
            </w:pPr>
          </w:p>
        </w:tc>
      </w:tr>
      <w:tr w:rsidR="009031BB" w14:paraId="2C973F2D"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01222C39" w14:textId="77777777" w:rsidR="009031BB" w:rsidRDefault="009031BB">
            <w:pPr>
              <w:jc w:val="lef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70738FD"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B21F0D2"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0205C07"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4774F6C"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02EC062" w14:textId="77777777" w:rsidR="009031BB" w:rsidRDefault="009031BB">
            <w:pPr>
              <w:jc w:val="right"/>
              <w:rPr>
                <w:szCs w:val="24"/>
              </w:rPr>
            </w:pPr>
          </w:p>
        </w:tc>
      </w:tr>
      <w:tr w:rsidR="009031BB" w14:paraId="34AC5BFE"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415F7771" w14:textId="77777777" w:rsidR="009031BB" w:rsidRDefault="00C9314D">
            <w:pPr>
              <w:jc w:val="left"/>
              <w:rPr>
                <w:szCs w:val="24"/>
              </w:rPr>
            </w:pPr>
            <w:r>
              <w:rPr>
                <w:rFonts w:hint="eastAsia"/>
                <w:szCs w:val="24"/>
              </w:rPr>
              <w:t xml:space="preserve">　</w:t>
            </w:r>
            <w:r>
              <w:rPr>
                <w:szCs w:val="24"/>
              </w:rPr>
              <w:t>4.</w:t>
            </w:r>
            <w:r>
              <w:rPr>
                <w:rFonts w:hint="eastAsia"/>
                <w:szCs w:val="24"/>
              </w:rPr>
              <w:t>期末余额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675F894"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6CE0706" w14:textId="77777777" w:rsidR="009031BB" w:rsidRDefault="00C9314D">
            <w:pPr>
              <w:jc w:val="right"/>
              <w:rPr>
                <w:szCs w:val="24"/>
              </w:rPr>
            </w:pPr>
            <w:r>
              <w:rPr>
                <w:szCs w:val="24"/>
              </w:rPr>
              <w:t>349,267.02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8F07966"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C6E2096"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7E4EEDC" w14:textId="77777777" w:rsidR="009031BB" w:rsidRDefault="00C9314D">
            <w:pPr>
              <w:jc w:val="right"/>
              <w:rPr>
                <w:szCs w:val="24"/>
              </w:rPr>
            </w:pPr>
            <w:r>
              <w:rPr>
                <w:szCs w:val="24"/>
              </w:rPr>
              <w:t>349,267.02</w:t>
            </w:r>
          </w:p>
        </w:tc>
      </w:tr>
      <w:tr w:rsidR="009031BB" w14:paraId="1D3F9EA4"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5351F298" w14:textId="77777777" w:rsidR="009031BB" w:rsidRDefault="00C9314D">
            <w:pPr>
              <w:jc w:val="left"/>
              <w:rPr>
                <w:szCs w:val="24"/>
              </w:rPr>
            </w:pPr>
            <w:r>
              <w:rPr>
                <w:rFonts w:hint="eastAsia"/>
                <w:szCs w:val="24"/>
              </w:rPr>
              <w:t>四、账面价值</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9D48A76"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9D09128"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15D7F87"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AF22945"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72623FE" w14:textId="77777777" w:rsidR="009031BB" w:rsidRDefault="009031BB">
            <w:pPr>
              <w:jc w:val="right"/>
              <w:rPr>
                <w:szCs w:val="24"/>
              </w:rPr>
            </w:pPr>
          </w:p>
        </w:tc>
      </w:tr>
      <w:tr w:rsidR="009031BB" w14:paraId="695B0D52"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2CB5CB7A" w14:textId="77777777" w:rsidR="009031BB" w:rsidRDefault="00C9314D">
            <w:pPr>
              <w:jc w:val="left"/>
              <w:rPr>
                <w:szCs w:val="24"/>
              </w:rPr>
            </w:pPr>
            <w:r>
              <w:rPr>
                <w:rFonts w:hint="eastAsia"/>
                <w:szCs w:val="24"/>
              </w:rPr>
              <w:t xml:space="preserve">　</w:t>
            </w:r>
            <w:r>
              <w:rPr>
                <w:szCs w:val="24"/>
              </w:rPr>
              <w:t>1.</w:t>
            </w:r>
            <w:r>
              <w:rPr>
                <w:rFonts w:hint="eastAsia"/>
                <w:szCs w:val="24"/>
              </w:rPr>
              <w:t>期末账面价值</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54BCF40" w14:textId="77777777" w:rsidR="009031BB" w:rsidRDefault="00C9314D">
            <w:pPr>
              <w:jc w:val="right"/>
              <w:rPr>
                <w:szCs w:val="24"/>
              </w:rPr>
            </w:pPr>
            <w:r>
              <w:rPr>
                <w:szCs w:val="24"/>
              </w:rPr>
              <w:t>58,057,210.88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85AB279" w14:textId="77777777" w:rsidR="009031BB" w:rsidRDefault="00C9314D">
            <w:pPr>
              <w:jc w:val="right"/>
              <w:rPr>
                <w:szCs w:val="24"/>
              </w:rPr>
            </w:pPr>
            <w:r>
              <w:rPr>
                <w:szCs w:val="24"/>
              </w:rPr>
              <w:t>12,672,522.12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A7DBF33" w14:textId="77777777" w:rsidR="009031BB" w:rsidRDefault="00C9314D">
            <w:pPr>
              <w:jc w:val="right"/>
              <w:rPr>
                <w:szCs w:val="24"/>
              </w:rPr>
            </w:pPr>
            <w:r>
              <w:rPr>
                <w:szCs w:val="24"/>
              </w:rPr>
              <w:t>1,912,307.96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51CC8F1" w14:textId="77777777" w:rsidR="009031BB" w:rsidRDefault="00C9314D">
            <w:pPr>
              <w:jc w:val="right"/>
              <w:rPr>
                <w:szCs w:val="24"/>
              </w:rPr>
            </w:pPr>
            <w:r>
              <w:rPr>
                <w:szCs w:val="24"/>
              </w:rPr>
              <w:t>1,340,972.50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C558EFB" w14:textId="77777777" w:rsidR="009031BB" w:rsidRDefault="00C9314D">
            <w:pPr>
              <w:jc w:val="right"/>
              <w:rPr>
                <w:szCs w:val="24"/>
              </w:rPr>
            </w:pPr>
            <w:r>
              <w:rPr>
                <w:szCs w:val="24"/>
              </w:rPr>
              <w:t>73,983,013.46</w:t>
            </w:r>
          </w:p>
        </w:tc>
      </w:tr>
      <w:tr w:rsidR="009031BB" w14:paraId="3CABCC97" w14:textId="77777777">
        <w:tc>
          <w:tcPr>
            <w:tcW w:w="2161" w:type="dxa"/>
            <w:tcBorders>
              <w:top w:val="single" w:sz="4" w:space="0" w:color="auto"/>
              <w:left w:val="single" w:sz="4" w:space="0" w:color="auto"/>
              <w:bottom w:val="single" w:sz="4" w:space="0" w:color="auto"/>
              <w:right w:val="single" w:sz="4" w:space="0" w:color="auto"/>
            </w:tcBorders>
            <w:shd w:val="clear" w:color="auto" w:fill="D3D3D3"/>
            <w:vAlign w:val="center"/>
          </w:tcPr>
          <w:p w14:paraId="651AF055" w14:textId="77777777" w:rsidR="009031BB" w:rsidRDefault="00C9314D">
            <w:pPr>
              <w:jc w:val="left"/>
              <w:rPr>
                <w:szCs w:val="24"/>
              </w:rPr>
            </w:pPr>
            <w:r>
              <w:rPr>
                <w:rFonts w:hint="eastAsia"/>
                <w:szCs w:val="24"/>
              </w:rPr>
              <w:t xml:space="preserve">　</w:t>
            </w:r>
            <w:r>
              <w:rPr>
                <w:szCs w:val="24"/>
              </w:rPr>
              <w:t>2.</w:t>
            </w:r>
            <w:r>
              <w:rPr>
                <w:rFonts w:hint="eastAsia"/>
                <w:szCs w:val="24"/>
              </w:rPr>
              <w:t>期初账面价值</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582DC25" w14:textId="77777777" w:rsidR="009031BB" w:rsidRDefault="00C9314D">
            <w:pPr>
              <w:jc w:val="right"/>
              <w:rPr>
                <w:szCs w:val="24"/>
              </w:rPr>
            </w:pPr>
            <w:r>
              <w:rPr>
                <w:szCs w:val="24"/>
              </w:rPr>
              <w:t>59,088,919.98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8446D88" w14:textId="77777777" w:rsidR="009031BB" w:rsidRDefault="00C9314D">
            <w:pPr>
              <w:jc w:val="right"/>
              <w:rPr>
                <w:szCs w:val="24"/>
              </w:rPr>
            </w:pPr>
            <w:r>
              <w:rPr>
                <w:szCs w:val="24"/>
              </w:rPr>
              <w:t>16,946,710.64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42AB813" w14:textId="77777777" w:rsidR="009031BB" w:rsidRDefault="00C9314D">
            <w:pPr>
              <w:jc w:val="right"/>
              <w:rPr>
                <w:szCs w:val="24"/>
              </w:rPr>
            </w:pPr>
            <w:r>
              <w:rPr>
                <w:szCs w:val="24"/>
              </w:rPr>
              <w:t>1,534,951.47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5E4772F" w14:textId="77777777" w:rsidR="009031BB" w:rsidRDefault="00C9314D">
            <w:pPr>
              <w:jc w:val="right"/>
              <w:rPr>
                <w:szCs w:val="24"/>
              </w:rPr>
            </w:pPr>
            <w:r>
              <w:rPr>
                <w:szCs w:val="24"/>
              </w:rPr>
              <w:t>1,845,121.71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8BD2E72" w14:textId="77777777" w:rsidR="009031BB" w:rsidRDefault="00C9314D">
            <w:pPr>
              <w:jc w:val="right"/>
              <w:rPr>
                <w:szCs w:val="24"/>
              </w:rPr>
            </w:pPr>
            <w:r>
              <w:rPr>
                <w:szCs w:val="24"/>
              </w:rPr>
              <w:t>79,415,703.80</w:t>
            </w:r>
          </w:p>
        </w:tc>
      </w:tr>
    </w:tbl>
    <w:p w14:paraId="25D49C64" w14:textId="77777777" w:rsidR="009031BB" w:rsidRDefault="00C9314D">
      <w:pPr>
        <w:pStyle w:val="Section"/>
        <w:outlineLvl w:val="3"/>
        <w:rPr>
          <w:szCs w:val="24"/>
        </w:rPr>
      </w:pPr>
      <w:r>
        <w:rPr>
          <w:rFonts w:hint="eastAsia"/>
          <w:szCs w:val="24"/>
        </w:rPr>
        <w:t>（</w:t>
      </w:r>
      <w:r>
        <w:rPr>
          <w:szCs w:val="24"/>
        </w:rPr>
        <w:t>2</w:t>
      </w:r>
      <w:r>
        <w:rPr>
          <w:rFonts w:hint="eastAsia"/>
          <w:szCs w:val="24"/>
        </w:rPr>
        <w:t>）暂时闲置的固定资产情况</w:t>
      </w:r>
    </w:p>
    <w:p w14:paraId="68807281"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594"/>
        <w:gridCol w:w="1596"/>
        <w:gridCol w:w="1594"/>
        <w:gridCol w:w="1594"/>
        <w:gridCol w:w="1594"/>
        <w:gridCol w:w="1594"/>
      </w:tblGrid>
      <w:tr w:rsidR="009031BB" w14:paraId="4559F301" w14:textId="77777777">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22B5B853" w14:textId="77777777" w:rsidR="009031BB" w:rsidRDefault="00C9314D">
            <w:pPr>
              <w:jc w:val="center"/>
              <w:rPr>
                <w:szCs w:val="24"/>
              </w:rPr>
            </w:pPr>
            <w:r>
              <w:rPr>
                <w:rFonts w:hint="eastAsia"/>
                <w:szCs w:val="24"/>
              </w:rPr>
              <w:t>项目</w:t>
            </w:r>
          </w:p>
        </w:tc>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14:paraId="306D0C7D" w14:textId="77777777" w:rsidR="009031BB" w:rsidRDefault="00C9314D">
            <w:pPr>
              <w:jc w:val="center"/>
              <w:rPr>
                <w:szCs w:val="24"/>
              </w:rPr>
            </w:pPr>
            <w:r>
              <w:rPr>
                <w:rFonts w:hint="eastAsia"/>
                <w:szCs w:val="24"/>
              </w:rPr>
              <w:t>账面原值</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6284E40F" w14:textId="77777777" w:rsidR="009031BB" w:rsidRDefault="00C9314D">
            <w:pPr>
              <w:jc w:val="center"/>
              <w:rPr>
                <w:szCs w:val="24"/>
              </w:rPr>
            </w:pPr>
            <w:r>
              <w:rPr>
                <w:rFonts w:hint="eastAsia"/>
                <w:szCs w:val="24"/>
              </w:rPr>
              <w:t>累计折旧</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1F2E0CAF" w14:textId="77777777" w:rsidR="009031BB" w:rsidRDefault="00C9314D">
            <w:pPr>
              <w:jc w:val="center"/>
              <w:rPr>
                <w:szCs w:val="24"/>
              </w:rPr>
            </w:pPr>
            <w:r>
              <w:rPr>
                <w:rFonts w:hint="eastAsia"/>
                <w:szCs w:val="24"/>
              </w:rPr>
              <w:t>减值准备</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44A96B5E" w14:textId="77777777" w:rsidR="009031BB" w:rsidRDefault="00C9314D">
            <w:pPr>
              <w:jc w:val="center"/>
              <w:rPr>
                <w:szCs w:val="24"/>
              </w:rPr>
            </w:pPr>
            <w:r>
              <w:rPr>
                <w:rFonts w:hint="eastAsia"/>
                <w:szCs w:val="24"/>
              </w:rPr>
              <w:t>账面价值</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3288CE2A" w14:textId="77777777" w:rsidR="009031BB" w:rsidRDefault="00C9314D">
            <w:pPr>
              <w:jc w:val="center"/>
              <w:rPr>
                <w:szCs w:val="24"/>
              </w:rPr>
            </w:pPr>
            <w:r>
              <w:rPr>
                <w:rFonts w:hint="eastAsia"/>
                <w:szCs w:val="24"/>
              </w:rPr>
              <w:t>备注</w:t>
            </w:r>
          </w:p>
        </w:tc>
      </w:tr>
      <w:tr w:rsidR="009031BB" w14:paraId="31B74981" w14:textId="77777777">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6CC4DB9" w14:textId="77777777" w:rsidR="009031BB" w:rsidRDefault="00C9314D">
            <w:pPr>
              <w:jc w:val="left"/>
              <w:rPr>
                <w:szCs w:val="24"/>
              </w:rPr>
            </w:pPr>
            <w:r>
              <w:rPr>
                <w:rFonts w:hint="eastAsia"/>
                <w:szCs w:val="24"/>
              </w:rPr>
              <w:t>房屋及建筑物</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06CE7C51" w14:textId="77777777" w:rsidR="009031BB" w:rsidRDefault="00C9314D">
            <w:pPr>
              <w:jc w:val="right"/>
              <w:rPr>
                <w:szCs w:val="24"/>
              </w:rPr>
            </w:pPr>
            <w:r>
              <w:rPr>
                <w:szCs w:val="24"/>
              </w:rPr>
              <w:t>180,719.00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A83D531" w14:textId="77777777" w:rsidR="009031BB" w:rsidRDefault="00C9314D">
            <w:pPr>
              <w:jc w:val="right"/>
              <w:rPr>
                <w:szCs w:val="24"/>
              </w:rPr>
            </w:pPr>
            <w:r>
              <w:rPr>
                <w:szCs w:val="24"/>
              </w:rPr>
              <w:t>152,744.25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E968141"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EE98D42" w14:textId="77777777" w:rsidR="009031BB" w:rsidRDefault="00C9314D">
            <w:pPr>
              <w:jc w:val="right"/>
              <w:rPr>
                <w:szCs w:val="24"/>
              </w:rPr>
            </w:pPr>
            <w:r>
              <w:rPr>
                <w:szCs w:val="24"/>
              </w:rPr>
              <w:t>27,974.75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0DCCD29" w14:textId="77777777" w:rsidR="009031BB" w:rsidRDefault="009031BB">
            <w:pPr>
              <w:jc w:val="left"/>
              <w:rPr>
                <w:szCs w:val="24"/>
              </w:rPr>
            </w:pPr>
          </w:p>
        </w:tc>
      </w:tr>
      <w:tr w:rsidR="009031BB" w14:paraId="0328F0BB" w14:textId="77777777">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F8BA8C3" w14:textId="77777777" w:rsidR="009031BB" w:rsidRDefault="00C9314D">
            <w:pPr>
              <w:jc w:val="left"/>
              <w:rPr>
                <w:szCs w:val="24"/>
              </w:rPr>
            </w:pPr>
            <w:r>
              <w:rPr>
                <w:rFonts w:hint="eastAsia"/>
                <w:szCs w:val="24"/>
              </w:rPr>
              <w:t>机器设备</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0BD63073" w14:textId="77777777" w:rsidR="009031BB" w:rsidRDefault="00C9314D">
            <w:pPr>
              <w:jc w:val="right"/>
              <w:rPr>
                <w:szCs w:val="24"/>
              </w:rPr>
            </w:pPr>
            <w:r>
              <w:rPr>
                <w:szCs w:val="24"/>
              </w:rPr>
              <w:t>2,564,975.00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30D6147" w14:textId="77777777" w:rsidR="009031BB" w:rsidRDefault="00C9314D">
            <w:pPr>
              <w:jc w:val="right"/>
              <w:rPr>
                <w:szCs w:val="24"/>
              </w:rPr>
            </w:pPr>
            <w:r>
              <w:rPr>
                <w:szCs w:val="24"/>
              </w:rPr>
              <w:t>2,437,874.40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359AECC"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2937EF5" w14:textId="77777777" w:rsidR="009031BB" w:rsidRDefault="00C9314D">
            <w:pPr>
              <w:jc w:val="right"/>
              <w:rPr>
                <w:szCs w:val="24"/>
              </w:rPr>
            </w:pPr>
            <w:r>
              <w:rPr>
                <w:szCs w:val="24"/>
              </w:rPr>
              <w:t>127,100.60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F7A5558" w14:textId="77777777" w:rsidR="009031BB" w:rsidRDefault="009031BB">
            <w:pPr>
              <w:jc w:val="left"/>
              <w:rPr>
                <w:szCs w:val="24"/>
              </w:rPr>
            </w:pPr>
          </w:p>
        </w:tc>
      </w:tr>
      <w:tr w:rsidR="009031BB" w14:paraId="67F9F497" w14:textId="77777777">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4A7EEA7" w14:textId="77777777" w:rsidR="009031BB" w:rsidRDefault="00C9314D">
            <w:pPr>
              <w:jc w:val="left"/>
              <w:rPr>
                <w:szCs w:val="24"/>
              </w:rPr>
            </w:pPr>
            <w:r>
              <w:rPr>
                <w:rFonts w:hint="eastAsia"/>
                <w:szCs w:val="24"/>
              </w:rPr>
              <w:t>运输设备</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497B69C4" w14:textId="77777777" w:rsidR="009031BB" w:rsidRDefault="00C9314D">
            <w:pPr>
              <w:jc w:val="right"/>
              <w:rPr>
                <w:szCs w:val="24"/>
              </w:rPr>
            </w:pPr>
            <w:r>
              <w:rPr>
                <w:szCs w:val="24"/>
              </w:rPr>
              <w:t>184,600.90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E9560AB" w14:textId="77777777" w:rsidR="009031BB" w:rsidRDefault="00C9314D">
            <w:pPr>
              <w:jc w:val="right"/>
              <w:rPr>
                <w:szCs w:val="24"/>
              </w:rPr>
            </w:pPr>
            <w:r>
              <w:rPr>
                <w:szCs w:val="24"/>
              </w:rPr>
              <w:t>175,370.40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3AA3924"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45EFCB0" w14:textId="77777777" w:rsidR="009031BB" w:rsidRDefault="00C9314D">
            <w:pPr>
              <w:jc w:val="right"/>
              <w:rPr>
                <w:szCs w:val="24"/>
              </w:rPr>
            </w:pPr>
            <w:r>
              <w:rPr>
                <w:szCs w:val="24"/>
              </w:rPr>
              <w:t>9,230.50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B10A0EA" w14:textId="77777777" w:rsidR="009031BB" w:rsidRDefault="009031BB">
            <w:pPr>
              <w:jc w:val="left"/>
              <w:rPr>
                <w:szCs w:val="24"/>
              </w:rPr>
            </w:pPr>
          </w:p>
        </w:tc>
      </w:tr>
      <w:tr w:rsidR="009031BB" w14:paraId="14AF2424" w14:textId="77777777">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B293EE9" w14:textId="77777777" w:rsidR="009031BB" w:rsidRDefault="00C9314D">
            <w:pPr>
              <w:jc w:val="left"/>
              <w:rPr>
                <w:szCs w:val="24"/>
              </w:rPr>
            </w:pPr>
            <w:r>
              <w:rPr>
                <w:rFonts w:hint="eastAsia"/>
                <w:szCs w:val="24"/>
              </w:rPr>
              <w:t>电子设备</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785F6CB9" w14:textId="77777777" w:rsidR="009031BB" w:rsidRDefault="00C9314D">
            <w:pPr>
              <w:jc w:val="right"/>
              <w:rPr>
                <w:szCs w:val="24"/>
              </w:rPr>
            </w:pPr>
            <w:r>
              <w:rPr>
                <w:szCs w:val="24"/>
              </w:rPr>
              <w:t>26,497.00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FDAED9D" w14:textId="77777777" w:rsidR="009031BB" w:rsidRDefault="00C9314D">
            <w:pPr>
              <w:jc w:val="right"/>
              <w:rPr>
                <w:szCs w:val="24"/>
              </w:rPr>
            </w:pPr>
            <w:r>
              <w:rPr>
                <w:szCs w:val="24"/>
              </w:rPr>
              <w:t>23,439.16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CDA9C58"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9AC9CA2" w14:textId="77777777" w:rsidR="009031BB" w:rsidRDefault="00C9314D">
            <w:pPr>
              <w:jc w:val="right"/>
              <w:rPr>
                <w:szCs w:val="24"/>
              </w:rPr>
            </w:pPr>
            <w:r>
              <w:rPr>
                <w:szCs w:val="24"/>
              </w:rPr>
              <w:t>3,057.84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E01C353" w14:textId="77777777" w:rsidR="009031BB" w:rsidRDefault="009031BB">
            <w:pPr>
              <w:jc w:val="left"/>
              <w:rPr>
                <w:szCs w:val="24"/>
              </w:rPr>
            </w:pPr>
          </w:p>
        </w:tc>
      </w:tr>
      <w:tr w:rsidR="009031BB" w14:paraId="150EA317" w14:textId="77777777">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E0A3C84" w14:textId="77777777" w:rsidR="009031BB" w:rsidRDefault="00C9314D">
            <w:pPr>
              <w:jc w:val="left"/>
              <w:rPr>
                <w:szCs w:val="24"/>
              </w:rPr>
            </w:pPr>
            <w:r>
              <w:rPr>
                <w:rFonts w:hint="eastAsia"/>
                <w:szCs w:val="24"/>
              </w:rPr>
              <w:t>合计</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09C059B7" w14:textId="77777777" w:rsidR="009031BB" w:rsidRDefault="00C9314D">
            <w:pPr>
              <w:jc w:val="right"/>
              <w:rPr>
                <w:szCs w:val="24"/>
              </w:rPr>
            </w:pPr>
            <w:r>
              <w:rPr>
                <w:szCs w:val="24"/>
              </w:rPr>
              <w:t>2,956,791.90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33E7914" w14:textId="77777777" w:rsidR="009031BB" w:rsidRDefault="00C9314D">
            <w:pPr>
              <w:jc w:val="right"/>
              <w:rPr>
                <w:szCs w:val="24"/>
              </w:rPr>
            </w:pPr>
            <w:r>
              <w:rPr>
                <w:szCs w:val="24"/>
              </w:rPr>
              <w:t>2,789,428.21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EB7C58F"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B230239" w14:textId="77777777" w:rsidR="009031BB" w:rsidRDefault="00C9314D">
            <w:pPr>
              <w:jc w:val="right"/>
              <w:rPr>
                <w:szCs w:val="24"/>
              </w:rPr>
            </w:pPr>
            <w:r>
              <w:rPr>
                <w:szCs w:val="24"/>
              </w:rPr>
              <w:t>167,363.69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919278A" w14:textId="77777777" w:rsidR="009031BB" w:rsidRDefault="009031BB">
            <w:pPr>
              <w:jc w:val="left"/>
              <w:rPr>
                <w:szCs w:val="24"/>
              </w:rPr>
            </w:pPr>
          </w:p>
        </w:tc>
      </w:tr>
    </w:tbl>
    <w:p w14:paraId="6D93678B" w14:textId="77777777" w:rsidR="009031BB" w:rsidRDefault="00C9314D">
      <w:pPr>
        <w:pStyle w:val="Section"/>
        <w:outlineLvl w:val="3"/>
        <w:rPr>
          <w:szCs w:val="24"/>
        </w:rPr>
      </w:pPr>
      <w:r>
        <w:rPr>
          <w:rFonts w:hint="eastAsia"/>
          <w:szCs w:val="24"/>
        </w:rPr>
        <w:t>（</w:t>
      </w:r>
      <w:r>
        <w:rPr>
          <w:szCs w:val="24"/>
        </w:rPr>
        <w:t>3</w:t>
      </w:r>
      <w:r>
        <w:rPr>
          <w:rFonts w:hint="eastAsia"/>
          <w:szCs w:val="24"/>
        </w:rPr>
        <w:t>）通过经营租赁租出的固定资产</w:t>
      </w:r>
    </w:p>
    <w:p w14:paraId="4AF8368F"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780"/>
        <w:gridCol w:w="4788"/>
      </w:tblGrid>
      <w:tr w:rsidR="009031BB" w14:paraId="7F3B833F" w14:textId="77777777">
        <w:tc>
          <w:tcPr>
            <w:tcW w:w="4780" w:type="dxa"/>
            <w:tcBorders>
              <w:top w:val="single" w:sz="4" w:space="0" w:color="auto"/>
              <w:left w:val="single" w:sz="4" w:space="0" w:color="auto"/>
              <w:bottom w:val="single" w:sz="4" w:space="0" w:color="auto"/>
              <w:right w:val="single" w:sz="4" w:space="0" w:color="auto"/>
            </w:tcBorders>
            <w:shd w:val="clear" w:color="auto" w:fill="D3D3D3"/>
            <w:vAlign w:val="center"/>
          </w:tcPr>
          <w:p w14:paraId="2F51D78E" w14:textId="77777777" w:rsidR="009031BB" w:rsidRDefault="00C9314D">
            <w:pPr>
              <w:jc w:val="center"/>
              <w:rPr>
                <w:szCs w:val="24"/>
              </w:rPr>
            </w:pPr>
            <w:r>
              <w:rPr>
                <w:rFonts w:hint="eastAsia"/>
                <w:szCs w:val="24"/>
              </w:rPr>
              <w:t>项目</w:t>
            </w:r>
          </w:p>
        </w:tc>
        <w:tc>
          <w:tcPr>
            <w:tcW w:w="4788" w:type="dxa"/>
            <w:tcBorders>
              <w:top w:val="single" w:sz="4" w:space="0" w:color="auto"/>
              <w:left w:val="single" w:sz="4" w:space="0" w:color="auto"/>
              <w:bottom w:val="single" w:sz="4" w:space="0" w:color="auto"/>
              <w:right w:val="single" w:sz="4" w:space="0" w:color="auto"/>
            </w:tcBorders>
            <w:shd w:val="clear" w:color="auto" w:fill="D3D3D3"/>
            <w:vAlign w:val="center"/>
          </w:tcPr>
          <w:p w14:paraId="71C720A0" w14:textId="77777777" w:rsidR="009031BB" w:rsidRDefault="00C9314D">
            <w:pPr>
              <w:jc w:val="center"/>
              <w:rPr>
                <w:szCs w:val="24"/>
              </w:rPr>
            </w:pPr>
            <w:r>
              <w:rPr>
                <w:rFonts w:hint="eastAsia"/>
                <w:szCs w:val="24"/>
              </w:rPr>
              <w:t>期末账面价值</w:t>
            </w:r>
          </w:p>
        </w:tc>
      </w:tr>
    </w:tbl>
    <w:p w14:paraId="29270219" w14:textId="77777777" w:rsidR="009031BB" w:rsidRDefault="00C9314D">
      <w:pPr>
        <w:pStyle w:val="Section"/>
        <w:outlineLvl w:val="3"/>
        <w:rPr>
          <w:szCs w:val="24"/>
        </w:rPr>
      </w:pPr>
      <w:r>
        <w:rPr>
          <w:rFonts w:hint="eastAsia"/>
          <w:szCs w:val="24"/>
        </w:rPr>
        <w:lastRenderedPageBreak/>
        <w:t>（</w:t>
      </w:r>
      <w:r>
        <w:rPr>
          <w:szCs w:val="24"/>
        </w:rPr>
        <w:t>4</w:t>
      </w:r>
      <w:r>
        <w:rPr>
          <w:rFonts w:hint="eastAsia"/>
          <w:szCs w:val="24"/>
        </w:rPr>
        <w:t>）未办妥产权证书的固定资产情况</w:t>
      </w:r>
    </w:p>
    <w:p w14:paraId="58883672"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5DC02505"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7C9DAA8C"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47A4B5B8" w14:textId="77777777" w:rsidR="009031BB" w:rsidRDefault="00C9314D">
            <w:pPr>
              <w:jc w:val="center"/>
              <w:rPr>
                <w:szCs w:val="24"/>
              </w:rPr>
            </w:pPr>
            <w:r>
              <w:rPr>
                <w:rFonts w:hint="eastAsia"/>
                <w:szCs w:val="24"/>
              </w:rPr>
              <w:t>账面价值</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14DC2D3C" w14:textId="77777777" w:rsidR="009031BB" w:rsidRDefault="00C9314D">
            <w:pPr>
              <w:jc w:val="center"/>
              <w:rPr>
                <w:szCs w:val="24"/>
              </w:rPr>
            </w:pPr>
            <w:r>
              <w:rPr>
                <w:rFonts w:hint="eastAsia"/>
                <w:szCs w:val="24"/>
              </w:rPr>
              <w:t>未办妥产权证书的原因</w:t>
            </w:r>
          </w:p>
        </w:tc>
      </w:tr>
      <w:tr w:rsidR="009031BB" w14:paraId="284B3294"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2F5922EF" w14:textId="77777777" w:rsidR="009031BB" w:rsidRDefault="00C9314D">
            <w:pPr>
              <w:jc w:val="left"/>
              <w:rPr>
                <w:szCs w:val="24"/>
              </w:rPr>
            </w:pPr>
            <w:r>
              <w:rPr>
                <w:rFonts w:hint="eastAsia"/>
                <w:szCs w:val="24"/>
              </w:rPr>
              <w:t>房屋及建筑物</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099DF6CE" w14:textId="77777777" w:rsidR="009031BB" w:rsidRDefault="00C9314D">
            <w:pPr>
              <w:jc w:val="right"/>
              <w:rPr>
                <w:szCs w:val="24"/>
              </w:rPr>
            </w:pPr>
            <w:r>
              <w:rPr>
                <w:szCs w:val="24"/>
              </w:rPr>
              <w:t>6,423,262.89</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0C11F75C" w14:textId="77777777" w:rsidR="009031BB" w:rsidRDefault="00C9314D">
            <w:pPr>
              <w:jc w:val="left"/>
              <w:rPr>
                <w:szCs w:val="24"/>
              </w:rPr>
            </w:pPr>
            <w:r>
              <w:rPr>
                <w:rFonts w:hint="eastAsia"/>
                <w:szCs w:val="24"/>
              </w:rPr>
              <w:t>未办理建设规划许可证</w:t>
            </w:r>
          </w:p>
        </w:tc>
      </w:tr>
      <w:tr w:rsidR="009031BB" w14:paraId="725EC045"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67E02D68"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1E3AE03A" w14:textId="77777777" w:rsidR="009031BB" w:rsidRDefault="00C9314D">
            <w:pPr>
              <w:jc w:val="right"/>
              <w:rPr>
                <w:szCs w:val="24"/>
              </w:rPr>
            </w:pPr>
            <w:r>
              <w:rPr>
                <w:szCs w:val="24"/>
              </w:rPr>
              <w:t>6,423,262.89</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53B8C4B2" w14:textId="77777777" w:rsidR="009031BB" w:rsidRDefault="009031BB">
            <w:pPr>
              <w:jc w:val="left"/>
              <w:rPr>
                <w:szCs w:val="24"/>
              </w:rPr>
            </w:pPr>
          </w:p>
        </w:tc>
      </w:tr>
    </w:tbl>
    <w:p w14:paraId="38030E94" w14:textId="77777777" w:rsidR="009031BB" w:rsidRDefault="00C9314D">
      <w:pPr>
        <w:jc w:val="left"/>
        <w:rPr>
          <w:szCs w:val="24"/>
        </w:rPr>
      </w:pPr>
      <w:r>
        <w:rPr>
          <w:rFonts w:hint="eastAsia"/>
          <w:szCs w:val="24"/>
        </w:rPr>
        <w:t>其他说明</w:t>
      </w:r>
    </w:p>
    <w:p w14:paraId="685312D0" w14:textId="77777777" w:rsidR="009031BB" w:rsidRDefault="00C9314D">
      <w:pPr>
        <w:pStyle w:val="Section"/>
        <w:outlineLvl w:val="3"/>
        <w:rPr>
          <w:szCs w:val="24"/>
        </w:rPr>
      </w:pPr>
      <w:r>
        <w:rPr>
          <w:rFonts w:hint="eastAsia"/>
          <w:szCs w:val="24"/>
        </w:rPr>
        <w:t>（</w:t>
      </w:r>
      <w:r>
        <w:rPr>
          <w:szCs w:val="24"/>
        </w:rPr>
        <w:t>5</w:t>
      </w:r>
      <w:r>
        <w:rPr>
          <w:rFonts w:hint="eastAsia"/>
          <w:szCs w:val="24"/>
        </w:rPr>
        <w:t>）固定资产清理</w:t>
      </w:r>
    </w:p>
    <w:p w14:paraId="5605A79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8"/>
        <w:gridCol w:w="3191"/>
        <w:gridCol w:w="3190"/>
      </w:tblGrid>
      <w:tr w:rsidR="009031BB" w14:paraId="3CE08EF9" w14:textId="77777777">
        <w:tc>
          <w:tcPr>
            <w:tcW w:w="3188" w:type="dxa"/>
            <w:tcBorders>
              <w:top w:val="single" w:sz="4" w:space="0" w:color="auto"/>
              <w:left w:val="single" w:sz="4" w:space="0" w:color="auto"/>
              <w:bottom w:val="single" w:sz="4" w:space="0" w:color="auto"/>
              <w:right w:val="single" w:sz="4" w:space="0" w:color="auto"/>
            </w:tcBorders>
            <w:shd w:val="clear" w:color="auto" w:fill="D3D3D3"/>
            <w:vAlign w:val="center"/>
          </w:tcPr>
          <w:p w14:paraId="31FBAA52" w14:textId="77777777" w:rsidR="009031BB" w:rsidRDefault="00C9314D">
            <w:pPr>
              <w:jc w:val="center"/>
              <w:rPr>
                <w:szCs w:val="24"/>
              </w:rPr>
            </w:pPr>
            <w:r>
              <w:rPr>
                <w:rFonts w:hint="eastAsia"/>
                <w:szCs w:val="24"/>
              </w:rPr>
              <w:t>项目</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1EC1CA6E" w14:textId="77777777" w:rsidR="009031BB" w:rsidRDefault="00C9314D">
            <w:pPr>
              <w:jc w:val="center"/>
              <w:rPr>
                <w:szCs w:val="24"/>
              </w:rPr>
            </w:pP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B7FB21C" w14:textId="77777777" w:rsidR="009031BB" w:rsidRDefault="00C9314D">
            <w:pPr>
              <w:jc w:val="center"/>
              <w:rPr>
                <w:szCs w:val="24"/>
              </w:rPr>
            </w:pPr>
            <w:r>
              <w:rPr>
                <w:rFonts w:hint="eastAsia"/>
                <w:szCs w:val="24"/>
              </w:rPr>
              <w:t>期初余额</w:t>
            </w:r>
          </w:p>
        </w:tc>
      </w:tr>
    </w:tbl>
    <w:p w14:paraId="0DD9C625" w14:textId="77777777" w:rsidR="009031BB" w:rsidRDefault="00C9314D">
      <w:pPr>
        <w:jc w:val="left"/>
        <w:rPr>
          <w:szCs w:val="24"/>
        </w:rPr>
      </w:pPr>
      <w:r>
        <w:rPr>
          <w:rFonts w:hint="eastAsia"/>
          <w:szCs w:val="24"/>
        </w:rPr>
        <w:t>其他说明</w:t>
      </w:r>
    </w:p>
    <w:p w14:paraId="76932B31" w14:textId="77777777" w:rsidR="009031BB" w:rsidRDefault="00C9314D">
      <w:pPr>
        <w:pStyle w:val="Section"/>
        <w:outlineLvl w:val="2"/>
        <w:rPr>
          <w:szCs w:val="24"/>
        </w:rPr>
      </w:pPr>
      <w:r>
        <w:rPr>
          <w:szCs w:val="24"/>
        </w:rPr>
        <w:t>22</w:t>
      </w:r>
      <w:r>
        <w:rPr>
          <w:rFonts w:hint="eastAsia"/>
          <w:szCs w:val="24"/>
        </w:rPr>
        <w:t>、在建工程</w:t>
      </w:r>
    </w:p>
    <w:p w14:paraId="06ECE805"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6D6F6BEA"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498DCCFA"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FFD5F65" w14:textId="77777777" w:rsidR="009031BB" w:rsidRDefault="00C9314D">
            <w:pPr>
              <w:jc w:val="center"/>
              <w:rPr>
                <w:szCs w:val="24"/>
              </w:rPr>
            </w:pP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64197F6" w14:textId="77777777" w:rsidR="009031BB" w:rsidRDefault="00C9314D">
            <w:pPr>
              <w:jc w:val="center"/>
              <w:rPr>
                <w:szCs w:val="24"/>
              </w:rPr>
            </w:pPr>
            <w:r>
              <w:rPr>
                <w:rFonts w:hint="eastAsia"/>
                <w:szCs w:val="24"/>
              </w:rPr>
              <w:t>期初余额</w:t>
            </w:r>
          </w:p>
        </w:tc>
      </w:tr>
      <w:tr w:rsidR="009031BB" w14:paraId="6896834D"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668BEF02" w14:textId="77777777" w:rsidR="009031BB" w:rsidRDefault="00C9314D">
            <w:pPr>
              <w:jc w:val="left"/>
              <w:rPr>
                <w:szCs w:val="24"/>
              </w:rPr>
            </w:pPr>
            <w:r>
              <w:rPr>
                <w:rFonts w:hint="eastAsia"/>
                <w:szCs w:val="24"/>
              </w:rPr>
              <w:t>在建工程</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15D1B6F" w14:textId="77777777" w:rsidR="009031BB" w:rsidRDefault="00C9314D">
            <w:pPr>
              <w:jc w:val="right"/>
              <w:rPr>
                <w:szCs w:val="24"/>
              </w:rPr>
            </w:pPr>
            <w:r>
              <w:rPr>
                <w:szCs w:val="24"/>
              </w:rPr>
              <w:t>1,038,916.02</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BF246E5" w14:textId="77777777" w:rsidR="009031BB" w:rsidRDefault="00C9314D">
            <w:pPr>
              <w:jc w:val="right"/>
              <w:rPr>
                <w:szCs w:val="24"/>
              </w:rPr>
            </w:pPr>
            <w:r>
              <w:rPr>
                <w:szCs w:val="24"/>
              </w:rPr>
              <w:t>3,644,516.40</w:t>
            </w:r>
          </w:p>
        </w:tc>
      </w:tr>
      <w:tr w:rsidR="009031BB" w14:paraId="7DA85D16"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7137FF14" w14:textId="77777777" w:rsidR="009031BB" w:rsidRDefault="00C9314D">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14:paraId="0C41A7DE" w14:textId="77777777" w:rsidR="009031BB" w:rsidRDefault="00C9314D">
            <w:pPr>
              <w:jc w:val="right"/>
              <w:rPr>
                <w:szCs w:val="24"/>
              </w:rPr>
            </w:pPr>
            <w:r>
              <w:rPr>
                <w:szCs w:val="24"/>
              </w:rPr>
              <w:t>1,038,916.02</w:t>
            </w:r>
          </w:p>
        </w:tc>
        <w:tc>
          <w:tcPr>
            <w:tcW w:w="3190" w:type="dxa"/>
            <w:tcBorders>
              <w:top w:val="single" w:sz="4" w:space="0" w:color="auto"/>
              <w:left w:val="single" w:sz="4" w:space="0" w:color="auto"/>
              <w:bottom w:val="single" w:sz="4" w:space="0" w:color="auto"/>
              <w:right w:val="single" w:sz="4" w:space="0" w:color="auto"/>
            </w:tcBorders>
            <w:vAlign w:val="center"/>
          </w:tcPr>
          <w:p w14:paraId="4DD19E07" w14:textId="77777777" w:rsidR="009031BB" w:rsidRDefault="00C9314D">
            <w:pPr>
              <w:jc w:val="right"/>
              <w:rPr>
                <w:szCs w:val="24"/>
              </w:rPr>
            </w:pPr>
            <w:r>
              <w:rPr>
                <w:szCs w:val="24"/>
              </w:rPr>
              <w:t>3,644,516.40</w:t>
            </w:r>
          </w:p>
        </w:tc>
      </w:tr>
    </w:tbl>
    <w:p w14:paraId="3F08206F" w14:textId="77777777" w:rsidR="009031BB" w:rsidRDefault="00C9314D">
      <w:pPr>
        <w:pStyle w:val="Section"/>
        <w:outlineLvl w:val="3"/>
        <w:rPr>
          <w:szCs w:val="24"/>
        </w:rPr>
      </w:pPr>
      <w:r>
        <w:rPr>
          <w:rFonts w:hint="eastAsia"/>
          <w:szCs w:val="24"/>
        </w:rPr>
        <w:t>（</w:t>
      </w:r>
      <w:r>
        <w:rPr>
          <w:szCs w:val="24"/>
        </w:rPr>
        <w:t>1</w:t>
      </w:r>
      <w:r>
        <w:rPr>
          <w:rFonts w:hint="eastAsia"/>
          <w:szCs w:val="24"/>
        </w:rPr>
        <w:t>）在建工程情况</w:t>
      </w:r>
    </w:p>
    <w:p w14:paraId="35D11D83"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368"/>
        <w:gridCol w:w="1368"/>
        <w:gridCol w:w="1367"/>
        <w:gridCol w:w="1367"/>
        <w:gridCol w:w="1367"/>
        <w:gridCol w:w="1367"/>
        <w:gridCol w:w="1367"/>
      </w:tblGrid>
      <w:tr w:rsidR="009031BB" w14:paraId="33F057A1" w14:textId="77777777">
        <w:tc>
          <w:tcPr>
            <w:tcW w:w="136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266069A" w14:textId="77777777" w:rsidR="009031BB" w:rsidRDefault="00C9314D">
            <w:pPr>
              <w:jc w:val="center"/>
              <w:rPr>
                <w:szCs w:val="24"/>
              </w:rPr>
            </w:pPr>
            <w:r>
              <w:rPr>
                <w:rFonts w:hint="eastAsia"/>
                <w:szCs w:val="24"/>
              </w:rPr>
              <w:t>项目</w:t>
            </w:r>
          </w:p>
        </w:tc>
        <w:tc>
          <w:tcPr>
            <w:tcW w:w="4102"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0F181DE3" w14:textId="77777777" w:rsidR="009031BB" w:rsidRDefault="00C9314D">
            <w:pPr>
              <w:jc w:val="center"/>
              <w:rPr>
                <w:szCs w:val="24"/>
              </w:rPr>
            </w:pPr>
            <w:r>
              <w:rPr>
                <w:rFonts w:hint="eastAsia"/>
                <w:szCs w:val="24"/>
              </w:rPr>
              <w:t>期末余额</w:t>
            </w:r>
          </w:p>
        </w:tc>
        <w:tc>
          <w:tcPr>
            <w:tcW w:w="4101"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2B3F3C12" w14:textId="77777777" w:rsidR="009031BB" w:rsidRDefault="00C9314D">
            <w:pPr>
              <w:jc w:val="center"/>
              <w:rPr>
                <w:szCs w:val="24"/>
              </w:rPr>
            </w:pPr>
            <w:r>
              <w:rPr>
                <w:rFonts w:hint="eastAsia"/>
                <w:szCs w:val="24"/>
              </w:rPr>
              <w:t>期初余额</w:t>
            </w:r>
          </w:p>
        </w:tc>
      </w:tr>
      <w:tr w:rsidR="009031BB" w14:paraId="67DC3799" w14:textId="77777777">
        <w:tc>
          <w:tcPr>
            <w:tcW w:w="1368" w:type="dxa"/>
            <w:vMerge/>
            <w:tcBorders>
              <w:top w:val="single" w:sz="4" w:space="0" w:color="auto"/>
              <w:left w:val="single" w:sz="4" w:space="0" w:color="auto"/>
              <w:bottom w:val="single" w:sz="4" w:space="0" w:color="auto"/>
              <w:right w:val="single" w:sz="4" w:space="0" w:color="auto"/>
            </w:tcBorders>
            <w:vAlign w:val="center"/>
          </w:tcPr>
          <w:p w14:paraId="265E9435" w14:textId="77777777" w:rsidR="009031BB" w:rsidRDefault="009031BB">
            <w:pPr>
              <w:jc w:val="center"/>
              <w:rPr>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15686B21" w14:textId="77777777" w:rsidR="009031BB" w:rsidRDefault="00C9314D">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61E29B77" w14:textId="77777777" w:rsidR="009031BB" w:rsidRDefault="00C9314D">
            <w:pPr>
              <w:jc w:val="center"/>
              <w:rPr>
                <w:szCs w:val="24"/>
              </w:rPr>
            </w:pPr>
            <w:r>
              <w:rPr>
                <w:rFonts w:hint="eastAsia"/>
                <w:szCs w:val="24"/>
              </w:rPr>
              <w:t>减值准备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4D731333" w14:textId="77777777" w:rsidR="009031BB" w:rsidRDefault="00C9314D">
            <w:pPr>
              <w:jc w:val="center"/>
              <w:rPr>
                <w:szCs w:val="24"/>
              </w:rPr>
            </w:pPr>
            <w:r>
              <w:rPr>
                <w:rFonts w:hint="eastAsia"/>
                <w:szCs w:val="24"/>
              </w:rPr>
              <w:t>账面价值</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52B465BD" w14:textId="77777777" w:rsidR="009031BB" w:rsidRDefault="00C9314D">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6DAFF82C" w14:textId="77777777" w:rsidR="009031BB" w:rsidRDefault="00C9314D">
            <w:pPr>
              <w:jc w:val="center"/>
              <w:rPr>
                <w:szCs w:val="24"/>
              </w:rPr>
            </w:pPr>
            <w:r>
              <w:rPr>
                <w:rFonts w:hint="eastAsia"/>
                <w:szCs w:val="24"/>
              </w:rPr>
              <w:t>减值准备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12D09B23" w14:textId="77777777" w:rsidR="009031BB" w:rsidRDefault="00C9314D">
            <w:pPr>
              <w:jc w:val="center"/>
              <w:rPr>
                <w:szCs w:val="24"/>
              </w:rPr>
            </w:pPr>
            <w:r>
              <w:rPr>
                <w:rFonts w:hint="eastAsia"/>
                <w:szCs w:val="24"/>
              </w:rPr>
              <w:t>账面价值</w:t>
            </w:r>
          </w:p>
        </w:tc>
      </w:tr>
      <w:tr w:rsidR="009031BB" w14:paraId="0127361F" w14:textId="77777777">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064DD708" w14:textId="77777777" w:rsidR="009031BB" w:rsidRDefault="00C9314D">
            <w:pPr>
              <w:jc w:val="left"/>
              <w:rPr>
                <w:szCs w:val="24"/>
              </w:rPr>
            </w:pPr>
            <w:r>
              <w:rPr>
                <w:rFonts w:hint="eastAsia"/>
                <w:szCs w:val="24"/>
              </w:rPr>
              <w:t>简易建筑</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733EF757" w14:textId="77777777" w:rsidR="009031BB" w:rsidRDefault="00C9314D">
            <w:pPr>
              <w:jc w:val="right"/>
              <w:rPr>
                <w:szCs w:val="24"/>
              </w:rPr>
            </w:pPr>
            <w:r>
              <w:rPr>
                <w:szCs w:val="24"/>
              </w:rPr>
              <w:t>669,977.71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1A3AF9A"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F948F79" w14:textId="77777777" w:rsidR="009031BB" w:rsidRDefault="00C9314D">
            <w:pPr>
              <w:jc w:val="right"/>
              <w:rPr>
                <w:szCs w:val="24"/>
              </w:rPr>
            </w:pPr>
            <w:r>
              <w:rPr>
                <w:szCs w:val="24"/>
              </w:rPr>
              <w:t>669,977.71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150D758" w14:textId="77777777" w:rsidR="009031BB" w:rsidRDefault="00C9314D">
            <w:pPr>
              <w:jc w:val="right"/>
              <w:rPr>
                <w:szCs w:val="24"/>
              </w:rPr>
            </w:pPr>
            <w:r>
              <w:rPr>
                <w:szCs w:val="24"/>
              </w:rPr>
              <w:t>442,350.46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5622243"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0C92F45" w14:textId="77777777" w:rsidR="009031BB" w:rsidRDefault="00C9314D">
            <w:pPr>
              <w:jc w:val="right"/>
              <w:rPr>
                <w:szCs w:val="24"/>
              </w:rPr>
            </w:pPr>
            <w:r>
              <w:rPr>
                <w:szCs w:val="24"/>
              </w:rPr>
              <w:t>442,350.46</w:t>
            </w:r>
          </w:p>
        </w:tc>
      </w:tr>
      <w:tr w:rsidR="009031BB" w14:paraId="7D7A07A5" w14:textId="77777777">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585404BF" w14:textId="77777777" w:rsidR="009031BB" w:rsidRDefault="00C9314D">
            <w:pPr>
              <w:jc w:val="left"/>
              <w:rPr>
                <w:szCs w:val="24"/>
              </w:rPr>
            </w:pPr>
            <w:r>
              <w:rPr>
                <w:rFonts w:hint="eastAsia"/>
                <w:szCs w:val="24"/>
              </w:rPr>
              <w:t>办公区改建</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2A470A27"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25D354A"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CD2176C"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2D96547" w14:textId="77777777" w:rsidR="009031BB" w:rsidRDefault="00C9314D">
            <w:pPr>
              <w:jc w:val="right"/>
              <w:rPr>
                <w:szCs w:val="24"/>
              </w:rPr>
            </w:pPr>
            <w:r>
              <w:rPr>
                <w:szCs w:val="24"/>
              </w:rPr>
              <w:t>3,202,165.94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90F1382"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26C3D57" w14:textId="77777777" w:rsidR="009031BB" w:rsidRDefault="00C9314D">
            <w:pPr>
              <w:jc w:val="right"/>
              <w:rPr>
                <w:szCs w:val="24"/>
              </w:rPr>
            </w:pPr>
            <w:r>
              <w:rPr>
                <w:szCs w:val="24"/>
              </w:rPr>
              <w:t>3,202,165.94</w:t>
            </w:r>
          </w:p>
        </w:tc>
      </w:tr>
      <w:tr w:rsidR="009031BB" w14:paraId="52E1B53D" w14:textId="77777777">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4D844B5D" w14:textId="77777777" w:rsidR="009031BB" w:rsidRDefault="00C9314D">
            <w:pPr>
              <w:jc w:val="left"/>
              <w:rPr>
                <w:szCs w:val="24"/>
              </w:rPr>
            </w:pPr>
            <w:r>
              <w:rPr>
                <w:rFonts w:hint="eastAsia"/>
                <w:szCs w:val="24"/>
              </w:rPr>
              <w:t>共和社展厅</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674C0387" w14:textId="77777777" w:rsidR="009031BB" w:rsidRDefault="00C9314D">
            <w:pPr>
              <w:jc w:val="right"/>
              <w:rPr>
                <w:szCs w:val="24"/>
              </w:rPr>
            </w:pPr>
            <w:r>
              <w:rPr>
                <w:szCs w:val="24"/>
              </w:rPr>
              <w:t>15,938.31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A303C97"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79151EF" w14:textId="77777777" w:rsidR="009031BB" w:rsidRDefault="00C9314D">
            <w:pPr>
              <w:jc w:val="right"/>
              <w:rPr>
                <w:szCs w:val="24"/>
              </w:rPr>
            </w:pPr>
            <w:r>
              <w:rPr>
                <w:szCs w:val="24"/>
              </w:rPr>
              <w:t>15,938.31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D0118EF"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E26843C"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6ABAB92" w14:textId="77777777" w:rsidR="009031BB" w:rsidRDefault="009031BB">
            <w:pPr>
              <w:jc w:val="right"/>
              <w:rPr>
                <w:szCs w:val="24"/>
              </w:rPr>
            </w:pPr>
          </w:p>
        </w:tc>
      </w:tr>
      <w:tr w:rsidR="009031BB" w14:paraId="19518729" w14:textId="77777777">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37F2BDA7" w14:textId="77777777" w:rsidR="009031BB" w:rsidRDefault="00C9314D">
            <w:pPr>
              <w:jc w:val="left"/>
              <w:rPr>
                <w:szCs w:val="24"/>
              </w:rPr>
            </w:pPr>
            <w:r>
              <w:rPr>
                <w:rFonts w:hint="eastAsia"/>
                <w:szCs w:val="24"/>
              </w:rPr>
              <w:t>车间供暖设施</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766276FF" w14:textId="77777777" w:rsidR="009031BB" w:rsidRDefault="00C9314D">
            <w:pPr>
              <w:jc w:val="right"/>
              <w:rPr>
                <w:szCs w:val="24"/>
              </w:rPr>
            </w:pPr>
            <w:r>
              <w:rPr>
                <w:szCs w:val="24"/>
              </w:rPr>
              <w:t>353,000.00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A7C11D8"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4C55306" w14:textId="77777777" w:rsidR="009031BB" w:rsidRDefault="00C9314D">
            <w:pPr>
              <w:jc w:val="right"/>
              <w:rPr>
                <w:szCs w:val="24"/>
              </w:rPr>
            </w:pPr>
            <w:r>
              <w:rPr>
                <w:szCs w:val="24"/>
              </w:rPr>
              <w:t>353,000.00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10EF8ED"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6707D95"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48E7CAA" w14:textId="77777777" w:rsidR="009031BB" w:rsidRDefault="009031BB">
            <w:pPr>
              <w:jc w:val="right"/>
              <w:rPr>
                <w:szCs w:val="24"/>
              </w:rPr>
            </w:pPr>
          </w:p>
        </w:tc>
      </w:tr>
      <w:tr w:rsidR="009031BB" w14:paraId="50BB9DE6"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67BAFE0B" w14:textId="77777777" w:rsidR="009031BB" w:rsidRDefault="00C9314D">
            <w:pPr>
              <w:jc w:val="left"/>
              <w:rPr>
                <w:szCs w:val="24"/>
              </w:rPr>
            </w:pPr>
            <w:r>
              <w:rPr>
                <w:rFonts w:hint="eastAsia"/>
                <w:szCs w:val="24"/>
              </w:rPr>
              <w:t>合计</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0BB0D726" w14:textId="77777777" w:rsidR="009031BB" w:rsidRDefault="00C9314D">
            <w:pPr>
              <w:jc w:val="right"/>
              <w:rPr>
                <w:szCs w:val="24"/>
              </w:rPr>
            </w:pPr>
            <w:r>
              <w:rPr>
                <w:szCs w:val="24"/>
              </w:rPr>
              <w:t>1,038,916.02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A3A768B"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4FE26CA4" w14:textId="77777777" w:rsidR="009031BB" w:rsidRDefault="00C9314D">
            <w:pPr>
              <w:jc w:val="right"/>
              <w:rPr>
                <w:szCs w:val="24"/>
              </w:rPr>
            </w:pPr>
            <w:r>
              <w:rPr>
                <w:szCs w:val="24"/>
              </w:rPr>
              <w:t>1,038,916.02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C6EA79F" w14:textId="77777777" w:rsidR="009031BB" w:rsidRDefault="00C9314D">
            <w:pPr>
              <w:jc w:val="right"/>
              <w:rPr>
                <w:szCs w:val="24"/>
              </w:rPr>
            </w:pPr>
            <w:r>
              <w:rPr>
                <w:szCs w:val="24"/>
              </w:rPr>
              <w:t>3,644,516.40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C2142A5"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2306A383" w14:textId="77777777" w:rsidR="009031BB" w:rsidRDefault="00C9314D">
            <w:pPr>
              <w:jc w:val="right"/>
              <w:rPr>
                <w:szCs w:val="24"/>
              </w:rPr>
            </w:pPr>
            <w:r>
              <w:rPr>
                <w:szCs w:val="24"/>
              </w:rPr>
              <w:t>3,644,516.40</w:t>
            </w:r>
          </w:p>
        </w:tc>
      </w:tr>
    </w:tbl>
    <w:p w14:paraId="48A55B11" w14:textId="77777777" w:rsidR="009031BB" w:rsidRDefault="00C9314D">
      <w:pPr>
        <w:pStyle w:val="Section"/>
        <w:outlineLvl w:val="3"/>
        <w:rPr>
          <w:szCs w:val="24"/>
        </w:rPr>
      </w:pPr>
      <w:r>
        <w:rPr>
          <w:rFonts w:hint="eastAsia"/>
          <w:szCs w:val="24"/>
        </w:rPr>
        <w:t>（</w:t>
      </w:r>
      <w:r>
        <w:rPr>
          <w:szCs w:val="24"/>
        </w:rPr>
        <w:t>2</w:t>
      </w:r>
      <w:r>
        <w:rPr>
          <w:rFonts w:hint="eastAsia"/>
          <w:szCs w:val="24"/>
        </w:rPr>
        <w:t>）重要在建工程项目本期变动情况</w:t>
      </w:r>
    </w:p>
    <w:p w14:paraId="0AA38534"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732"/>
        <w:gridCol w:w="736"/>
        <w:gridCol w:w="736"/>
        <w:gridCol w:w="736"/>
        <w:gridCol w:w="736"/>
        <w:gridCol w:w="736"/>
        <w:gridCol w:w="736"/>
        <w:gridCol w:w="736"/>
        <w:gridCol w:w="736"/>
        <w:gridCol w:w="736"/>
        <w:gridCol w:w="736"/>
        <w:gridCol w:w="736"/>
        <w:gridCol w:w="736"/>
      </w:tblGrid>
      <w:tr w:rsidR="009031BB" w14:paraId="5B97040A" w14:textId="77777777">
        <w:tc>
          <w:tcPr>
            <w:tcW w:w="732" w:type="dxa"/>
            <w:tcBorders>
              <w:top w:val="single" w:sz="4" w:space="0" w:color="auto"/>
              <w:left w:val="single" w:sz="4" w:space="0" w:color="auto"/>
              <w:bottom w:val="single" w:sz="4" w:space="0" w:color="auto"/>
              <w:right w:val="single" w:sz="4" w:space="0" w:color="auto"/>
            </w:tcBorders>
            <w:shd w:val="clear" w:color="auto" w:fill="D3D3D3"/>
            <w:vAlign w:val="center"/>
          </w:tcPr>
          <w:p w14:paraId="3E39D031" w14:textId="77777777" w:rsidR="009031BB" w:rsidRDefault="00C9314D">
            <w:pPr>
              <w:jc w:val="center"/>
              <w:rPr>
                <w:szCs w:val="24"/>
              </w:rPr>
            </w:pPr>
            <w:r>
              <w:rPr>
                <w:rFonts w:hint="eastAsia"/>
                <w:szCs w:val="24"/>
              </w:rPr>
              <w:t>项目名称</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4AF4B966" w14:textId="77777777" w:rsidR="009031BB" w:rsidRDefault="00C9314D">
            <w:pPr>
              <w:jc w:val="center"/>
              <w:rPr>
                <w:szCs w:val="24"/>
              </w:rPr>
            </w:pPr>
            <w:r>
              <w:rPr>
                <w:rFonts w:hint="eastAsia"/>
                <w:szCs w:val="24"/>
              </w:rPr>
              <w:t>预算数</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2979507A" w14:textId="77777777" w:rsidR="009031BB" w:rsidRDefault="00C9314D">
            <w:pPr>
              <w:jc w:val="center"/>
              <w:rPr>
                <w:szCs w:val="24"/>
              </w:rPr>
            </w:pPr>
            <w:r>
              <w:rPr>
                <w:rFonts w:hint="eastAsia"/>
                <w:szCs w:val="24"/>
              </w:rPr>
              <w:t>期初余额</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2E112AAB" w14:textId="77777777" w:rsidR="009031BB" w:rsidRDefault="00C9314D">
            <w:pPr>
              <w:jc w:val="center"/>
              <w:rPr>
                <w:szCs w:val="24"/>
              </w:rPr>
            </w:pPr>
            <w:r>
              <w:rPr>
                <w:rFonts w:hint="eastAsia"/>
                <w:szCs w:val="24"/>
              </w:rPr>
              <w:t>本期增加金额</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639EAD7F" w14:textId="77777777" w:rsidR="009031BB" w:rsidRDefault="00C9314D">
            <w:pPr>
              <w:jc w:val="center"/>
              <w:rPr>
                <w:szCs w:val="24"/>
              </w:rPr>
            </w:pPr>
            <w:r>
              <w:rPr>
                <w:rFonts w:hint="eastAsia"/>
                <w:szCs w:val="24"/>
              </w:rPr>
              <w:t>本期转入固定资产金额</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5972D6FF" w14:textId="77777777" w:rsidR="009031BB" w:rsidRDefault="00C9314D">
            <w:pPr>
              <w:jc w:val="center"/>
              <w:rPr>
                <w:szCs w:val="24"/>
              </w:rPr>
            </w:pPr>
            <w:r>
              <w:rPr>
                <w:rFonts w:hint="eastAsia"/>
                <w:szCs w:val="24"/>
              </w:rPr>
              <w:t>本期其他减少金额</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25AEEA20" w14:textId="77777777" w:rsidR="009031BB" w:rsidRDefault="00C9314D">
            <w:pPr>
              <w:jc w:val="center"/>
              <w:rPr>
                <w:szCs w:val="24"/>
              </w:rPr>
            </w:pPr>
            <w:r>
              <w:rPr>
                <w:rFonts w:hint="eastAsia"/>
                <w:szCs w:val="24"/>
              </w:rPr>
              <w:t>期末余额</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4258A045" w14:textId="77777777" w:rsidR="009031BB" w:rsidRDefault="00C9314D">
            <w:pPr>
              <w:jc w:val="center"/>
              <w:rPr>
                <w:szCs w:val="24"/>
              </w:rPr>
            </w:pPr>
            <w:r>
              <w:rPr>
                <w:rFonts w:hint="eastAsia"/>
                <w:szCs w:val="24"/>
              </w:rPr>
              <w:t>工程累计投入占预算比例</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5D095E51" w14:textId="77777777" w:rsidR="009031BB" w:rsidRDefault="00C9314D">
            <w:pPr>
              <w:jc w:val="center"/>
              <w:rPr>
                <w:szCs w:val="24"/>
              </w:rPr>
            </w:pPr>
            <w:r>
              <w:rPr>
                <w:rFonts w:hint="eastAsia"/>
                <w:szCs w:val="24"/>
              </w:rPr>
              <w:t>工程进度</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4B742ECE" w14:textId="77777777" w:rsidR="009031BB" w:rsidRDefault="00C9314D">
            <w:pPr>
              <w:jc w:val="center"/>
              <w:rPr>
                <w:szCs w:val="24"/>
              </w:rPr>
            </w:pPr>
            <w:r>
              <w:rPr>
                <w:rFonts w:hint="eastAsia"/>
                <w:szCs w:val="24"/>
              </w:rPr>
              <w:t>利息资本化累计金额</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43346575" w14:textId="77777777" w:rsidR="009031BB" w:rsidRDefault="00C9314D">
            <w:pPr>
              <w:jc w:val="center"/>
              <w:rPr>
                <w:szCs w:val="24"/>
              </w:rPr>
            </w:pPr>
            <w:r>
              <w:rPr>
                <w:rFonts w:hint="eastAsia"/>
                <w:szCs w:val="24"/>
              </w:rPr>
              <w:t>其中：本期利息资本化金额</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4C25246D" w14:textId="77777777" w:rsidR="009031BB" w:rsidRDefault="00C9314D">
            <w:pPr>
              <w:jc w:val="center"/>
              <w:rPr>
                <w:szCs w:val="24"/>
              </w:rPr>
            </w:pPr>
            <w:r>
              <w:rPr>
                <w:rFonts w:hint="eastAsia"/>
                <w:szCs w:val="24"/>
              </w:rPr>
              <w:t>本期利息资本化率</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47F34B27" w14:textId="77777777" w:rsidR="009031BB" w:rsidRDefault="00C9314D">
            <w:pPr>
              <w:jc w:val="center"/>
              <w:rPr>
                <w:szCs w:val="24"/>
              </w:rPr>
            </w:pPr>
            <w:r>
              <w:rPr>
                <w:rFonts w:hint="eastAsia"/>
                <w:szCs w:val="24"/>
              </w:rPr>
              <w:t>资金来源</w:t>
            </w:r>
          </w:p>
        </w:tc>
      </w:tr>
    </w:tbl>
    <w:p w14:paraId="4B82CA8D" w14:textId="77777777" w:rsidR="009031BB" w:rsidRDefault="00C9314D">
      <w:pPr>
        <w:pStyle w:val="Section"/>
        <w:outlineLvl w:val="3"/>
        <w:rPr>
          <w:szCs w:val="24"/>
        </w:rPr>
      </w:pPr>
      <w:r>
        <w:rPr>
          <w:rFonts w:hint="eastAsia"/>
          <w:szCs w:val="24"/>
        </w:rPr>
        <w:lastRenderedPageBreak/>
        <w:t>（</w:t>
      </w:r>
      <w:r>
        <w:rPr>
          <w:szCs w:val="24"/>
        </w:rPr>
        <w:t>3</w:t>
      </w:r>
      <w:r>
        <w:rPr>
          <w:rFonts w:hint="eastAsia"/>
          <w:szCs w:val="24"/>
        </w:rPr>
        <w:t>）本期计提在建工程减值准备情况</w:t>
      </w:r>
    </w:p>
    <w:p w14:paraId="73A151A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8"/>
        <w:gridCol w:w="3191"/>
        <w:gridCol w:w="3190"/>
      </w:tblGrid>
      <w:tr w:rsidR="009031BB" w14:paraId="0A8FAC75" w14:textId="77777777">
        <w:tc>
          <w:tcPr>
            <w:tcW w:w="3188" w:type="dxa"/>
            <w:tcBorders>
              <w:top w:val="single" w:sz="4" w:space="0" w:color="auto"/>
              <w:left w:val="single" w:sz="4" w:space="0" w:color="auto"/>
              <w:bottom w:val="single" w:sz="4" w:space="0" w:color="auto"/>
              <w:right w:val="single" w:sz="4" w:space="0" w:color="auto"/>
            </w:tcBorders>
            <w:shd w:val="clear" w:color="auto" w:fill="D3D3D3"/>
            <w:vAlign w:val="center"/>
          </w:tcPr>
          <w:p w14:paraId="0EC71425" w14:textId="77777777" w:rsidR="009031BB" w:rsidRDefault="00C9314D">
            <w:pPr>
              <w:jc w:val="center"/>
              <w:rPr>
                <w:szCs w:val="24"/>
              </w:rPr>
            </w:pPr>
            <w:r>
              <w:rPr>
                <w:rFonts w:hint="eastAsia"/>
                <w:szCs w:val="24"/>
              </w:rPr>
              <w:t>项目</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065C8F36" w14:textId="77777777" w:rsidR="009031BB" w:rsidRDefault="00C9314D">
            <w:pPr>
              <w:jc w:val="center"/>
              <w:rPr>
                <w:szCs w:val="24"/>
              </w:rPr>
            </w:pPr>
            <w:r>
              <w:rPr>
                <w:rFonts w:hint="eastAsia"/>
                <w:szCs w:val="24"/>
              </w:rPr>
              <w:t>本期计提金额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7EEADD6" w14:textId="77777777" w:rsidR="009031BB" w:rsidRDefault="00C9314D">
            <w:pPr>
              <w:jc w:val="center"/>
              <w:rPr>
                <w:szCs w:val="24"/>
              </w:rPr>
            </w:pPr>
            <w:r>
              <w:rPr>
                <w:rFonts w:hint="eastAsia"/>
                <w:szCs w:val="24"/>
              </w:rPr>
              <w:t>计提原因</w:t>
            </w:r>
          </w:p>
        </w:tc>
      </w:tr>
    </w:tbl>
    <w:p w14:paraId="44D7C372" w14:textId="77777777" w:rsidR="009031BB" w:rsidRDefault="00C9314D">
      <w:pPr>
        <w:jc w:val="left"/>
        <w:rPr>
          <w:szCs w:val="24"/>
        </w:rPr>
      </w:pPr>
      <w:r>
        <w:rPr>
          <w:rFonts w:hint="eastAsia"/>
          <w:szCs w:val="24"/>
        </w:rPr>
        <w:t>其他说明</w:t>
      </w:r>
    </w:p>
    <w:p w14:paraId="2471B612" w14:textId="77777777" w:rsidR="009031BB" w:rsidRDefault="00C9314D">
      <w:pPr>
        <w:pStyle w:val="Section"/>
        <w:outlineLvl w:val="3"/>
        <w:rPr>
          <w:szCs w:val="24"/>
        </w:rPr>
      </w:pPr>
      <w:r>
        <w:rPr>
          <w:rFonts w:hint="eastAsia"/>
          <w:szCs w:val="24"/>
        </w:rPr>
        <w:t>（</w:t>
      </w:r>
      <w:r>
        <w:rPr>
          <w:szCs w:val="24"/>
        </w:rPr>
        <w:t>4</w:t>
      </w:r>
      <w:r>
        <w:rPr>
          <w:rFonts w:hint="eastAsia"/>
          <w:szCs w:val="24"/>
        </w:rPr>
        <w:t>）工程物资</w:t>
      </w:r>
    </w:p>
    <w:p w14:paraId="39629938"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132"/>
        <w:gridCol w:w="1329"/>
        <w:gridCol w:w="1328"/>
        <w:gridCol w:w="1196"/>
        <w:gridCol w:w="1196"/>
        <w:gridCol w:w="1196"/>
        <w:gridCol w:w="1191"/>
      </w:tblGrid>
      <w:tr w:rsidR="009031BB" w14:paraId="532DC763" w14:textId="77777777">
        <w:tc>
          <w:tcPr>
            <w:tcW w:w="213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69CDA87" w14:textId="77777777" w:rsidR="009031BB" w:rsidRDefault="00C9314D">
            <w:pPr>
              <w:jc w:val="center"/>
              <w:rPr>
                <w:szCs w:val="24"/>
              </w:rPr>
            </w:pPr>
            <w:r>
              <w:rPr>
                <w:rFonts w:hint="eastAsia"/>
                <w:szCs w:val="24"/>
              </w:rPr>
              <w:t>项目</w:t>
            </w:r>
          </w:p>
        </w:tc>
        <w:tc>
          <w:tcPr>
            <w:tcW w:w="3853"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1A783713" w14:textId="77777777" w:rsidR="009031BB" w:rsidRDefault="00C9314D">
            <w:pPr>
              <w:jc w:val="center"/>
              <w:rPr>
                <w:szCs w:val="24"/>
              </w:rPr>
            </w:pPr>
            <w:r>
              <w:rPr>
                <w:rFonts w:hint="eastAsia"/>
                <w:szCs w:val="24"/>
              </w:rPr>
              <w:t>期末余额</w:t>
            </w:r>
          </w:p>
        </w:tc>
        <w:tc>
          <w:tcPr>
            <w:tcW w:w="3583"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10E59910" w14:textId="77777777" w:rsidR="009031BB" w:rsidRDefault="00C9314D">
            <w:pPr>
              <w:jc w:val="center"/>
              <w:rPr>
                <w:szCs w:val="24"/>
              </w:rPr>
            </w:pPr>
            <w:r>
              <w:rPr>
                <w:rFonts w:hint="eastAsia"/>
                <w:szCs w:val="24"/>
              </w:rPr>
              <w:t>期初余额</w:t>
            </w:r>
          </w:p>
        </w:tc>
      </w:tr>
      <w:tr w:rsidR="009031BB" w14:paraId="2664F121" w14:textId="77777777">
        <w:tc>
          <w:tcPr>
            <w:tcW w:w="2132" w:type="dxa"/>
            <w:vMerge/>
            <w:tcBorders>
              <w:top w:val="single" w:sz="4" w:space="0" w:color="auto"/>
              <w:left w:val="single" w:sz="4" w:space="0" w:color="auto"/>
              <w:bottom w:val="single" w:sz="4" w:space="0" w:color="auto"/>
              <w:right w:val="single" w:sz="4" w:space="0" w:color="auto"/>
            </w:tcBorders>
            <w:vAlign w:val="center"/>
          </w:tcPr>
          <w:p w14:paraId="1E47133C" w14:textId="77777777" w:rsidR="009031BB" w:rsidRDefault="009031BB">
            <w:pPr>
              <w:jc w:val="center"/>
              <w:rPr>
                <w:szCs w:val="24"/>
              </w:rPr>
            </w:pPr>
          </w:p>
        </w:tc>
        <w:tc>
          <w:tcPr>
            <w:tcW w:w="1329" w:type="dxa"/>
            <w:tcBorders>
              <w:top w:val="single" w:sz="4" w:space="0" w:color="auto"/>
              <w:left w:val="single" w:sz="4" w:space="0" w:color="auto"/>
              <w:bottom w:val="single" w:sz="4" w:space="0" w:color="auto"/>
              <w:right w:val="single" w:sz="4" w:space="0" w:color="auto"/>
            </w:tcBorders>
            <w:shd w:val="clear" w:color="auto" w:fill="D3D3D3"/>
            <w:vAlign w:val="center"/>
          </w:tcPr>
          <w:p w14:paraId="27B99859" w14:textId="77777777" w:rsidR="009031BB" w:rsidRDefault="00C9314D">
            <w:pPr>
              <w:jc w:val="center"/>
              <w:rPr>
                <w:szCs w:val="24"/>
              </w:rPr>
            </w:pPr>
            <w:r>
              <w:rPr>
                <w:rFonts w:hint="eastAsia"/>
                <w:szCs w:val="24"/>
              </w:rPr>
              <w:t>账面余额</w:t>
            </w:r>
          </w:p>
        </w:tc>
        <w:tc>
          <w:tcPr>
            <w:tcW w:w="1328" w:type="dxa"/>
            <w:tcBorders>
              <w:top w:val="single" w:sz="4" w:space="0" w:color="auto"/>
              <w:left w:val="single" w:sz="4" w:space="0" w:color="auto"/>
              <w:bottom w:val="single" w:sz="4" w:space="0" w:color="auto"/>
              <w:right w:val="single" w:sz="4" w:space="0" w:color="auto"/>
            </w:tcBorders>
            <w:shd w:val="clear" w:color="auto" w:fill="D3D3D3"/>
            <w:vAlign w:val="center"/>
          </w:tcPr>
          <w:p w14:paraId="161666FA" w14:textId="77777777" w:rsidR="009031BB" w:rsidRDefault="00C9314D">
            <w:pPr>
              <w:jc w:val="center"/>
              <w:rPr>
                <w:szCs w:val="24"/>
              </w:rPr>
            </w:pPr>
            <w:r>
              <w:rPr>
                <w:rFonts w:hint="eastAsia"/>
                <w:szCs w:val="24"/>
              </w:rPr>
              <w:t>减值准备</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747933B9" w14:textId="77777777" w:rsidR="009031BB" w:rsidRDefault="00C9314D">
            <w:pPr>
              <w:jc w:val="center"/>
              <w:rPr>
                <w:szCs w:val="24"/>
              </w:rPr>
            </w:pPr>
            <w:r>
              <w:rPr>
                <w:rFonts w:hint="eastAsia"/>
                <w:szCs w:val="24"/>
              </w:rPr>
              <w:t>账面价值</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68C2352B" w14:textId="77777777" w:rsidR="009031BB" w:rsidRDefault="00C9314D">
            <w:pPr>
              <w:jc w:val="center"/>
              <w:rPr>
                <w:szCs w:val="24"/>
              </w:rPr>
            </w:pPr>
            <w:r>
              <w:rPr>
                <w:rFonts w:hint="eastAsia"/>
                <w:szCs w:val="24"/>
              </w:rPr>
              <w:t>账面余额</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7D7EA149" w14:textId="77777777" w:rsidR="009031BB" w:rsidRDefault="00C9314D">
            <w:pPr>
              <w:jc w:val="center"/>
              <w:rPr>
                <w:szCs w:val="24"/>
              </w:rPr>
            </w:pPr>
            <w:r>
              <w:rPr>
                <w:rFonts w:hint="eastAsia"/>
                <w:szCs w:val="24"/>
              </w:rPr>
              <w:t>减值准备</w:t>
            </w:r>
          </w:p>
        </w:tc>
        <w:tc>
          <w:tcPr>
            <w:tcW w:w="1191" w:type="dxa"/>
            <w:tcBorders>
              <w:top w:val="single" w:sz="4" w:space="0" w:color="auto"/>
              <w:left w:val="single" w:sz="4" w:space="0" w:color="auto"/>
              <w:bottom w:val="single" w:sz="4" w:space="0" w:color="auto"/>
              <w:right w:val="single" w:sz="4" w:space="0" w:color="auto"/>
            </w:tcBorders>
            <w:shd w:val="clear" w:color="auto" w:fill="D3D3D3"/>
            <w:vAlign w:val="center"/>
          </w:tcPr>
          <w:p w14:paraId="7DFE7895" w14:textId="77777777" w:rsidR="009031BB" w:rsidRDefault="00C9314D">
            <w:pPr>
              <w:jc w:val="center"/>
              <w:rPr>
                <w:szCs w:val="24"/>
              </w:rPr>
            </w:pPr>
            <w:r>
              <w:rPr>
                <w:rFonts w:hint="eastAsia"/>
                <w:szCs w:val="24"/>
              </w:rPr>
              <w:t>账面价值</w:t>
            </w:r>
          </w:p>
        </w:tc>
      </w:tr>
    </w:tbl>
    <w:p w14:paraId="0983425A" w14:textId="77777777" w:rsidR="009031BB" w:rsidRDefault="00C9314D">
      <w:pPr>
        <w:jc w:val="left"/>
        <w:rPr>
          <w:szCs w:val="24"/>
        </w:rPr>
      </w:pPr>
      <w:r>
        <w:rPr>
          <w:rFonts w:hint="eastAsia"/>
          <w:szCs w:val="24"/>
        </w:rPr>
        <w:t>其他说明：</w:t>
      </w:r>
    </w:p>
    <w:p w14:paraId="0B95357D" w14:textId="77777777" w:rsidR="009031BB" w:rsidRDefault="00C9314D">
      <w:pPr>
        <w:pStyle w:val="Section"/>
        <w:outlineLvl w:val="2"/>
        <w:rPr>
          <w:szCs w:val="24"/>
        </w:rPr>
      </w:pPr>
      <w:r>
        <w:rPr>
          <w:szCs w:val="24"/>
        </w:rPr>
        <w:t>23</w:t>
      </w:r>
      <w:r>
        <w:rPr>
          <w:rFonts w:hint="eastAsia"/>
          <w:szCs w:val="24"/>
        </w:rPr>
        <w:t>、生产性生物资产</w:t>
      </w:r>
    </w:p>
    <w:p w14:paraId="7631B820" w14:textId="77777777" w:rsidR="009031BB" w:rsidRDefault="00C9314D">
      <w:pPr>
        <w:pStyle w:val="Section"/>
        <w:outlineLvl w:val="3"/>
        <w:rPr>
          <w:szCs w:val="24"/>
        </w:rPr>
      </w:pPr>
      <w:r>
        <w:rPr>
          <w:rFonts w:hint="eastAsia"/>
          <w:szCs w:val="24"/>
        </w:rPr>
        <w:t>（</w:t>
      </w:r>
      <w:r>
        <w:rPr>
          <w:szCs w:val="24"/>
        </w:rPr>
        <w:t>1</w:t>
      </w:r>
      <w:r>
        <w:rPr>
          <w:rFonts w:hint="eastAsia"/>
          <w:szCs w:val="24"/>
        </w:rPr>
        <w:t>）采用成本计量模式的生产性生物资产</w:t>
      </w:r>
    </w:p>
    <w:p w14:paraId="6C719AE9"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5D50BD13" w14:textId="77777777" w:rsidR="009031BB" w:rsidRDefault="00C9314D">
      <w:pPr>
        <w:pStyle w:val="Section"/>
        <w:outlineLvl w:val="3"/>
        <w:rPr>
          <w:szCs w:val="24"/>
        </w:rPr>
      </w:pPr>
      <w:r>
        <w:rPr>
          <w:rFonts w:hint="eastAsia"/>
          <w:szCs w:val="24"/>
        </w:rPr>
        <w:t>（</w:t>
      </w:r>
      <w:r>
        <w:rPr>
          <w:szCs w:val="24"/>
        </w:rPr>
        <w:t>2</w:t>
      </w:r>
      <w:r>
        <w:rPr>
          <w:rFonts w:hint="eastAsia"/>
          <w:szCs w:val="24"/>
        </w:rPr>
        <w:t>）采用公允价值计量模式的生产性生物资产</w:t>
      </w:r>
    </w:p>
    <w:p w14:paraId="7D727969"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2BA8A67C" w14:textId="77777777" w:rsidR="009031BB" w:rsidRDefault="00C9314D">
      <w:pPr>
        <w:pStyle w:val="Section"/>
        <w:outlineLvl w:val="2"/>
        <w:rPr>
          <w:szCs w:val="24"/>
        </w:rPr>
      </w:pPr>
      <w:r>
        <w:rPr>
          <w:szCs w:val="24"/>
        </w:rPr>
        <w:t>24</w:t>
      </w:r>
      <w:r>
        <w:rPr>
          <w:rFonts w:hint="eastAsia"/>
          <w:szCs w:val="24"/>
        </w:rPr>
        <w:t>、油气资产</w:t>
      </w:r>
    </w:p>
    <w:p w14:paraId="0007A7E9"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40C14659" w14:textId="77777777" w:rsidR="009031BB" w:rsidRDefault="00C9314D">
      <w:pPr>
        <w:pStyle w:val="Section"/>
        <w:outlineLvl w:val="2"/>
        <w:rPr>
          <w:szCs w:val="24"/>
        </w:rPr>
      </w:pPr>
      <w:r>
        <w:rPr>
          <w:szCs w:val="24"/>
        </w:rPr>
        <w:t>25</w:t>
      </w:r>
      <w:r>
        <w:rPr>
          <w:rFonts w:hint="eastAsia"/>
          <w:szCs w:val="24"/>
        </w:rPr>
        <w:t>、使用权资产</w:t>
      </w:r>
    </w:p>
    <w:p w14:paraId="51B4A0B8"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90"/>
        <w:gridCol w:w="3190"/>
        <w:gridCol w:w="3190"/>
      </w:tblGrid>
      <w:tr w:rsidR="009031BB" w14:paraId="358AC412"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98698E6"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BA4722A" w14:textId="77777777" w:rsidR="009031BB" w:rsidRDefault="00C9314D">
            <w:pPr>
              <w:jc w:val="center"/>
              <w:rPr>
                <w:szCs w:val="24"/>
              </w:rPr>
            </w:pPr>
            <w:r>
              <w:rPr>
                <w:rFonts w:hint="eastAsia"/>
                <w:szCs w:val="24"/>
              </w:rPr>
              <w:t>房屋及建筑物</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EBCA174" w14:textId="77777777" w:rsidR="009031BB" w:rsidRDefault="00C9314D">
            <w:pPr>
              <w:jc w:val="center"/>
              <w:rPr>
                <w:szCs w:val="24"/>
              </w:rPr>
            </w:pPr>
            <w:r>
              <w:rPr>
                <w:rFonts w:hint="eastAsia"/>
                <w:szCs w:val="24"/>
              </w:rPr>
              <w:t>合计</w:t>
            </w:r>
          </w:p>
        </w:tc>
      </w:tr>
      <w:tr w:rsidR="009031BB" w14:paraId="20DED33B"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790B3B8" w14:textId="77777777" w:rsidR="009031BB" w:rsidRDefault="00C9314D">
            <w:pPr>
              <w:jc w:val="left"/>
              <w:rPr>
                <w:szCs w:val="24"/>
              </w:rPr>
            </w:pPr>
            <w:r>
              <w:rPr>
                <w:rFonts w:hint="eastAsia"/>
                <w:szCs w:val="24"/>
              </w:rPr>
              <w:t>一、账面原值：</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54B50C3"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5664E83" w14:textId="77777777" w:rsidR="009031BB" w:rsidRDefault="009031BB">
            <w:pPr>
              <w:jc w:val="right"/>
              <w:rPr>
                <w:szCs w:val="24"/>
              </w:rPr>
            </w:pPr>
          </w:p>
        </w:tc>
      </w:tr>
      <w:tr w:rsidR="009031BB" w14:paraId="7054BC5B"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F5A3788" w14:textId="77777777" w:rsidR="009031BB" w:rsidRDefault="00C9314D">
            <w:pPr>
              <w:jc w:val="left"/>
              <w:rPr>
                <w:szCs w:val="24"/>
              </w:rPr>
            </w:pPr>
            <w:r>
              <w:rPr>
                <w:rFonts w:hint="eastAsia"/>
                <w:szCs w:val="24"/>
              </w:rPr>
              <w:t xml:space="preserve">　</w:t>
            </w:r>
            <w:r>
              <w:rPr>
                <w:szCs w:val="24"/>
              </w:rPr>
              <w:t>1.</w:t>
            </w:r>
            <w:r>
              <w:rPr>
                <w:rFonts w:hint="eastAsia"/>
                <w:szCs w:val="24"/>
              </w:rPr>
              <w:t>期初余额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3111F9D" w14:textId="77777777" w:rsidR="009031BB" w:rsidRDefault="00C9314D">
            <w:pPr>
              <w:jc w:val="right"/>
              <w:rPr>
                <w:szCs w:val="24"/>
              </w:rPr>
            </w:pPr>
            <w:r>
              <w:rPr>
                <w:szCs w:val="24"/>
              </w:rPr>
              <w:t>16,613,119.64</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2F6C79E" w14:textId="77777777" w:rsidR="009031BB" w:rsidRDefault="00C9314D">
            <w:pPr>
              <w:jc w:val="right"/>
              <w:rPr>
                <w:szCs w:val="24"/>
              </w:rPr>
            </w:pPr>
            <w:r>
              <w:rPr>
                <w:szCs w:val="24"/>
              </w:rPr>
              <w:t>16,613,119.64</w:t>
            </w:r>
          </w:p>
        </w:tc>
      </w:tr>
      <w:tr w:rsidR="009031BB" w14:paraId="6164897A"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DCAE597" w14:textId="77777777" w:rsidR="009031BB" w:rsidRDefault="00C9314D">
            <w:pPr>
              <w:jc w:val="left"/>
              <w:rPr>
                <w:szCs w:val="24"/>
              </w:rPr>
            </w:pPr>
            <w:r>
              <w:rPr>
                <w:rFonts w:hint="eastAsia"/>
                <w:szCs w:val="24"/>
              </w:rPr>
              <w:t xml:space="preserve">　</w:t>
            </w:r>
            <w:r>
              <w:rPr>
                <w:szCs w:val="24"/>
              </w:rPr>
              <w:t>2.</w:t>
            </w:r>
            <w:r>
              <w:rPr>
                <w:rFonts w:hint="eastAsia"/>
                <w:szCs w:val="24"/>
              </w:rPr>
              <w:t>本期增加金额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BD6DFD8" w14:textId="77777777" w:rsidR="009031BB" w:rsidRDefault="00C9314D">
            <w:pPr>
              <w:jc w:val="right"/>
              <w:rPr>
                <w:szCs w:val="24"/>
              </w:rPr>
            </w:pPr>
            <w:r>
              <w:rPr>
                <w:szCs w:val="24"/>
              </w:rPr>
              <w:t>32,233.58</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D564367" w14:textId="77777777" w:rsidR="009031BB" w:rsidRDefault="00C9314D">
            <w:pPr>
              <w:jc w:val="right"/>
              <w:rPr>
                <w:szCs w:val="24"/>
              </w:rPr>
            </w:pPr>
            <w:r>
              <w:rPr>
                <w:szCs w:val="24"/>
              </w:rPr>
              <w:t>32,233.58</w:t>
            </w:r>
          </w:p>
        </w:tc>
      </w:tr>
      <w:tr w:rsidR="009031BB" w14:paraId="1A35F269"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8FAFCF6" w14:textId="77777777" w:rsidR="009031BB" w:rsidRDefault="00C9314D">
            <w:pPr>
              <w:jc w:val="left"/>
              <w:rPr>
                <w:szCs w:val="24"/>
              </w:rPr>
            </w:pPr>
            <w:r>
              <w:rPr>
                <w:rFonts w:hint="eastAsia"/>
                <w:szCs w:val="24"/>
              </w:rPr>
              <w:t>租赁</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FC75BEE" w14:textId="77777777" w:rsidR="009031BB" w:rsidRDefault="00C9314D">
            <w:pPr>
              <w:jc w:val="right"/>
              <w:rPr>
                <w:szCs w:val="24"/>
              </w:rPr>
            </w:pPr>
            <w:r>
              <w:rPr>
                <w:szCs w:val="24"/>
              </w:rPr>
              <w:t>225,213.19</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E1EAF40" w14:textId="77777777" w:rsidR="009031BB" w:rsidRDefault="00C9314D">
            <w:pPr>
              <w:jc w:val="right"/>
              <w:rPr>
                <w:szCs w:val="24"/>
              </w:rPr>
            </w:pPr>
            <w:r>
              <w:rPr>
                <w:szCs w:val="24"/>
              </w:rPr>
              <w:t>225,213.19</w:t>
            </w:r>
          </w:p>
        </w:tc>
      </w:tr>
      <w:tr w:rsidR="009031BB" w14:paraId="5C2C5B64"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2A1568D" w14:textId="77777777" w:rsidR="009031BB" w:rsidRDefault="00C9314D">
            <w:pPr>
              <w:jc w:val="left"/>
              <w:rPr>
                <w:szCs w:val="24"/>
              </w:rPr>
            </w:pPr>
            <w:r>
              <w:rPr>
                <w:rFonts w:hint="eastAsia"/>
                <w:szCs w:val="24"/>
              </w:rPr>
              <w:t>外币报表折算差额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2821FBD" w14:textId="77777777" w:rsidR="009031BB" w:rsidRDefault="00C9314D">
            <w:pPr>
              <w:jc w:val="right"/>
              <w:rPr>
                <w:szCs w:val="24"/>
              </w:rPr>
            </w:pPr>
            <w:r>
              <w:rPr>
                <w:szCs w:val="24"/>
              </w:rPr>
              <w:t>-192,979.61</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5085832" w14:textId="77777777" w:rsidR="009031BB" w:rsidRDefault="00C9314D">
            <w:pPr>
              <w:jc w:val="right"/>
              <w:rPr>
                <w:szCs w:val="24"/>
              </w:rPr>
            </w:pPr>
            <w:r>
              <w:rPr>
                <w:szCs w:val="24"/>
              </w:rPr>
              <w:t>-192,979.61</w:t>
            </w:r>
          </w:p>
        </w:tc>
      </w:tr>
      <w:tr w:rsidR="009031BB" w14:paraId="401E36CE"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CBAF474" w14:textId="77777777" w:rsidR="009031BB" w:rsidRDefault="00C9314D">
            <w:pPr>
              <w:jc w:val="left"/>
              <w:rPr>
                <w:szCs w:val="24"/>
              </w:rPr>
            </w:pPr>
            <w:r>
              <w:rPr>
                <w:rFonts w:hint="eastAsia"/>
                <w:szCs w:val="24"/>
              </w:rPr>
              <w:t xml:space="preserve">　</w:t>
            </w:r>
            <w:r>
              <w:rPr>
                <w:szCs w:val="24"/>
              </w:rPr>
              <w:t>3.</w:t>
            </w:r>
            <w:r>
              <w:rPr>
                <w:rFonts w:hint="eastAsia"/>
                <w:szCs w:val="24"/>
              </w:rPr>
              <w:t>本期减少金额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B40D9EA"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1F49C55" w14:textId="77777777" w:rsidR="009031BB" w:rsidRDefault="009031BB">
            <w:pPr>
              <w:jc w:val="right"/>
              <w:rPr>
                <w:szCs w:val="24"/>
              </w:rPr>
            </w:pPr>
          </w:p>
        </w:tc>
      </w:tr>
      <w:tr w:rsidR="009031BB" w14:paraId="7AFB0B3E"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2295314" w14:textId="77777777" w:rsidR="009031BB" w:rsidRDefault="009031BB">
            <w:pPr>
              <w:jc w:val="lef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66502BA"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C2678F4" w14:textId="77777777" w:rsidR="009031BB" w:rsidRDefault="009031BB">
            <w:pPr>
              <w:jc w:val="right"/>
              <w:rPr>
                <w:szCs w:val="24"/>
              </w:rPr>
            </w:pPr>
          </w:p>
        </w:tc>
      </w:tr>
      <w:tr w:rsidR="009031BB" w14:paraId="0FE9AA2F"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BEB4B3A" w14:textId="77777777" w:rsidR="009031BB" w:rsidRDefault="00C9314D">
            <w:pPr>
              <w:jc w:val="left"/>
              <w:rPr>
                <w:szCs w:val="24"/>
              </w:rPr>
            </w:pPr>
            <w:r>
              <w:rPr>
                <w:rFonts w:hint="eastAsia"/>
                <w:szCs w:val="24"/>
              </w:rPr>
              <w:t xml:space="preserve">　</w:t>
            </w:r>
            <w:r>
              <w:rPr>
                <w:szCs w:val="24"/>
              </w:rPr>
              <w:t>4.</w:t>
            </w: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CB1B3BB" w14:textId="77777777" w:rsidR="009031BB" w:rsidRDefault="00C9314D">
            <w:pPr>
              <w:jc w:val="right"/>
              <w:rPr>
                <w:szCs w:val="24"/>
              </w:rPr>
            </w:pPr>
            <w:r>
              <w:rPr>
                <w:szCs w:val="24"/>
              </w:rPr>
              <w:t>16,645,353.22</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848E799" w14:textId="77777777" w:rsidR="009031BB" w:rsidRDefault="00C9314D">
            <w:pPr>
              <w:jc w:val="right"/>
              <w:rPr>
                <w:szCs w:val="24"/>
              </w:rPr>
            </w:pPr>
            <w:r>
              <w:rPr>
                <w:szCs w:val="24"/>
              </w:rPr>
              <w:t>16,645,353.22</w:t>
            </w:r>
          </w:p>
        </w:tc>
      </w:tr>
      <w:tr w:rsidR="009031BB" w14:paraId="6F4BE247"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2327923" w14:textId="77777777" w:rsidR="009031BB" w:rsidRDefault="00C9314D">
            <w:pPr>
              <w:jc w:val="left"/>
              <w:rPr>
                <w:szCs w:val="24"/>
              </w:rPr>
            </w:pPr>
            <w:r>
              <w:rPr>
                <w:rFonts w:hint="eastAsia"/>
                <w:szCs w:val="24"/>
              </w:rPr>
              <w:t>二、累计折旧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55DDFB3"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D5BA167" w14:textId="77777777" w:rsidR="009031BB" w:rsidRDefault="009031BB">
            <w:pPr>
              <w:jc w:val="right"/>
              <w:rPr>
                <w:szCs w:val="24"/>
              </w:rPr>
            </w:pPr>
          </w:p>
        </w:tc>
      </w:tr>
      <w:tr w:rsidR="009031BB" w14:paraId="33C316AE"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D34B35B" w14:textId="77777777" w:rsidR="009031BB" w:rsidRDefault="00C9314D">
            <w:pPr>
              <w:jc w:val="left"/>
              <w:rPr>
                <w:szCs w:val="24"/>
              </w:rPr>
            </w:pPr>
            <w:r>
              <w:rPr>
                <w:rFonts w:hint="eastAsia"/>
                <w:szCs w:val="24"/>
              </w:rPr>
              <w:lastRenderedPageBreak/>
              <w:t xml:space="preserve">　</w:t>
            </w:r>
            <w:r>
              <w:rPr>
                <w:szCs w:val="24"/>
              </w:rPr>
              <w:t>1.</w:t>
            </w:r>
            <w:r>
              <w:rPr>
                <w:rFonts w:hint="eastAsia"/>
                <w:szCs w:val="24"/>
              </w:rPr>
              <w:t>期初余额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9D183BF"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5B8207B" w14:textId="77777777" w:rsidR="009031BB" w:rsidRDefault="009031BB">
            <w:pPr>
              <w:jc w:val="right"/>
              <w:rPr>
                <w:szCs w:val="24"/>
              </w:rPr>
            </w:pPr>
          </w:p>
        </w:tc>
      </w:tr>
      <w:tr w:rsidR="009031BB" w14:paraId="2814999A"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E49DEC3" w14:textId="77777777" w:rsidR="009031BB" w:rsidRDefault="00C9314D">
            <w:pPr>
              <w:jc w:val="left"/>
              <w:rPr>
                <w:szCs w:val="24"/>
              </w:rPr>
            </w:pPr>
            <w:r>
              <w:rPr>
                <w:rFonts w:hint="eastAsia"/>
                <w:szCs w:val="24"/>
              </w:rPr>
              <w:t xml:space="preserve">　</w:t>
            </w:r>
            <w:r>
              <w:rPr>
                <w:szCs w:val="24"/>
              </w:rPr>
              <w:t>2.</w:t>
            </w:r>
            <w:r>
              <w:rPr>
                <w:rFonts w:hint="eastAsia"/>
                <w:szCs w:val="24"/>
              </w:rPr>
              <w:t>本期增加金额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2F3B89A" w14:textId="77777777" w:rsidR="009031BB" w:rsidRDefault="00C9314D">
            <w:pPr>
              <w:jc w:val="right"/>
              <w:rPr>
                <w:szCs w:val="24"/>
              </w:rPr>
            </w:pPr>
            <w:r>
              <w:rPr>
                <w:szCs w:val="24"/>
              </w:rPr>
              <w:t>4,967,984.93</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AFDDD03" w14:textId="77777777" w:rsidR="009031BB" w:rsidRDefault="00C9314D">
            <w:pPr>
              <w:jc w:val="right"/>
              <w:rPr>
                <w:szCs w:val="24"/>
              </w:rPr>
            </w:pPr>
            <w:r>
              <w:rPr>
                <w:szCs w:val="24"/>
              </w:rPr>
              <w:t>4,967,984.93</w:t>
            </w:r>
          </w:p>
        </w:tc>
      </w:tr>
      <w:tr w:rsidR="009031BB" w14:paraId="6AFEB115"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95576CC" w14:textId="77777777" w:rsidR="009031BB" w:rsidRDefault="00C9314D">
            <w:pPr>
              <w:jc w:val="left"/>
              <w:rPr>
                <w:szCs w:val="24"/>
              </w:rPr>
            </w:pPr>
            <w:r>
              <w:rPr>
                <w:rFonts w:hint="eastAsia"/>
                <w:szCs w:val="24"/>
              </w:rPr>
              <w:t xml:space="preserve">　　（</w:t>
            </w:r>
            <w:r>
              <w:rPr>
                <w:szCs w:val="24"/>
              </w:rPr>
              <w:t>1</w:t>
            </w:r>
            <w:r>
              <w:rPr>
                <w:rFonts w:hint="eastAsia"/>
                <w:szCs w:val="24"/>
              </w:rPr>
              <w:t>）计提</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EBB3F63" w14:textId="77777777" w:rsidR="009031BB" w:rsidRDefault="00C9314D">
            <w:pPr>
              <w:jc w:val="right"/>
              <w:rPr>
                <w:szCs w:val="24"/>
              </w:rPr>
            </w:pPr>
            <w:r>
              <w:rPr>
                <w:szCs w:val="24"/>
              </w:rPr>
              <w:t>4,994,451.55</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07B7330" w14:textId="77777777" w:rsidR="009031BB" w:rsidRDefault="00C9314D">
            <w:pPr>
              <w:jc w:val="right"/>
              <w:rPr>
                <w:szCs w:val="24"/>
              </w:rPr>
            </w:pPr>
            <w:r>
              <w:rPr>
                <w:szCs w:val="24"/>
              </w:rPr>
              <w:t>4,994,451.55</w:t>
            </w:r>
          </w:p>
        </w:tc>
      </w:tr>
      <w:tr w:rsidR="009031BB" w14:paraId="0B4A453E"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7DC58C2" w14:textId="77777777" w:rsidR="009031BB" w:rsidRDefault="00C9314D">
            <w:pPr>
              <w:jc w:val="left"/>
              <w:rPr>
                <w:szCs w:val="24"/>
              </w:rPr>
            </w:pPr>
            <w:r>
              <w:rPr>
                <w:rFonts w:hint="eastAsia"/>
                <w:szCs w:val="24"/>
              </w:rPr>
              <w:t>（</w:t>
            </w:r>
            <w:r>
              <w:rPr>
                <w:szCs w:val="24"/>
              </w:rPr>
              <w:t>2</w:t>
            </w:r>
            <w:r>
              <w:rPr>
                <w:rFonts w:hint="eastAsia"/>
                <w:szCs w:val="24"/>
              </w:rPr>
              <w:t>）外币报表折算差额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B45D421" w14:textId="77777777" w:rsidR="009031BB" w:rsidRDefault="00C9314D">
            <w:pPr>
              <w:jc w:val="right"/>
              <w:rPr>
                <w:szCs w:val="24"/>
              </w:rPr>
            </w:pPr>
            <w:r>
              <w:rPr>
                <w:szCs w:val="24"/>
              </w:rPr>
              <w:t>-26,466.62</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0E7E508" w14:textId="77777777" w:rsidR="009031BB" w:rsidRDefault="00C9314D">
            <w:pPr>
              <w:jc w:val="right"/>
              <w:rPr>
                <w:szCs w:val="24"/>
              </w:rPr>
            </w:pPr>
            <w:r>
              <w:rPr>
                <w:szCs w:val="24"/>
              </w:rPr>
              <w:t>-26,466.62</w:t>
            </w:r>
          </w:p>
        </w:tc>
      </w:tr>
      <w:tr w:rsidR="009031BB" w14:paraId="504901BC"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B4F0D34" w14:textId="77777777" w:rsidR="009031BB" w:rsidRDefault="00C9314D">
            <w:pPr>
              <w:jc w:val="left"/>
              <w:rPr>
                <w:szCs w:val="24"/>
              </w:rPr>
            </w:pPr>
            <w:r>
              <w:rPr>
                <w:rFonts w:hint="eastAsia"/>
                <w:szCs w:val="24"/>
              </w:rPr>
              <w:t xml:space="preserve">　</w:t>
            </w:r>
            <w:r>
              <w:rPr>
                <w:szCs w:val="24"/>
              </w:rPr>
              <w:t>3.</w:t>
            </w:r>
            <w:r>
              <w:rPr>
                <w:rFonts w:hint="eastAsia"/>
                <w:szCs w:val="24"/>
              </w:rPr>
              <w:t>本期减少金额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2BA47C6"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F606680" w14:textId="77777777" w:rsidR="009031BB" w:rsidRDefault="009031BB">
            <w:pPr>
              <w:jc w:val="right"/>
              <w:rPr>
                <w:szCs w:val="24"/>
              </w:rPr>
            </w:pPr>
          </w:p>
        </w:tc>
      </w:tr>
      <w:tr w:rsidR="009031BB" w14:paraId="13953241"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BD45CD8" w14:textId="77777777" w:rsidR="009031BB" w:rsidRDefault="00C9314D">
            <w:pPr>
              <w:jc w:val="left"/>
              <w:rPr>
                <w:szCs w:val="24"/>
              </w:rPr>
            </w:pPr>
            <w:r>
              <w:rPr>
                <w:rFonts w:hint="eastAsia"/>
                <w:szCs w:val="24"/>
              </w:rPr>
              <w:t xml:space="preserve">　　（</w:t>
            </w:r>
            <w:r>
              <w:rPr>
                <w:szCs w:val="24"/>
              </w:rPr>
              <w:t>1</w:t>
            </w:r>
            <w:r>
              <w:rPr>
                <w:rFonts w:hint="eastAsia"/>
                <w:szCs w:val="24"/>
              </w:rPr>
              <w:t>）处置</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CFA9240"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3C97B89" w14:textId="77777777" w:rsidR="009031BB" w:rsidRDefault="009031BB">
            <w:pPr>
              <w:jc w:val="right"/>
              <w:rPr>
                <w:szCs w:val="24"/>
              </w:rPr>
            </w:pPr>
          </w:p>
        </w:tc>
      </w:tr>
      <w:tr w:rsidR="009031BB" w14:paraId="384F5EBD"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DB5A846" w14:textId="77777777" w:rsidR="009031BB" w:rsidRDefault="009031BB">
            <w:pPr>
              <w:jc w:val="lef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D057C45"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67D19B0" w14:textId="77777777" w:rsidR="009031BB" w:rsidRDefault="009031BB">
            <w:pPr>
              <w:jc w:val="right"/>
              <w:rPr>
                <w:szCs w:val="24"/>
              </w:rPr>
            </w:pPr>
          </w:p>
        </w:tc>
      </w:tr>
      <w:tr w:rsidR="009031BB" w14:paraId="69F8E1C2"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7F23E6B" w14:textId="77777777" w:rsidR="009031BB" w:rsidRDefault="00C9314D">
            <w:pPr>
              <w:jc w:val="left"/>
              <w:rPr>
                <w:szCs w:val="24"/>
              </w:rPr>
            </w:pPr>
            <w:r>
              <w:rPr>
                <w:rFonts w:hint="eastAsia"/>
                <w:szCs w:val="24"/>
              </w:rPr>
              <w:t xml:space="preserve">　</w:t>
            </w:r>
            <w:r>
              <w:rPr>
                <w:szCs w:val="24"/>
              </w:rPr>
              <w:t>4.</w:t>
            </w: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3516CD6" w14:textId="77777777" w:rsidR="009031BB" w:rsidRDefault="00C9314D">
            <w:pPr>
              <w:jc w:val="right"/>
              <w:rPr>
                <w:szCs w:val="24"/>
              </w:rPr>
            </w:pPr>
            <w:r>
              <w:rPr>
                <w:szCs w:val="24"/>
              </w:rPr>
              <w:t>4,967,984.93</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5C8F8AD" w14:textId="77777777" w:rsidR="009031BB" w:rsidRDefault="00C9314D">
            <w:pPr>
              <w:jc w:val="right"/>
              <w:rPr>
                <w:szCs w:val="24"/>
              </w:rPr>
            </w:pPr>
            <w:r>
              <w:rPr>
                <w:szCs w:val="24"/>
              </w:rPr>
              <w:t>4,967,984.93</w:t>
            </w:r>
          </w:p>
        </w:tc>
      </w:tr>
      <w:tr w:rsidR="009031BB" w14:paraId="786198C3"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BF9C950" w14:textId="77777777" w:rsidR="009031BB" w:rsidRDefault="00C9314D">
            <w:pPr>
              <w:jc w:val="left"/>
              <w:rPr>
                <w:szCs w:val="24"/>
              </w:rPr>
            </w:pPr>
            <w:r>
              <w:rPr>
                <w:rFonts w:hint="eastAsia"/>
                <w:szCs w:val="24"/>
              </w:rPr>
              <w:t>三、减值准备</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8ACC2E1"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6BCE9C8" w14:textId="77777777" w:rsidR="009031BB" w:rsidRDefault="009031BB">
            <w:pPr>
              <w:jc w:val="right"/>
              <w:rPr>
                <w:szCs w:val="24"/>
              </w:rPr>
            </w:pPr>
          </w:p>
        </w:tc>
      </w:tr>
      <w:tr w:rsidR="009031BB" w14:paraId="11DD5200"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32E5B63" w14:textId="77777777" w:rsidR="009031BB" w:rsidRDefault="00C9314D">
            <w:pPr>
              <w:jc w:val="left"/>
              <w:rPr>
                <w:szCs w:val="24"/>
              </w:rPr>
            </w:pPr>
            <w:r>
              <w:rPr>
                <w:rFonts w:hint="eastAsia"/>
                <w:szCs w:val="24"/>
              </w:rPr>
              <w:t xml:space="preserve">　</w:t>
            </w:r>
            <w:r>
              <w:rPr>
                <w:szCs w:val="24"/>
              </w:rPr>
              <w:t>1.</w:t>
            </w:r>
            <w:r>
              <w:rPr>
                <w:rFonts w:hint="eastAsia"/>
                <w:szCs w:val="24"/>
              </w:rPr>
              <w:t>期初余额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474CA32"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F7DA2D9" w14:textId="77777777" w:rsidR="009031BB" w:rsidRDefault="009031BB">
            <w:pPr>
              <w:jc w:val="right"/>
              <w:rPr>
                <w:szCs w:val="24"/>
              </w:rPr>
            </w:pPr>
          </w:p>
        </w:tc>
      </w:tr>
      <w:tr w:rsidR="009031BB" w14:paraId="06E5721F"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29F8484" w14:textId="77777777" w:rsidR="009031BB" w:rsidRDefault="00C9314D">
            <w:pPr>
              <w:jc w:val="left"/>
              <w:rPr>
                <w:szCs w:val="24"/>
              </w:rPr>
            </w:pPr>
            <w:r>
              <w:rPr>
                <w:rFonts w:hint="eastAsia"/>
                <w:szCs w:val="24"/>
              </w:rPr>
              <w:t xml:space="preserve">　</w:t>
            </w:r>
            <w:r>
              <w:rPr>
                <w:szCs w:val="24"/>
              </w:rPr>
              <w:t>2.</w:t>
            </w:r>
            <w:r>
              <w:rPr>
                <w:rFonts w:hint="eastAsia"/>
                <w:szCs w:val="24"/>
              </w:rPr>
              <w:t>本期增加金额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CABB6D5"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2920563" w14:textId="77777777" w:rsidR="009031BB" w:rsidRDefault="009031BB">
            <w:pPr>
              <w:jc w:val="right"/>
              <w:rPr>
                <w:szCs w:val="24"/>
              </w:rPr>
            </w:pPr>
          </w:p>
        </w:tc>
      </w:tr>
      <w:tr w:rsidR="009031BB" w14:paraId="5620748E"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B57C9DB" w14:textId="77777777" w:rsidR="009031BB" w:rsidRDefault="00C9314D">
            <w:pPr>
              <w:jc w:val="left"/>
              <w:rPr>
                <w:szCs w:val="24"/>
              </w:rPr>
            </w:pPr>
            <w:r>
              <w:rPr>
                <w:rFonts w:hint="eastAsia"/>
                <w:szCs w:val="24"/>
              </w:rPr>
              <w:t xml:space="preserve">　　（</w:t>
            </w:r>
            <w:r>
              <w:rPr>
                <w:szCs w:val="24"/>
              </w:rPr>
              <w:t>1</w:t>
            </w:r>
            <w:r>
              <w:rPr>
                <w:rFonts w:hint="eastAsia"/>
                <w:szCs w:val="24"/>
              </w:rPr>
              <w:t>）计提</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1E7B20B"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0A647E2" w14:textId="77777777" w:rsidR="009031BB" w:rsidRDefault="009031BB">
            <w:pPr>
              <w:jc w:val="right"/>
              <w:rPr>
                <w:szCs w:val="24"/>
              </w:rPr>
            </w:pPr>
          </w:p>
        </w:tc>
      </w:tr>
      <w:tr w:rsidR="009031BB" w14:paraId="7B8CA59A"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624420E" w14:textId="77777777" w:rsidR="009031BB" w:rsidRDefault="009031BB">
            <w:pPr>
              <w:jc w:val="lef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806DE17"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A82EB61" w14:textId="77777777" w:rsidR="009031BB" w:rsidRDefault="009031BB">
            <w:pPr>
              <w:jc w:val="right"/>
              <w:rPr>
                <w:szCs w:val="24"/>
              </w:rPr>
            </w:pPr>
          </w:p>
        </w:tc>
      </w:tr>
      <w:tr w:rsidR="009031BB" w14:paraId="52A1F097"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DB9FC14" w14:textId="77777777" w:rsidR="009031BB" w:rsidRDefault="00C9314D">
            <w:pPr>
              <w:jc w:val="left"/>
              <w:rPr>
                <w:szCs w:val="24"/>
              </w:rPr>
            </w:pPr>
            <w:r>
              <w:rPr>
                <w:rFonts w:hint="eastAsia"/>
                <w:szCs w:val="24"/>
              </w:rPr>
              <w:t xml:space="preserve">　</w:t>
            </w:r>
            <w:r>
              <w:rPr>
                <w:szCs w:val="24"/>
              </w:rPr>
              <w:t>3.</w:t>
            </w:r>
            <w:r>
              <w:rPr>
                <w:rFonts w:hint="eastAsia"/>
                <w:szCs w:val="24"/>
              </w:rPr>
              <w:t>本期减少金额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3088446"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8C758AE" w14:textId="77777777" w:rsidR="009031BB" w:rsidRDefault="009031BB">
            <w:pPr>
              <w:jc w:val="right"/>
              <w:rPr>
                <w:szCs w:val="24"/>
              </w:rPr>
            </w:pPr>
          </w:p>
        </w:tc>
      </w:tr>
      <w:tr w:rsidR="009031BB" w14:paraId="168A1824"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997A17B" w14:textId="77777777" w:rsidR="009031BB" w:rsidRDefault="00C9314D">
            <w:pPr>
              <w:jc w:val="left"/>
              <w:rPr>
                <w:szCs w:val="24"/>
              </w:rPr>
            </w:pPr>
            <w:r>
              <w:rPr>
                <w:rFonts w:hint="eastAsia"/>
                <w:szCs w:val="24"/>
              </w:rPr>
              <w:t xml:space="preserve">　　（</w:t>
            </w:r>
            <w:r>
              <w:rPr>
                <w:szCs w:val="24"/>
              </w:rPr>
              <w:t>1</w:t>
            </w:r>
            <w:r>
              <w:rPr>
                <w:rFonts w:hint="eastAsia"/>
                <w:szCs w:val="24"/>
              </w:rPr>
              <w:t>）处置</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91AB03E"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FE81C14" w14:textId="77777777" w:rsidR="009031BB" w:rsidRDefault="009031BB">
            <w:pPr>
              <w:jc w:val="right"/>
              <w:rPr>
                <w:szCs w:val="24"/>
              </w:rPr>
            </w:pPr>
          </w:p>
        </w:tc>
      </w:tr>
      <w:tr w:rsidR="009031BB" w14:paraId="5B860677"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ACCCDA2" w14:textId="77777777" w:rsidR="009031BB" w:rsidRDefault="009031BB">
            <w:pPr>
              <w:jc w:val="lef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DF98E4E"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9D500A1" w14:textId="77777777" w:rsidR="009031BB" w:rsidRDefault="009031BB">
            <w:pPr>
              <w:jc w:val="right"/>
              <w:rPr>
                <w:szCs w:val="24"/>
              </w:rPr>
            </w:pPr>
          </w:p>
        </w:tc>
      </w:tr>
      <w:tr w:rsidR="009031BB" w14:paraId="46B5C30E"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FB2E53D" w14:textId="77777777" w:rsidR="009031BB" w:rsidRDefault="00C9314D">
            <w:pPr>
              <w:jc w:val="left"/>
              <w:rPr>
                <w:szCs w:val="24"/>
              </w:rPr>
            </w:pPr>
            <w:r>
              <w:rPr>
                <w:rFonts w:hint="eastAsia"/>
                <w:szCs w:val="24"/>
              </w:rPr>
              <w:t xml:space="preserve">　</w:t>
            </w:r>
            <w:r>
              <w:rPr>
                <w:szCs w:val="24"/>
              </w:rPr>
              <w:t>4.</w:t>
            </w: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D111F1D"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4E38017" w14:textId="77777777" w:rsidR="009031BB" w:rsidRDefault="009031BB">
            <w:pPr>
              <w:jc w:val="right"/>
              <w:rPr>
                <w:szCs w:val="24"/>
              </w:rPr>
            </w:pPr>
          </w:p>
        </w:tc>
      </w:tr>
      <w:tr w:rsidR="009031BB" w14:paraId="26817E81"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608BB9D" w14:textId="77777777" w:rsidR="009031BB" w:rsidRDefault="00C9314D">
            <w:pPr>
              <w:jc w:val="left"/>
              <w:rPr>
                <w:szCs w:val="24"/>
              </w:rPr>
            </w:pPr>
            <w:r>
              <w:rPr>
                <w:rFonts w:hint="eastAsia"/>
                <w:szCs w:val="24"/>
              </w:rPr>
              <w:t>四、账面价值</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8125378"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2190FD7" w14:textId="77777777" w:rsidR="009031BB" w:rsidRDefault="009031BB">
            <w:pPr>
              <w:jc w:val="right"/>
              <w:rPr>
                <w:szCs w:val="24"/>
              </w:rPr>
            </w:pPr>
          </w:p>
        </w:tc>
      </w:tr>
      <w:tr w:rsidR="009031BB" w14:paraId="39C6DC89"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0DED4B5" w14:textId="77777777" w:rsidR="009031BB" w:rsidRDefault="00C9314D">
            <w:pPr>
              <w:jc w:val="left"/>
              <w:rPr>
                <w:szCs w:val="24"/>
              </w:rPr>
            </w:pPr>
            <w:r>
              <w:rPr>
                <w:rFonts w:hint="eastAsia"/>
                <w:szCs w:val="24"/>
              </w:rPr>
              <w:t xml:space="preserve">　</w:t>
            </w:r>
            <w:r>
              <w:rPr>
                <w:szCs w:val="24"/>
              </w:rPr>
              <w:t>1.</w:t>
            </w:r>
            <w:r>
              <w:rPr>
                <w:rFonts w:hint="eastAsia"/>
                <w:szCs w:val="24"/>
              </w:rPr>
              <w:t>期末账面价值</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F93064A" w14:textId="77777777" w:rsidR="009031BB" w:rsidRDefault="00C9314D">
            <w:pPr>
              <w:jc w:val="right"/>
              <w:rPr>
                <w:szCs w:val="24"/>
              </w:rPr>
            </w:pPr>
            <w:r>
              <w:rPr>
                <w:szCs w:val="24"/>
              </w:rPr>
              <w:t>11,677,368.29</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664F2E4" w14:textId="77777777" w:rsidR="009031BB" w:rsidRDefault="00C9314D">
            <w:pPr>
              <w:jc w:val="right"/>
              <w:rPr>
                <w:szCs w:val="24"/>
              </w:rPr>
            </w:pPr>
            <w:r>
              <w:rPr>
                <w:szCs w:val="24"/>
              </w:rPr>
              <w:t>11,677,368.29</w:t>
            </w:r>
          </w:p>
        </w:tc>
      </w:tr>
      <w:tr w:rsidR="009031BB" w14:paraId="44985E02"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D074718" w14:textId="77777777" w:rsidR="009031BB" w:rsidRDefault="00C9314D">
            <w:pPr>
              <w:jc w:val="left"/>
              <w:rPr>
                <w:szCs w:val="24"/>
              </w:rPr>
            </w:pPr>
            <w:r>
              <w:rPr>
                <w:rFonts w:hint="eastAsia"/>
                <w:szCs w:val="24"/>
              </w:rPr>
              <w:t xml:space="preserve">　</w:t>
            </w:r>
            <w:r>
              <w:rPr>
                <w:szCs w:val="24"/>
              </w:rPr>
              <w:t>2.</w:t>
            </w:r>
            <w:r>
              <w:rPr>
                <w:rFonts w:hint="eastAsia"/>
                <w:szCs w:val="24"/>
              </w:rPr>
              <w:t>期初账面价值</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B3F1698" w14:textId="77777777" w:rsidR="009031BB" w:rsidRDefault="00C9314D">
            <w:pPr>
              <w:jc w:val="right"/>
              <w:rPr>
                <w:szCs w:val="24"/>
              </w:rPr>
            </w:pPr>
            <w:r>
              <w:rPr>
                <w:szCs w:val="24"/>
              </w:rPr>
              <w:t>16,613,119.64</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E52ABDE" w14:textId="77777777" w:rsidR="009031BB" w:rsidRDefault="00C9314D">
            <w:pPr>
              <w:jc w:val="right"/>
              <w:rPr>
                <w:szCs w:val="24"/>
              </w:rPr>
            </w:pPr>
            <w:r>
              <w:rPr>
                <w:szCs w:val="24"/>
              </w:rPr>
              <w:t>16,613,119.64</w:t>
            </w:r>
          </w:p>
        </w:tc>
      </w:tr>
    </w:tbl>
    <w:p w14:paraId="245B3E08" w14:textId="77777777" w:rsidR="009031BB" w:rsidRDefault="00C9314D">
      <w:pPr>
        <w:jc w:val="left"/>
        <w:rPr>
          <w:szCs w:val="24"/>
        </w:rPr>
      </w:pPr>
      <w:r>
        <w:rPr>
          <w:rFonts w:hint="eastAsia"/>
          <w:szCs w:val="24"/>
        </w:rPr>
        <w:t>其他说明：</w:t>
      </w:r>
    </w:p>
    <w:p w14:paraId="5B67816F" w14:textId="77777777" w:rsidR="009031BB" w:rsidRDefault="00C9314D">
      <w:pPr>
        <w:pStyle w:val="Section"/>
        <w:outlineLvl w:val="2"/>
        <w:rPr>
          <w:szCs w:val="24"/>
        </w:rPr>
      </w:pPr>
      <w:r>
        <w:rPr>
          <w:szCs w:val="24"/>
        </w:rPr>
        <w:t>26</w:t>
      </w:r>
      <w:r>
        <w:rPr>
          <w:rFonts w:hint="eastAsia"/>
          <w:szCs w:val="24"/>
        </w:rPr>
        <w:t>、无形资产</w:t>
      </w:r>
    </w:p>
    <w:p w14:paraId="2CDD78EF" w14:textId="77777777" w:rsidR="009031BB" w:rsidRDefault="00C9314D">
      <w:pPr>
        <w:pStyle w:val="Section"/>
        <w:outlineLvl w:val="3"/>
        <w:rPr>
          <w:szCs w:val="24"/>
        </w:rPr>
      </w:pPr>
      <w:r>
        <w:rPr>
          <w:rFonts w:hint="eastAsia"/>
          <w:szCs w:val="24"/>
        </w:rPr>
        <w:t>（</w:t>
      </w:r>
      <w:r>
        <w:rPr>
          <w:szCs w:val="24"/>
        </w:rPr>
        <w:t>1</w:t>
      </w:r>
      <w:r>
        <w:rPr>
          <w:rFonts w:hint="eastAsia"/>
          <w:szCs w:val="24"/>
        </w:rPr>
        <w:t>）无形资产情况</w:t>
      </w:r>
    </w:p>
    <w:p w14:paraId="47753B18" w14:textId="77777777" w:rsidR="009031BB" w:rsidRDefault="00C9314D">
      <w:pPr>
        <w:jc w:val="right"/>
        <w:rPr>
          <w:szCs w:val="24"/>
        </w:rPr>
      </w:pPr>
      <w:r>
        <w:rPr>
          <w:rFonts w:hint="eastAsia"/>
          <w:szCs w:val="24"/>
        </w:rPr>
        <w:t>单位：元</w:t>
      </w:r>
    </w:p>
    <w:tbl>
      <w:tblPr>
        <w:tblW w:w="0" w:type="auto"/>
        <w:tblInd w:w="-573" w:type="dxa"/>
        <w:tblLayout w:type="fixed"/>
        <w:tblCellMar>
          <w:left w:w="28" w:type="dxa"/>
          <w:right w:w="28" w:type="dxa"/>
        </w:tblCellMar>
        <w:tblLook w:val="0000" w:firstRow="0" w:lastRow="0" w:firstColumn="0" w:lastColumn="0" w:noHBand="0" w:noVBand="0"/>
      </w:tblPr>
      <w:tblGrid>
        <w:gridCol w:w="1763"/>
        <w:gridCol w:w="1196"/>
        <w:gridCol w:w="1196"/>
        <w:gridCol w:w="1196"/>
        <w:gridCol w:w="1196"/>
        <w:gridCol w:w="1196"/>
        <w:gridCol w:w="1196"/>
        <w:gridCol w:w="1196"/>
      </w:tblGrid>
      <w:tr w:rsidR="009031BB" w14:paraId="504FB446"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7768F27D" w14:textId="77777777" w:rsidR="009031BB" w:rsidRDefault="00C9314D">
            <w:pPr>
              <w:jc w:val="center"/>
              <w:rPr>
                <w:szCs w:val="24"/>
              </w:rPr>
            </w:pPr>
            <w:r>
              <w:rPr>
                <w:rFonts w:hint="eastAsia"/>
                <w:szCs w:val="24"/>
              </w:rPr>
              <w:t>项目</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102B9F66" w14:textId="77777777" w:rsidR="009031BB" w:rsidRDefault="00C9314D">
            <w:pPr>
              <w:jc w:val="center"/>
              <w:rPr>
                <w:szCs w:val="24"/>
              </w:rPr>
            </w:pPr>
            <w:r>
              <w:rPr>
                <w:rFonts w:hint="eastAsia"/>
                <w:szCs w:val="24"/>
              </w:rPr>
              <w:t>土地使用权</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748EB470" w14:textId="77777777" w:rsidR="009031BB" w:rsidRDefault="00C9314D">
            <w:pPr>
              <w:jc w:val="center"/>
              <w:rPr>
                <w:szCs w:val="24"/>
              </w:rPr>
            </w:pPr>
            <w:r>
              <w:rPr>
                <w:rFonts w:hint="eastAsia"/>
                <w:szCs w:val="24"/>
              </w:rPr>
              <w:t>专利权</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21AD2938" w14:textId="77777777" w:rsidR="009031BB" w:rsidRDefault="00C9314D">
            <w:pPr>
              <w:jc w:val="center"/>
              <w:rPr>
                <w:szCs w:val="24"/>
              </w:rPr>
            </w:pPr>
            <w:r>
              <w:rPr>
                <w:rFonts w:hint="eastAsia"/>
                <w:szCs w:val="24"/>
              </w:rPr>
              <w:t>非专利技术</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0B131EFE" w14:textId="77777777" w:rsidR="009031BB" w:rsidRDefault="00C9314D">
            <w:pPr>
              <w:jc w:val="center"/>
              <w:rPr>
                <w:szCs w:val="24"/>
              </w:rPr>
            </w:pPr>
            <w:r>
              <w:rPr>
                <w:rFonts w:hint="eastAsia"/>
                <w:szCs w:val="24"/>
              </w:rPr>
              <w:t>工业产权</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77989AFC" w14:textId="77777777" w:rsidR="009031BB" w:rsidRDefault="00C9314D">
            <w:pPr>
              <w:jc w:val="center"/>
              <w:rPr>
                <w:szCs w:val="24"/>
              </w:rPr>
            </w:pPr>
            <w:r>
              <w:rPr>
                <w:rFonts w:hint="eastAsia"/>
                <w:szCs w:val="24"/>
              </w:rPr>
              <w:t>采矿权</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347EB5E6" w14:textId="77777777" w:rsidR="009031BB" w:rsidRDefault="00C9314D">
            <w:pPr>
              <w:jc w:val="center"/>
              <w:rPr>
                <w:szCs w:val="24"/>
              </w:rPr>
            </w:pPr>
            <w:r>
              <w:rPr>
                <w:rFonts w:hint="eastAsia"/>
                <w:szCs w:val="24"/>
              </w:rPr>
              <w:t>软件</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7C15183C" w14:textId="77777777" w:rsidR="009031BB" w:rsidRDefault="00C9314D">
            <w:pPr>
              <w:jc w:val="center"/>
              <w:rPr>
                <w:szCs w:val="24"/>
              </w:rPr>
            </w:pPr>
            <w:r>
              <w:rPr>
                <w:rFonts w:hint="eastAsia"/>
                <w:szCs w:val="24"/>
              </w:rPr>
              <w:t>合计</w:t>
            </w:r>
          </w:p>
        </w:tc>
      </w:tr>
      <w:tr w:rsidR="009031BB" w14:paraId="43ED8DD6"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1CC3D2A6" w14:textId="77777777" w:rsidR="009031BB" w:rsidRDefault="00C9314D">
            <w:pPr>
              <w:jc w:val="left"/>
              <w:rPr>
                <w:szCs w:val="24"/>
              </w:rPr>
            </w:pPr>
            <w:r>
              <w:rPr>
                <w:rFonts w:hint="eastAsia"/>
                <w:szCs w:val="24"/>
              </w:rPr>
              <w:t>一、账面原值</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F74EF64"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41094EF"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B2E8B35"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39F7027"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69E8AC5"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B3E721F"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5ACDED6" w14:textId="77777777" w:rsidR="009031BB" w:rsidRDefault="009031BB">
            <w:pPr>
              <w:jc w:val="right"/>
              <w:rPr>
                <w:szCs w:val="24"/>
              </w:rPr>
            </w:pPr>
          </w:p>
        </w:tc>
      </w:tr>
      <w:tr w:rsidR="009031BB" w14:paraId="04C7F2AA"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0B671945" w14:textId="77777777" w:rsidR="009031BB" w:rsidRDefault="00C9314D">
            <w:pPr>
              <w:jc w:val="left"/>
              <w:rPr>
                <w:szCs w:val="24"/>
              </w:rPr>
            </w:pPr>
            <w:r>
              <w:rPr>
                <w:rFonts w:hint="eastAsia"/>
                <w:szCs w:val="24"/>
              </w:rPr>
              <w:t xml:space="preserve">　　</w:t>
            </w:r>
            <w:r>
              <w:rPr>
                <w:szCs w:val="24"/>
              </w:rPr>
              <w:t>1.</w:t>
            </w:r>
            <w:r>
              <w:rPr>
                <w:rFonts w:hint="eastAsia"/>
                <w:szCs w:val="24"/>
              </w:rPr>
              <w:t>期初余额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D412D55" w14:textId="77777777" w:rsidR="009031BB" w:rsidRDefault="00C9314D">
            <w:pPr>
              <w:jc w:val="right"/>
              <w:rPr>
                <w:szCs w:val="24"/>
              </w:rPr>
            </w:pPr>
            <w:r>
              <w:rPr>
                <w:szCs w:val="24"/>
              </w:rPr>
              <w:t>23,018,812.94</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874D160"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4910BE4"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B82169F" w14:textId="77777777" w:rsidR="009031BB" w:rsidRDefault="00C9314D">
            <w:pPr>
              <w:jc w:val="right"/>
              <w:rPr>
                <w:szCs w:val="24"/>
              </w:rPr>
            </w:pPr>
            <w:r>
              <w:rPr>
                <w:szCs w:val="24"/>
              </w:rPr>
              <w:t>2,629,800.00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8AAC813" w14:textId="77777777" w:rsidR="009031BB" w:rsidRDefault="00C9314D">
            <w:pPr>
              <w:jc w:val="right"/>
              <w:rPr>
                <w:szCs w:val="24"/>
              </w:rPr>
            </w:pPr>
            <w:r>
              <w:rPr>
                <w:szCs w:val="24"/>
              </w:rPr>
              <w:t>5,608,767.85</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ACA5379" w14:textId="77777777" w:rsidR="009031BB" w:rsidRDefault="00C9314D">
            <w:pPr>
              <w:jc w:val="right"/>
              <w:rPr>
                <w:szCs w:val="24"/>
              </w:rPr>
            </w:pPr>
            <w:r>
              <w:rPr>
                <w:szCs w:val="24"/>
              </w:rPr>
              <w:t>408,984.22</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EF1293D" w14:textId="77777777" w:rsidR="009031BB" w:rsidRDefault="00C9314D">
            <w:pPr>
              <w:jc w:val="right"/>
              <w:rPr>
                <w:szCs w:val="24"/>
              </w:rPr>
            </w:pPr>
            <w:r>
              <w:rPr>
                <w:szCs w:val="24"/>
              </w:rPr>
              <w:t>31,666,365.01</w:t>
            </w:r>
          </w:p>
        </w:tc>
      </w:tr>
      <w:tr w:rsidR="009031BB" w14:paraId="5681CEB0"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05B50DA6" w14:textId="77777777" w:rsidR="009031BB" w:rsidRDefault="00C9314D">
            <w:pPr>
              <w:jc w:val="left"/>
              <w:rPr>
                <w:szCs w:val="24"/>
              </w:rPr>
            </w:pPr>
            <w:r>
              <w:rPr>
                <w:rFonts w:hint="eastAsia"/>
                <w:szCs w:val="24"/>
              </w:rPr>
              <w:t xml:space="preserve">　　</w:t>
            </w:r>
            <w:r>
              <w:rPr>
                <w:szCs w:val="24"/>
              </w:rPr>
              <w:t>2.</w:t>
            </w:r>
            <w:r>
              <w:rPr>
                <w:rFonts w:hint="eastAsia"/>
                <w:szCs w:val="24"/>
              </w:rPr>
              <w:t>本期增加金额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DD93B07"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1BA24FA"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D2975D2"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A99BB73"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6B91386"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52EF97C" w14:textId="77777777" w:rsidR="009031BB" w:rsidRDefault="00C9314D">
            <w:pPr>
              <w:jc w:val="right"/>
              <w:rPr>
                <w:szCs w:val="24"/>
              </w:rPr>
            </w:pPr>
            <w:r>
              <w:rPr>
                <w:szCs w:val="24"/>
              </w:rPr>
              <w:t>448,539.08</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625E2FC" w14:textId="77777777" w:rsidR="009031BB" w:rsidRDefault="00C9314D">
            <w:pPr>
              <w:jc w:val="right"/>
              <w:rPr>
                <w:szCs w:val="24"/>
              </w:rPr>
            </w:pPr>
            <w:r>
              <w:rPr>
                <w:szCs w:val="24"/>
              </w:rPr>
              <w:t>448,539.08</w:t>
            </w:r>
          </w:p>
        </w:tc>
      </w:tr>
      <w:tr w:rsidR="009031BB" w14:paraId="76DE0FDE"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4CE31A6A" w14:textId="77777777" w:rsidR="009031BB" w:rsidRDefault="00C9314D">
            <w:pPr>
              <w:jc w:val="left"/>
              <w:rPr>
                <w:szCs w:val="24"/>
              </w:rPr>
            </w:pPr>
            <w:r>
              <w:rPr>
                <w:rFonts w:hint="eastAsia"/>
                <w:szCs w:val="24"/>
              </w:rPr>
              <w:t xml:space="preserve">　　　（</w:t>
            </w:r>
            <w:r>
              <w:rPr>
                <w:szCs w:val="24"/>
              </w:rPr>
              <w:t>1</w:t>
            </w:r>
            <w:r>
              <w:rPr>
                <w:rFonts w:hint="eastAsia"/>
                <w:szCs w:val="24"/>
              </w:rPr>
              <w:t>）购置</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F79449A"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A499799"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4497F47"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2A4B78F"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422D0F3"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6B6D89D" w14:textId="77777777" w:rsidR="009031BB" w:rsidRDefault="00C9314D">
            <w:pPr>
              <w:jc w:val="right"/>
              <w:rPr>
                <w:szCs w:val="24"/>
              </w:rPr>
            </w:pPr>
            <w:r>
              <w:rPr>
                <w:szCs w:val="24"/>
              </w:rPr>
              <w:t>448,539.08</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FA0CCD0" w14:textId="77777777" w:rsidR="009031BB" w:rsidRDefault="00C9314D">
            <w:pPr>
              <w:jc w:val="right"/>
              <w:rPr>
                <w:szCs w:val="24"/>
              </w:rPr>
            </w:pPr>
            <w:r>
              <w:rPr>
                <w:szCs w:val="24"/>
              </w:rPr>
              <w:t>448,539.08</w:t>
            </w:r>
          </w:p>
        </w:tc>
      </w:tr>
      <w:tr w:rsidR="009031BB" w14:paraId="412DE4B9"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40139C5A" w14:textId="77777777" w:rsidR="009031BB" w:rsidRDefault="00C9314D">
            <w:pPr>
              <w:jc w:val="left"/>
              <w:rPr>
                <w:szCs w:val="24"/>
              </w:rPr>
            </w:pPr>
            <w:r>
              <w:rPr>
                <w:rFonts w:hint="eastAsia"/>
                <w:szCs w:val="24"/>
              </w:rPr>
              <w:t xml:space="preserve">　　　（</w:t>
            </w:r>
            <w:r>
              <w:rPr>
                <w:szCs w:val="24"/>
              </w:rPr>
              <w:t>2</w:t>
            </w:r>
            <w:r>
              <w:rPr>
                <w:rFonts w:hint="eastAsia"/>
                <w:szCs w:val="24"/>
              </w:rPr>
              <w:t>）内部研发</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B620754"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AC00B2B"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4792872"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7115D41"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033572A"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CA3A3D9"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CD1A182" w14:textId="77777777" w:rsidR="009031BB" w:rsidRDefault="009031BB">
            <w:pPr>
              <w:jc w:val="right"/>
              <w:rPr>
                <w:szCs w:val="24"/>
              </w:rPr>
            </w:pPr>
          </w:p>
        </w:tc>
      </w:tr>
      <w:tr w:rsidR="009031BB" w14:paraId="737CE15A"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18AC67A6" w14:textId="77777777" w:rsidR="009031BB" w:rsidRDefault="00C9314D">
            <w:pPr>
              <w:jc w:val="left"/>
              <w:rPr>
                <w:szCs w:val="24"/>
              </w:rPr>
            </w:pPr>
            <w:r>
              <w:rPr>
                <w:rFonts w:hint="eastAsia"/>
                <w:szCs w:val="24"/>
              </w:rPr>
              <w:t xml:space="preserve">　（</w:t>
            </w:r>
            <w:r>
              <w:rPr>
                <w:szCs w:val="24"/>
              </w:rPr>
              <w:t>3</w:t>
            </w:r>
            <w:r>
              <w:rPr>
                <w:rFonts w:hint="eastAsia"/>
                <w:szCs w:val="24"/>
              </w:rPr>
              <w:t>）企业合并增加</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9110800"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D6CA06D"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B532076"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F10FE72"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9FE425E"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A44D9A8"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E5EBCC6" w14:textId="77777777" w:rsidR="009031BB" w:rsidRDefault="009031BB">
            <w:pPr>
              <w:jc w:val="right"/>
              <w:rPr>
                <w:szCs w:val="24"/>
              </w:rPr>
            </w:pPr>
          </w:p>
        </w:tc>
      </w:tr>
      <w:tr w:rsidR="009031BB" w14:paraId="25775E2C"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18DE2957" w14:textId="77777777" w:rsidR="009031BB" w:rsidRDefault="009031BB">
            <w:pPr>
              <w:jc w:val="lef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DE4BAF6"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AE5265D"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3FDA40F"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48BD167"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2ED434B"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33B7D25"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C3CD9AB" w14:textId="77777777" w:rsidR="009031BB" w:rsidRDefault="009031BB">
            <w:pPr>
              <w:jc w:val="right"/>
              <w:rPr>
                <w:szCs w:val="24"/>
              </w:rPr>
            </w:pPr>
          </w:p>
        </w:tc>
      </w:tr>
      <w:tr w:rsidR="009031BB" w14:paraId="63A1493B"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6F648AC9" w14:textId="77777777" w:rsidR="009031BB" w:rsidRDefault="00C9314D">
            <w:pPr>
              <w:jc w:val="left"/>
              <w:rPr>
                <w:szCs w:val="24"/>
              </w:rPr>
            </w:pPr>
            <w:r>
              <w:rPr>
                <w:rFonts w:hint="eastAsia"/>
                <w:szCs w:val="24"/>
              </w:rPr>
              <w:t xml:space="preserve">　</w:t>
            </w:r>
            <w:r>
              <w:rPr>
                <w:szCs w:val="24"/>
              </w:rPr>
              <w:t>3.</w:t>
            </w:r>
            <w:r>
              <w:rPr>
                <w:rFonts w:hint="eastAsia"/>
                <w:szCs w:val="24"/>
              </w:rPr>
              <w:t>本期减少金额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F2D21D3"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1778F92"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2CB8783"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51AA4A1" w14:textId="77777777" w:rsidR="009031BB" w:rsidRDefault="00C9314D">
            <w:pPr>
              <w:jc w:val="right"/>
              <w:rPr>
                <w:szCs w:val="24"/>
              </w:rPr>
            </w:pPr>
            <w:r>
              <w:rPr>
                <w:szCs w:val="24"/>
              </w:rPr>
              <w:t>2,629,800.00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A2A72FA"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989CD65"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69956BD" w14:textId="77777777" w:rsidR="009031BB" w:rsidRDefault="00C9314D">
            <w:pPr>
              <w:jc w:val="right"/>
              <w:rPr>
                <w:szCs w:val="24"/>
              </w:rPr>
            </w:pPr>
            <w:r>
              <w:rPr>
                <w:szCs w:val="24"/>
              </w:rPr>
              <w:t>2,629,800.00</w:t>
            </w:r>
          </w:p>
        </w:tc>
      </w:tr>
      <w:tr w:rsidR="009031BB" w14:paraId="65A8438E"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3D833B98" w14:textId="77777777" w:rsidR="009031BB" w:rsidRDefault="00C9314D">
            <w:pPr>
              <w:jc w:val="left"/>
              <w:rPr>
                <w:szCs w:val="24"/>
              </w:rPr>
            </w:pPr>
            <w:r>
              <w:rPr>
                <w:rFonts w:hint="eastAsia"/>
                <w:szCs w:val="24"/>
              </w:rPr>
              <w:t xml:space="preserve">　　　（</w:t>
            </w:r>
            <w:r>
              <w:rPr>
                <w:szCs w:val="24"/>
              </w:rPr>
              <w:t>1</w:t>
            </w:r>
            <w:r>
              <w:rPr>
                <w:rFonts w:hint="eastAsia"/>
                <w:szCs w:val="24"/>
              </w:rPr>
              <w:t>）处置</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E9203EB"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2AD3612"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A00395C"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5A5831E" w14:textId="77777777" w:rsidR="009031BB" w:rsidRDefault="00C9314D">
            <w:pPr>
              <w:jc w:val="right"/>
              <w:rPr>
                <w:szCs w:val="24"/>
              </w:rPr>
            </w:pPr>
            <w:r>
              <w:rPr>
                <w:szCs w:val="24"/>
              </w:rPr>
              <w:t>2,629,800.00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9A40A1C"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524C9E2"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F61CAA6" w14:textId="77777777" w:rsidR="009031BB" w:rsidRDefault="00C9314D">
            <w:pPr>
              <w:jc w:val="right"/>
              <w:rPr>
                <w:szCs w:val="24"/>
              </w:rPr>
            </w:pPr>
            <w:r>
              <w:rPr>
                <w:szCs w:val="24"/>
              </w:rPr>
              <w:t>2,629,800.00</w:t>
            </w:r>
          </w:p>
        </w:tc>
      </w:tr>
      <w:tr w:rsidR="009031BB" w14:paraId="48DE4EE2"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0334852B" w14:textId="77777777" w:rsidR="009031BB" w:rsidRDefault="009031BB">
            <w:pPr>
              <w:jc w:val="lef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0E5694A"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C04E4DF"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2CD1733"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0FFF7B6"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6CEE872"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AB82366"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532CC8E" w14:textId="77777777" w:rsidR="009031BB" w:rsidRDefault="009031BB">
            <w:pPr>
              <w:jc w:val="right"/>
              <w:rPr>
                <w:szCs w:val="24"/>
              </w:rPr>
            </w:pPr>
          </w:p>
        </w:tc>
      </w:tr>
      <w:tr w:rsidR="009031BB" w14:paraId="1CFD6894"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13851224" w14:textId="77777777" w:rsidR="009031BB" w:rsidRDefault="00C9314D">
            <w:pPr>
              <w:jc w:val="left"/>
              <w:rPr>
                <w:szCs w:val="24"/>
              </w:rPr>
            </w:pPr>
            <w:r>
              <w:rPr>
                <w:rFonts w:hint="eastAsia"/>
                <w:szCs w:val="24"/>
              </w:rPr>
              <w:t xml:space="preserve">　　</w:t>
            </w:r>
            <w:r>
              <w:rPr>
                <w:szCs w:val="24"/>
              </w:rPr>
              <w:t>4.</w:t>
            </w:r>
            <w:r>
              <w:rPr>
                <w:rFonts w:hint="eastAsia"/>
                <w:szCs w:val="24"/>
              </w:rPr>
              <w:t>期末余额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315A0FA" w14:textId="77777777" w:rsidR="009031BB" w:rsidRDefault="00C9314D">
            <w:pPr>
              <w:jc w:val="right"/>
              <w:rPr>
                <w:szCs w:val="24"/>
              </w:rPr>
            </w:pPr>
            <w:r>
              <w:rPr>
                <w:szCs w:val="24"/>
              </w:rPr>
              <w:t>23,018,812.94</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FCD95FA"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CFF54BD"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A62A3FC"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539E5C6" w14:textId="77777777" w:rsidR="009031BB" w:rsidRDefault="00C9314D">
            <w:pPr>
              <w:jc w:val="right"/>
              <w:rPr>
                <w:szCs w:val="24"/>
              </w:rPr>
            </w:pPr>
            <w:r>
              <w:rPr>
                <w:szCs w:val="24"/>
              </w:rPr>
              <w:t>5,608,767.85</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9308DA2" w14:textId="77777777" w:rsidR="009031BB" w:rsidRDefault="00C9314D">
            <w:pPr>
              <w:jc w:val="right"/>
              <w:rPr>
                <w:szCs w:val="24"/>
              </w:rPr>
            </w:pPr>
            <w:r>
              <w:rPr>
                <w:szCs w:val="24"/>
              </w:rPr>
              <w:t>857,523.30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6B65C3E" w14:textId="77777777" w:rsidR="009031BB" w:rsidRDefault="00C9314D">
            <w:pPr>
              <w:jc w:val="right"/>
              <w:rPr>
                <w:szCs w:val="24"/>
              </w:rPr>
            </w:pPr>
            <w:r>
              <w:rPr>
                <w:szCs w:val="24"/>
              </w:rPr>
              <w:t>29,485,104.09</w:t>
            </w:r>
          </w:p>
        </w:tc>
      </w:tr>
      <w:tr w:rsidR="009031BB" w14:paraId="52B5A32B"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40A1B621" w14:textId="77777777" w:rsidR="009031BB" w:rsidRDefault="00C9314D">
            <w:pPr>
              <w:jc w:val="left"/>
              <w:rPr>
                <w:szCs w:val="24"/>
              </w:rPr>
            </w:pPr>
            <w:r>
              <w:rPr>
                <w:rFonts w:hint="eastAsia"/>
                <w:szCs w:val="24"/>
              </w:rPr>
              <w:t>二、累计摊销</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6D4EAF4"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14659C0"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2EDDCB1"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A381FC8"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6282ACF"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DFF2F20"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1BFB5FE" w14:textId="77777777" w:rsidR="009031BB" w:rsidRDefault="009031BB">
            <w:pPr>
              <w:jc w:val="right"/>
              <w:rPr>
                <w:szCs w:val="24"/>
              </w:rPr>
            </w:pPr>
          </w:p>
        </w:tc>
      </w:tr>
      <w:tr w:rsidR="009031BB" w14:paraId="4B34F541"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1D4196EB" w14:textId="77777777" w:rsidR="009031BB" w:rsidRDefault="00C9314D">
            <w:pPr>
              <w:jc w:val="left"/>
              <w:rPr>
                <w:szCs w:val="24"/>
              </w:rPr>
            </w:pPr>
            <w:r>
              <w:rPr>
                <w:rFonts w:hint="eastAsia"/>
                <w:szCs w:val="24"/>
              </w:rPr>
              <w:t xml:space="preserve">　　</w:t>
            </w:r>
            <w:r>
              <w:rPr>
                <w:szCs w:val="24"/>
              </w:rPr>
              <w:t>1.</w:t>
            </w:r>
            <w:r>
              <w:rPr>
                <w:rFonts w:hint="eastAsia"/>
                <w:szCs w:val="24"/>
              </w:rPr>
              <w:t>期初余额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847773B" w14:textId="77777777" w:rsidR="009031BB" w:rsidRDefault="00C9314D">
            <w:pPr>
              <w:jc w:val="right"/>
              <w:rPr>
                <w:szCs w:val="24"/>
              </w:rPr>
            </w:pPr>
            <w:r>
              <w:rPr>
                <w:szCs w:val="24"/>
              </w:rPr>
              <w:t>5,994,539.20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8B605AC"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A047F69"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998B684" w14:textId="77777777" w:rsidR="009031BB" w:rsidRDefault="00C9314D">
            <w:pPr>
              <w:jc w:val="right"/>
              <w:rPr>
                <w:szCs w:val="24"/>
              </w:rPr>
            </w:pPr>
            <w:r>
              <w:rPr>
                <w:szCs w:val="24"/>
              </w:rPr>
              <w:t>2,629,800.00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29E917D" w14:textId="77777777" w:rsidR="009031BB" w:rsidRDefault="00C9314D">
            <w:pPr>
              <w:jc w:val="right"/>
              <w:rPr>
                <w:szCs w:val="24"/>
              </w:rPr>
            </w:pPr>
            <w:r>
              <w:rPr>
                <w:szCs w:val="24"/>
              </w:rPr>
              <w:t>2,956,735.41</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8403057" w14:textId="77777777" w:rsidR="009031BB" w:rsidRDefault="00C9314D">
            <w:pPr>
              <w:jc w:val="right"/>
              <w:rPr>
                <w:szCs w:val="24"/>
              </w:rPr>
            </w:pPr>
            <w:r>
              <w:rPr>
                <w:szCs w:val="24"/>
              </w:rPr>
              <w:t>216,167.02</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18B61D5" w14:textId="77777777" w:rsidR="009031BB" w:rsidRDefault="00C9314D">
            <w:pPr>
              <w:jc w:val="right"/>
              <w:rPr>
                <w:szCs w:val="24"/>
              </w:rPr>
            </w:pPr>
            <w:r>
              <w:rPr>
                <w:szCs w:val="24"/>
              </w:rPr>
              <w:t>11,797,241.63</w:t>
            </w:r>
          </w:p>
        </w:tc>
      </w:tr>
      <w:tr w:rsidR="009031BB" w14:paraId="2AE326F2"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49B1A664" w14:textId="77777777" w:rsidR="009031BB" w:rsidRDefault="00C9314D">
            <w:pPr>
              <w:jc w:val="left"/>
              <w:rPr>
                <w:szCs w:val="24"/>
              </w:rPr>
            </w:pPr>
            <w:r>
              <w:rPr>
                <w:rFonts w:hint="eastAsia"/>
                <w:szCs w:val="24"/>
              </w:rPr>
              <w:t xml:space="preserve">　　</w:t>
            </w:r>
            <w:r>
              <w:rPr>
                <w:szCs w:val="24"/>
              </w:rPr>
              <w:t>2.</w:t>
            </w:r>
            <w:r>
              <w:rPr>
                <w:rFonts w:hint="eastAsia"/>
                <w:szCs w:val="24"/>
              </w:rPr>
              <w:t>本期增加金额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F4913C2" w14:textId="77777777" w:rsidR="009031BB" w:rsidRDefault="00C9314D">
            <w:pPr>
              <w:jc w:val="right"/>
              <w:rPr>
                <w:szCs w:val="24"/>
              </w:rPr>
            </w:pPr>
            <w:r>
              <w:rPr>
                <w:szCs w:val="24"/>
              </w:rPr>
              <w:t>498,098.83</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187D39D"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2CE1B96"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804EC2F"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FE5A4BD" w14:textId="77777777" w:rsidR="009031BB" w:rsidRDefault="00C9314D">
            <w:pPr>
              <w:jc w:val="right"/>
              <w:rPr>
                <w:szCs w:val="24"/>
              </w:rPr>
            </w:pPr>
            <w:r>
              <w:rPr>
                <w:szCs w:val="24"/>
              </w:rPr>
              <w:t>33,022.28</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7EDB317" w14:textId="77777777" w:rsidR="009031BB" w:rsidRDefault="00C9314D">
            <w:pPr>
              <w:jc w:val="right"/>
              <w:rPr>
                <w:szCs w:val="24"/>
              </w:rPr>
            </w:pPr>
            <w:r>
              <w:rPr>
                <w:szCs w:val="24"/>
              </w:rPr>
              <w:t>84,414.28</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4FC3753" w14:textId="77777777" w:rsidR="009031BB" w:rsidRDefault="00C9314D">
            <w:pPr>
              <w:jc w:val="right"/>
              <w:rPr>
                <w:szCs w:val="24"/>
              </w:rPr>
            </w:pPr>
            <w:r>
              <w:rPr>
                <w:szCs w:val="24"/>
              </w:rPr>
              <w:t>615,535.39</w:t>
            </w:r>
          </w:p>
        </w:tc>
      </w:tr>
      <w:tr w:rsidR="009031BB" w14:paraId="5ED936DB"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6759E9CE" w14:textId="77777777" w:rsidR="009031BB" w:rsidRDefault="00C9314D">
            <w:pPr>
              <w:jc w:val="left"/>
              <w:rPr>
                <w:szCs w:val="24"/>
              </w:rPr>
            </w:pPr>
            <w:r>
              <w:rPr>
                <w:rFonts w:hint="eastAsia"/>
                <w:szCs w:val="24"/>
              </w:rPr>
              <w:t xml:space="preserve">　　　（</w:t>
            </w:r>
            <w:r>
              <w:rPr>
                <w:szCs w:val="24"/>
              </w:rPr>
              <w:t>1</w:t>
            </w:r>
            <w:r>
              <w:rPr>
                <w:rFonts w:hint="eastAsia"/>
                <w:szCs w:val="24"/>
              </w:rPr>
              <w:t>）计提</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F6B6025" w14:textId="77777777" w:rsidR="009031BB" w:rsidRDefault="00C9314D">
            <w:pPr>
              <w:jc w:val="right"/>
              <w:rPr>
                <w:szCs w:val="24"/>
              </w:rPr>
            </w:pPr>
            <w:r>
              <w:rPr>
                <w:szCs w:val="24"/>
              </w:rPr>
              <w:t>498,098.83</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5546340"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170792D"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2E56E8A"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6CE9100" w14:textId="77777777" w:rsidR="009031BB" w:rsidRDefault="00C9314D">
            <w:pPr>
              <w:jc w:val="right"/>
              <w:rPr>
                <w:szCs w:val="24"/>
              </w:rPr>
            </w:pPr>
            <w:r>
              <w:rPr>
                <w:szCs w:val="24"/>
              </w:rPr>
              <w:t>33,022.28</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D9DAA5C" w14:textId="77777777" w:rsidR="009031BB" w:rsidRDefault="00C9314D">
            <w:pPr>
              <w:jc w:val="right"/>
              <w:rPr>
                <w:szCs w:val="24"/>
              </w:rPr>
            </w:pPr>
            <w:r>
              <w:rPr>
                <w:szCs w:val="24"/>
              </w:rPr>
              <w:t>84,414.28</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49D3A7A" w14:textId="77777777" w:rsidR="009031BB" w:rsidRDefault="00C9314D">
            <w:pPr>
              <w:jc w:val="right"/>
              <w:rPr>
                <w:szCs w:val="24"/>
              </w:rPr>
            </w:pPr>
            <w:r>
              <w:rPr>
                <w:szCs w:val="24"/>
              </w:rPr>
              <w:t>615,535.39</w:t>
            </w:r>
          </w:p>
        </w:tc>
      </w:tr>
      <w:tr w:rsidR="009031BB" w14:paraId="7D90E5CF"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4E1A55E9" w14:textId="77777777" w:rsidR="009031BB" w:rsidRDefault="009031BB">
            <w:pPr>
              <w:jc w:val="lef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35EAA21"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1B18FB3"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3E2AC74"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9FEC398"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DA275CE"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C8E6D00"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EF87AEE" w14:textId="77777777" w:rsidR="009031BB" w:rsidRDefault="009031BB">
            <w:pPr>
              <w:jc w:val="right"/>
              <w:rPr>
                <w:szCs w:val="24"/>
              </w:rPr>
            </w:pPr>
          </w:p>
        </w:tc>
      </w:tr>
      <w:tr w:rsidR="009031BB" w14:paraId="5AEDB39B"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3ACD1EE0" w14:textId="77777777" w:rsidR="009031BB" w:rsidRDefault="00C9314D">
            <w:pPr>
              <w:jc w:val="left"/>
              <w:rPr>
                <w:szCs w:val="24"/>
              </w:rPr>
            </w:pPr>
            <w:r>
              <w:rPr>
                <w:rFonts w:hint="eastAsia"/>
                <w:szCs w:val="24"/>
              </w:rPr>
              <w:t xml:space="preserve">　　</w:t>
            </w:r>
            <w:r>
              <w:rPr>
                <w:szCs w:val="24"/>
              </w:rPr>
              <w:t>3.</w:t>
            </w:r>
            <w:r>
              <w:rPr>
                <w:rFonts w:hint="eastAsia"/>
                <w:szCs w:val="24"/>
              </w:rPr>
              <w:t>本期减少金额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A2647C5"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99C4CF2"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C40CDD5"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D255020" w14:textId="77777777" w:rsidR="009031BB" w:rsidRDefault="00C9314D">
            <w:pPr>
              <w:jc w:val="right"/>
              <w:rPr>
                <w:szCs w:val="24"/>
              </w:rPr>
            </w:pPr>
            <w:r>
              <w:rPr>
                <w:szCs w:val="24"/>
              </w:rPr>
              <w:t>2,629,800.00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B7FBD1B"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E869AB6"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CEA1328" w14:textId="77777777" w:rsidR="009031BB" w:rsidRDefault="00C9314D">
            <w:pPr>
              <w:jc w:val="right"/>
              <w:rPr>
                <w:szCs w:val="24"/>
              </w:rPr>
            </w:pPr>
            <w:r>
              <w:rPr>
                <w:szCs w:val="24"/>
              </w:rPr>
              <w:t>2,629,800.00</w:t>
            </w:r>
          </w:p>
        </w:tc>
      </w:tr>
      <w:tr w:rsidR="009031BB" w14:paraId="18F08185"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6C10257C" w14:textId="77777777" w:rsidR="009031BB" w:rsidRDefault="00C9314D">
            <w:pPr>
              <w:jc w:val="left"/>
              <w:rPr>
                <w:szCs w:val="24"/>
              </w:rPr>
            </w:pPr>
            <w:r>
              <w:rPr>
                <w:rFonts w:hint="eastAsia"/>
                <w:szCs w:val="24"/>
              </w:rPr>
              <w:t xml:space="preserve">　　　（</w:t>
            </w:r>
            <w:r>
              <w:rPr>
                <w:szCs w:val="24"/>
              </w:rPr>
              <w:t>1</w:t>
            </w:r>
            <w:r>
              <w:rPr>
                <w:rFonts w:hint="eastAsia"/>
                <w:szCs w:val="24"/>
              </w:rPr>
              <w:t>）处置</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27B00A1"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3D400A0"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728AF52"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EDADBA4" w14:textId="77777777" w:rsidR="009031BB" w:rsidRDefault="00C9314D">
            <w:pPr>
              <w:jc w:val="right"/>
              <w:rPr>
                <w:szCs w:val="24"/>
              </w:rPr>
            </w:pPr>
            <w:r>
              <w:rPr>
                <w:szCs w:val="24"/>
              </w:rPr>
              <w:t>2,629,800.00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D291059"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B650439"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D5FA2AC" w14:textId="77777777" w:rsidR="009031BB" w:rsidRDefault="00C9314D">
            <w:pPr>
              <w:jc w:val="right"/>
              <w:rPr>
                <w:szCs w:val="24"/>
              </w:rPr>
            </w:pPr>
            <w:r>
              <w:rPr>
                <w:szCs w:val="24"/>
              </w:rPr>
              <w:t>2,629,800.00</w:t>
            </w:r>
          </w:p>
        </w:tc>
      </w:tr>
      <w:tr w:rsidR="009031BB" w14:paraId="06480F25"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5DA58768" w14:textId="77777777" w:rsidR="009031BB" w:rsidRDefault="009031BB">
            <w:pPr>
              <w:jc w:val="lef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248948C"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5778AB0"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61054E1"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B953EDC"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7997954"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5D06BA6"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7BE9ADF" w14:textId="77777777" w:rsidR="009031BB" w:rsidRDefault="009031BB">
            <w:pPr>
              <w:jc w:val="right"/>
              <w:rPr>
                <w:szCs w:val="24"/>
              </w:rPr>
            </w:pPr>
          </w:p>
        </w:tc>
      </w:tr>
      <w:tr w:rsidR="009031BB" w14:paraId="5FBD6A1D"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15799F6A" w14:textId="77777777" w:rsidR="009031BB" w:rsidRDefault="00C9314D">
            <w:pPr>
              <w:jc w:val="left"/>
              <w:rPr>
                <w:szCs w:val="24"/>
              </w:rPr>
            </w:pPr>
            <w:r>
              <w:rPr>
                <w:rFonts w:hint="eastAsia"/>
                <w:szCs w:val="24"/>
              </w:rPr>
              <w:t xml:space="preserve">　　</w:t>
            </w:r>
            <w:r>
              <w:rPr>
                <w:szCs w:val="24"/>
              </w:rPr>
              <w:t>4.</w:t>
            </w:r>
            <w:r>
              <w:rPr>
                <w:rFonts w:hint="eastAsia"/>
                <w:szCs w:val="24"/>
              </w:rPr>
              <w:t>期末余额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5E555FC" w14:textId="77777777" w:rsidR="009031BB" w:rsidRDefault="00C9314D">
            <w:pPr>
              <w:jc w:val="right"/>
              <w:rPr>
                <w:szCs w:val="24"/>
              </w:rPr>
            </w:pPr>
            <w:r>
              <w:rPr>
                <w:szCs w:val="24"/>
              </w:rPr>
              <w:t>6,492,638.03</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A209263"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E9CEB42"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4FA103A"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84D6553" w14:textId="77777777" w:rsidR="009031BB" w:rsidRDefault="00C9314D">
            <w:pPr>
              <w:jc w:val="right"/>
              <w:rPr>
                <w:szCs w:val="24"/>
              </w:rPr>
            </w:pPr>
            <w:r>
              <w:rPr>
                <w:szCs w:val="24"/>
              </w:rPr>
              <w:t>2,989,757.69</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C34FC7E" w14:textId="77777777" w:rsidR="009031BB" w:rsidRDefault="00C9314D">
            <w:pPr>
              <w:jc w:val="right"/>
              <w:rPr>
                <w:szCs w:val="24"/>
              </w:rPr>
            </w:pPr>
            <w:r>
              <w:rPr>
                <w:szCs w:val="24"/>
              </w:rPr>
              <w:t>300,581.30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7C7315B" w14:textId="77777777" w:rsidR="009031BB" w:rsidRDefault="00C9314D">
            <w:pPr>
              <w:jc w:val="right"/>
              <w:rPr>
                <w:szCs w:val="24"/>
              </w:rPr>
            </w:pPr>
            <w:r>
              <w:rPr>
                <w:szCs w:val="24"/>
              </w:rPr>
              <w:t>9,782,977.02</w:t>
            </w:r>
          </w:p>
        </w:tc>
      </w:tr>
      <w:tr w:rsidR="009031BB" w14:paraId="48A0F84E"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009CD69F" w14:textId="77777777" w:rsidR="009031BB" w:rsidRDefault="00C9314D">
            <w:pPr>
              <w:jc w:val="left"/>
              <w:rPr>
                <w:szCs w:val="24"/>
              </w:rPr>
            </w:pPr>
            <w:r>
              <w:rPr>
                <w:rFonts w:hint="eastAsia"/>
                <w:szCs w:val="24"/>
              </w:rPr>
              <w:t>三、减值准备</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BE23D73"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15C1448"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482F9A4"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FAFE4E4"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9ECD046"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CFEF846"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C879662" w14:textId="77777777" w:rsidR="009031BB" w:rsidRDefault="009031BB">
            <w:pPr>
              <w:jc w:val="right"/>
              <w:rPr>
                <w:szCs w:val="24"/>
              </w:rPr>
            </w:pPr>
          </w:p>
        </w:tc>
      </w:tr>
      <w:tr w:rsidR="009031BB" w14:paraId="0468A687"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6262A5D8" w14:textId="77777777" w:rsidR="009031BB" w:rsidRDefault="00C9314D">
            <w:pPr>
              <w:jc w:val="left"/>
              <w:rPr>
                <w:szCs w:val="24"/>
              </w:rPr>
            </w:pPr>
            <w:r>
              <w:rPr>
                <w:rFonts w:hint="eastAsia"/>
                <w:szCs w:val="24"/>
              </w:rPr>
              <w:t xml:space="preserve">　　</w:t>
            </w:r>
            <w:r>
              <w:rPr>
                <w:szCs w:val="24"/>
              </w:rPr>
              <w:t>1.</w:t>
            </w:r>
            <w:r>
              <w:rPr>
                <w:rFonts w:hint="eastAsia"/>
                <w:szCs w:val="24"/>
              </w:rPr>
              <w:t>期初余额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D8143AE"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30E5FD9"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97FE891"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B09C941"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17AC6DD" w14:textId="77777777" w:rsidR="009031BB" w:rsidRDefault="00C9314D">
            <w:pPr>
              <w:jc w:val="right"/>
              <w:rPr>
                <w:szCs w:val="24"/>
              </w:rPr>
            </w:pPr>
            <w:r>
              <w:rPr>
                <w:szCs w:val="24"/>
              </w:rPr>
              <w:t>1,990,675.04</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E2BD6B1"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2D805F1" w14:textId="77777777" w:rsidR="009031BB" w:rsidRDefault="00C9314D">
            <w:pPr>
              <w:jc w:val="right"/>
              <w:rPr>
                <w:szCs w:val="24"/>
              </w:rPr>
            </w:pPr>
            <w:r>
              <w:rPr>
                <w:szCs w:val="24"/>
              </w:rPr>
              <w:t>1,990,675.04</w:t>
            </w:r>
          </w:p>
        </w:tc>
      </w:tr>
      <w:tr w:rsidR="009031BB" w14:paraId="677A869E"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3DC93075" w14:textId="77777777" w:rsidR="009031BB" w:rsidRDefault="00C9314D">
            <w:pPr>
              <w:jc w:val="left"/>
              <w:rPr>
                <w:szCs w:val="24"/>
              </w:rPr>
            </w:pPr>
            <w:r>
              <w:rPr>
                <w:rFonts w:hint="eastAsia"/>
                <w:szCs w:val="24"/>
              </w:rPr>
              <w:t xml:space="preserve">　　</w:t>
            </w:r>
            <w:r>
              <w:rPr>
                <w:szCs w:val="24"/>
              </w:rPr>
              <w:t>2.</w:t>
            </w:r>
            <w:r>
              <w:rPr>
                <w:rFonts w:hint="eastAsia"/>
                <w:szCs w:val="24"/>
              </w:rPr>
              <w:t>本期增加金额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A54C0CF"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075A9E7"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D03E18D"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8F0C7E0"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8309433" w14:textId="77777777" w:rsidR="009031BB" w:rsidRDefault="00C9314D">
            <w:pPr>
              <w:jc w:val="right"/>
              <w:rPr>
                <w:szCs w:val="24"/>
              </w:rPr>
            </w:pPr>
            <w:r>
              <w:rPr>
                <w:szCs w:val="24"/>
              </w:rPr>
              <w:t>628,335.12</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AB2285E"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FC36EB2" w14:textId="77777777" w:rsidR="009031BB" w:rsidRDefault="00C9314D">
            <w:pPr>
              <w:jc w:val="right"/>
              <w:rPr>
                <w:szCs w:val="24"/>
              </w:rPr>
            </w:pPr>
            <w:r>
              <w:rPr>
                <w:szCs w:val="24"/>
              </w:rPr>
              <w:t>628,335.12</w:t>
            </w:r>
          </w:p>
        </w:tc>
      </w:tr>
      <w:tr w:rsidR="009031BB" w14:paraId="584F3A95"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628B4113" w14:textId="77777777" w:rsidR="009031BB" w:rsidRDefault="00C9314D">
            <w:pPr>
              <w:jc w:val="left"/>
              <w:rPr>
                <w:szCs w:val="24"/>
              </w:rPr>
            </w:pPr>
            <w:r>
              <w:rPr>
                <w:rFonts w:hint="eastAsia"/>
                <w:szCs w:val="24"/>
              </w:rPr>
              <w:t xml:space="preserve">　　　（</w:t>
            </w:r>
            <w:r>
              <w:rPr>
                <w:szCs w:val="24"/>
              </w:rPr>
              <w:t>1</w:t>
            </w:r>
            <w:r>
              <w:rPr>
                <w:rFonts w:hint="eastAsia"/>
                <w:szCs w:val="24"/>
              </w:rPr>
              <w:t>）计提</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34C6267"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467BD7E"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ADD6DD4"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BCB3CF4"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EEE1570" w14:textId="77777777" w:rsidR="009031BB" w:rsidRDefault="00C9314D">
            <w:pPr>
              <w:jc w:val="right"/>
              <w:rPr>
                <w:szCs w:val="24"/>
              </w:rPr>
            </w:pPr>
            <w:r>
              <w:rPr>
                <w:szCs w:val="24"/>
              </w:rPr>
              <w:t>628,335.12</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EB93762"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28EB8AB" w14:textId="77777777" w:rsidR="009031BB" w:rsidRDefault="00C9314D">
            <w:pPr>
              <w:jc w:val="right"/>
              <w:rPr>
                <w:szCs w:val="24"/>
              </w:rPr>
            </w:pPr>
            <w:r>
              <w:rPr>
                <w:szCs w:val="24"/>
              </w:rPr>
              <w:t>628,335.12</w:t>
            </w:r>
          </w:p>
        </w:tc>
      </w:tr>
      <w:tr w:rsidR="009031BB" w14:paraId="70C8F59E"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72874463" w14:textId="77777777" w:rsidR="009031BB" w:rsidRDefault="009031BB">
            <w:pPr>
              <w:jc w:val="lef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A577723"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8824638"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8CC9747"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BD45CD4"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CFA0948"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F42E7F1"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4C9121F" w14:textId="77777777" w:rsidR="009031BB" w:rsidRDefault="009031BB">
            <w:pPr>
              <w:jc w:val="right"/>
              <w:rPr>
                <w:szCs w:val="24"/>
              </w:rPr>
            </w:pPr>
          </w:p>
        </w:tc>
      </w:tr>
      <w:tr w:rsidR="009031BB" w14:paraId="50D1BBFB"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68839DBD" w14:textId="77777777" w:rsidR="009031BB" w:rsidRDefault="00C9314D">
            <w:pPr>
              <w:jc w:val="left"/>
              <w:rPr>
                <w:szCs w:val="24"/>
              </w:rPr>
            </w:pPr>
            <w:r>
              <w:rPr>
                <w:rFonts w:hint="eastAsia"/>
                <w:szCs w:val="24"/>
              </w:rPr>
              <w:t xml:space="preserve">　　</w:t>
            </w:r>
            <w:r>
              <w:rPr>
                <w:szCs w:val="24"/>
              </w:rPr>
              <w:t>3.</w:t>
            </w:r>
            <w:r>
              <w:rPr>
                <w:rFonts w:hint="eastAsia"/>
                <w:szCs w:val="24"/>
              </w:rPr>
              <w:t>本期减少金额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C4758DE"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8290420"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8904AC4"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29126E2"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58D723D"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E64423D"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74DDADB" w14:textId="77777777" w:rsidR="009031BB" w:rsidRDefault="009031BB">
            <w:pPr>
              <w:jc w:val="right"/>
              <w:rPr>
                <w:szCs w:val="24"/>
              </w:rPr>
            </w:pPr>
          </w:p>
        </w:tc>
      </w:tr>
      <w:tr w:rsidR="009031BB" w14:paraId="0D058332"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19255D69" w14:textId="77777777" w:rsidR="009031BB" w:rsidRDefault="00C9314D">
            <w:pPr>
              <w:jc w:val="left"/>
              <w:rPr>
                <w:szCs w:val="24"/>
              </w:rPr>
            </w:pPr>
            <w:r>
              <w:rPr>
                <w:rFonts w:hint="eastAsia"/>
                <w:szCs w:val="24"/>
              </w:rPr>
              <w:t xml:space="preserve">　　（</w:t>
            </w:r>
            <w:r>
              <w:rPr>
                <w:szCs w:val="24"/>
              </w:rPr>
              <w:t>1</w:t>
            </w:r>
            <w:r>
              <w:rPr>
                <w:rFonts w:hint="eastAsia"/>
                <w:szCs w:val="24"/>
              </w:rPr>
              <w:t>）处置</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97D34B9"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35C8428"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F46E266"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D68442A"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40BC251"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22A8D13"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572B7E4" w14:textId="77777777" w:rsidR="009031BB" w:rsidRDefault="009031BB">
            <w:pPr>
              <w:jc w:val="right"/>
              <w:rPr>
                <w:szCs w:val="24"/>
              </w:rPr>
            </w:pPr>
          </w:p>
        </w:tc>
      </w:tr>
      <w:tr w:rsidR="009031BB" w14:paraId="04AFFED7"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2786C5B8" w14:textId="77777777" w:rsidR="009031BB" w:rsidRDefault="009031BB">
            <w:pPr>
              <w:jc w:val="lef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85BF24A"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A6B07E6"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71B0F0B"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41D0903"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8EFA735"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CEE8468"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55A4FB0" w14:textId="77777777" w:rsidR="009031BB" w:rsidRDefault="009031BB">
            <w:pPr>
              <w:jc w:val="right"/>
              <w:rPr>
                <w:szCs w:val="24"/>
              </w:rPr>
            </w:pPr>
          </w:p>
        </w:tc>
      </w:tr>
      <w:tr w:rsidR="009031BB" w14:paraId="42BEC777"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6ED020CB" w14:textId="77777777" w:rsidR="009031BB" w:rsidRDefault="00C9314D">
            <w:pPr>
              <w:jc w:val="left"/>
              <w:rPr>
                <w:szCs w:val="24"/>
              </w:rPr>
            </w:pPr>
            <w:r>
              <w:rPr>
                <w:rFonts w:hint="eastAsia"/>
                <w:szCs w:val="24"/>
              </w:rPr>
              <w:t xml:space="preserve">　　</w:t>
            </w:r>
            <w:r>
              <w:rPr>
                <w:szCs w:val="24"/>
              </w:rPr>
              <w:t>4.</w:t>
            </w:r>
            <w:r>
              <w:rPr>
                <w:rFonts w:hint="eastAsia"/>
                <w:szCs w:val="24"/>
              </w:rPr>
              <w:t>期末余额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1870FC5"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574D480"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E092DD6"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1301D9E"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DED1D0E" w14:textId="77777777" w:rsidR="009031BB" w:rsidRDefault="00C9314D">
            <w:pPr>
              <w:jc w:val="right"/>
              <w:rPr>
                <w:szCs w:val="24"/>
              </w:rPr>
            </w:pPr>
            <w:r>
              <w:rPr>
                <w:szCs w:val="24"/>
              </w:rPr>
              <w:t>2,619,010.16</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C804FB7"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17F1112" w14:textId="77777777" w:rsidR="009031BB" w:rsidRDefault="00C9314D">
            <w:pPr>
              <w:jc w:val="right"/>
              <w:rPr>
                <w:szCs w:val="24"/>
              </w:rPr>
            </w:pPr>
            <w:r>
              <w:rPr>
                <w:szCs w:val="24"/>
              </w:rPr>
              <w:t>2,619,010.16</w:t>
            </w:r>
          </w:p>
        </w:tc>
      </w:tr>
      <w:tr w:rsidR="009031BB" w14:paraId="71A59A6A"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2BF6F799" w14:textId="77777777" w:rsidR="009031BB" w:rsidRDefault="00C9314D">
            <w:pPr>
              <w:jc w:val="left"/>
              <w:rPr>
                <w:szCs w:val="24"/>
              </w:rPr>
            </w:pPr>
            <w:r>
              <w:rPr>
                <w:rFonts w:hint="eastAsia"/>
                <w:szCs w:val="24"/>
              </w:rPr>
              <w:t>四、账面价值</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C857A7B"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7B8889D"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D5DD743"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417F238"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5B40FC2"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7CD4EE9"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A58F46B" w14:textId="77777777" w:rsidR="009031BB" w:rsidRDefault="009031BB">
            <w:pPr>
              <w:jc w:val="right"/>
              <w:rPr>
                <w:szCs w:val="24"/>
              </w:rPr>
            </w:pPr>
          </w:p>
        </w:tc>
      </w:tr>
      <w:tr w:rsidR="009031BB" w14:paraId="5147F2ED"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7921C3C6" w14:textId="77777777" w:rsidR="009031BB" w:rsidRDefault="00C9314D">
            <w:pPr>
              <w:jc w:val="left"/>
              <w:rPr>
                <w:szCs w:val="24"/>
              </w:rPr>
            </w:pPr>
            <w:r>
              <w:rPr>
                <w:rFonts w:hint="eastAsia"/>
                <w:szCs w:val="24"/>
              </w:rPr>
              <w:t xml:space="preserve">　　</w:t>
            </w:r>
            <w:r>
              <w:rPr>
                <w:szCs w:val="24"/>
              </w:rPr>
              <w:t>1.</w:t>
            </w:r>
            <w:r>
              <w:rPr>
                <w:rFonts w:hint="eastAsia"/>
                <w:szCs w:val="24"/>
              </w:rPr>
              <w:t>期末账面价值</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F607918" w14:textId="77777777" w:rsidR="009031BB" w:rsidRDefault="00C9314D">
            <w:pPr>
              <w:jc w:val="right"/>
              <w:rPr>
                <w:szCs w:val="24"/>
              </w:rPr>
            </w:pPr>
            <w:r>
              <w:rPr>
                <w:szCs w:val="24"/>
              </w:rPr>
              <w:t>16,526,174.91</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5312526D"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00F10F18"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ADCC9FC"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33DA037"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E3830DA" w14:textId="77777777" w:rsidR="009031BB" w:rsidRDefault="00C9314D">
            <w:pPr>
              <w:jc w:val="right"/>
              <w:rPr>
                <w:szCs w:val="24"/>
              </w:rPr>
            </w:pPr>
            <w:r>
              <w:rPr>
                <w:szCs w:val="24"/>
              </w:rPr>
              <w:t>556,942.00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3CB6F0FD" w14:textId="77777777" w:rsidR="009031BB" w:rsidRDefault="00C9314D">
            <w:pPr>
              <w:jc w:val="right"/>
              <w:rPr>
                <w:szCs w:val="24"/>
              </w:rPr>
            </w:pPr>
            <w:r>
              <w:rPr>
                <w:szCs w:val="24"/>
              </w:rPr>
              <w:t>17,083,116.91</w:t>
            </w:r>
          </w:p>
        </w:tc>
      </w:tr>
      <w:tr w:rsidR="009031BB" w14:paraId="1914E067" w14:textId="77777777">
        <w:tc>
          <w:tcPr>
            <w:tcW w:w="1763" w:type="dxa"/>
            <w:tcBorders>
              <w:top w:val="single" w:sz="4" w:space="0" w:color="auto"/>
              <w:left w:val="single" w:sz="4" w:space="0" w:color="auto"/>
              <w:bottom w:val="single" w:sz="4" w:space="0" w:color="auto"/>
              <w:right w:val="single" w:sz="4" w:space="0" w:color="auto"/>
            </w:tcBorders>
            <w:shd w:val="clear" w:color="auto" w:fill="D3D3D3"/>
            <w:vAlign w:val="center"/>
          </w:tcPr>
          <w:p w14:paraId="503F3FD8" w14:textId="77777777" w:rsidR="009031BB" w:rsidRDefault="00C9314D">
            <w:pPr>
              <w:jc w:val="left"/>
              <w:rPr>
                <w:szCs w:val="24"/>
              </w:rPr>
            </w:pPr>
            <w:r>
              <w:rPr>
                <w:rFonts w:hint="eastAsia"/>
                <w:szCs w:val="24"/>
              </w:rPr>
              <w:t xml:space="preserve">　　</w:t>
            </w:r>
            <w:r>
              <w:rPr>
                <w:szCs w:val="24"/>
              </w:rPr>
              <w:t>2.</w:t>
            </w:r>
            <w:r>
              <w:rPr>
                <w:rFonts w:hint="eastAsia"/>
                <w:szCs w:val="24"/>
              </w:rPr>
              <w:t>期初账面价值</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58121D4" w14:textId="77777777" w:rsidR="009031BB" w:rsidRDefault="00C9314D">
            <w:pPr>
              <w:jc w:val="right"/>
              <w:rPr>
                <w:szCs w:val="24"/>
              </w:rPr>
            </w:pPr>
            <w:r>
              <w:rPr>
                <w:szCs w:val="24"/>
              </w:rPr>
              <w:t>17,024,273.74</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5FB8C1E"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7E3B4D63"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414BDC9"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AC1945F" w14:textId="77777777" w:rsidR="009031BB" w:rsidRDefault="00C9314D">
            <w:pPr>
              <w:jc w:val="right"/>
              <w:rPr>
                <w:szCs w:val="24"/>
              </w:rPr>
            </w:pPr>
            <w:r>
              <w:rPr>
                <w:szCs w:val="24"/>
              </w:rPr>
              <w:t>661,357.40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F65DDE0" w14:textId="77777777" w:rsidR="009031BB" w:rsidRDefault="00C9314D">
            <w:pPr>
              <w:jc w:val="right"/>
              <w:rPr>
                <w:szCs w:val="24"/>
              </w:rPr>
            </w:pPr>
            <w:r>
              <w:rPr>
                <w:szCs w:val="24"/>
              </w:rPr>
              <w:t>192,817.20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1FD9A4A" w14:textId="77777777" w:rsidR="009031BB" w:rsidRDefault="00C9314D">
            <w:pPr>
              <w:jc w:val="right"/>
              <w:rPr>
                <w:szCs w:val="24"/>
              </w:rPr>
            </w:pPr>
            <w:r>
              <w:rPr>
                <w:szCs w:val="24"/>
              </w:rPr>
              <w:t>17,878,448.34</w:t>
            </w:r>
          </w:p>
        </w:tc>
      </w:tr>
    </w:tbl>
    <w:p w14:paraId="50F188E3" w14:textId="77777777" w:rsidR="009031BB" w:rsidRDefault="00C9314D">
      <w:pPr>
        <w:jc w:val="left"/>
        <w:rPr>
          <w:szCs w:val="24"/>
        </w:rPr>
      </w:pPr>
      <w:r>
        <w:rPr>
          <w:rFonts w:hint="eastAsia"/>
          <w:szCs w:val="24"/>
        </w:rPr>
        <w:t>本期末通过公司内部研发形成的无形资产占无形资产余额的比例</w:t>
      </w:r>
      <w:r>
        <w:rPr>
          <w:szCs w:val="24"/>
        </w:rPr>
        <w:t>0.00%</w:t>
      </w:r>
      <w:r>
        <w:rPr>
          <w:rFonts w:hint="eastAsia"/>
          <w:szCs w:val="24"/>
        </w:rPr>
        <w:t>。</w:t>
      </w:r>
    </w:p>
    <w:p w14:paraId="5D1D5284" w14:textId="77777777" w:rsidR="009031BB" w:rsidRDefault="00C9314D">
      <w:pPr>
        <w:pStyle w:val="Section"/>
        <w:outlineLvl w:val="3"/>
        <w:rPr>
          <w:szCs w:val="24"/>
        </w:rPr>
      </w:pPr>
      <w:r>
        <w:rPr>
          <w:rFonts w:hint="eastAsia"/>
          <w:szCs w:val="24"/>
        </w:rPr>
        <w:t>（</w:t>
      </w:r>
      <w:r>
        <w:rPr>
          <w:szCs w:val="24"/>
        </w:rPr>
        <w:t>2</w:t>
      </w:r>
      <w:r>
        <w:rPr>
          <w:rFonts w:hint="eastAsia"/>
          <w:szCs w:val="24"/>
        </w:rPr>
        <w:t>）未办妥产权证书的土地使用权情况</w:t>
      </w:r>
    </w:p>
    <w:p w14:paraId="48F37AED"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4137ECF7"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3FBFC24B"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3A8D9C2D" w14:textId="77777777" w:rsidR="009031BB" w:rsidRDefault="00C9314D">
            <w:pPr>
              <w:jc w:val="center"/>
              <w:rPr>
                <w:szCs w:val="24"/>
              </w:rPr>
            </w:pPr>
            <w:r>
              <w:rPr>
                <w:rFonts w:hint="eastAsia"/>
                <w:szCs w:val="24"/>
              </w:rPr>
              <w:t>账面价值</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65AD3786" w14:textId="77777777" w:rsidR="009031BB" w:rsidRDefault="00C9314D">
            <w:pPr>
              <w:jc w:val="center"/>
              <w:rPr>
                <w:szCs w:val="24"/>
              </w:rPr>
            </w:pPr>
            <w:r>
              <w:rPr>
                <w:rFonts w:hint="eastAsia"/>
                <w:szCs w:val="24"/>
              </w:rPr>
              <w:t>未办妥产权证书的原因</w:t>
            </w:r>
          </w:p>
        </w:tc>
      </w:tr>
    </w:tbl>
    <w:p w14:paraId="198A9F0B" w14:textId="77777777" w:rsidR="009031BB" w:rsidRDefault="00C9314D">
      <w:pPr>
        <w:jc w:val="left"/>
        <w:rPr>
          <w:szCs w:val="24"/>
        </w:rPr>
      </w:pPr>
      <w:r>
        <w:rPr>
          <w:rFonts w:hint="eastAsia"/>
          <w:szCs w:val="24"/>
        </w:rPr>
        <w:t>其他说明：</w:t>
      </w:r>
    </w:p>
    <w:p w14:paraId="76041E44" w14:textId="77777777" w:rsidR="009031BB" w:rsidRDefault="00C9314D">
      <w:pPr>
        <w:pStyle w:val="Section"/>
        <w:outlineLvl w:val="2"/>
        <w:rPr>
          <w:szCs w:val="24"/>
        </w:rPr>
      </w:pPr>
      <w:r>
        <w:rPr>
          <w:szCs w:val="24"/>
        </w:rPr>
        <w:lastRenderedPageBreak/>
        <w:t>27</w:t>
      </w:r>
      <w:r>
        <w:rPr>
          <w:rFonts w:hint="eastAsia"/>
          <w:szCs w:val="24"/>
        </w:rPr>
        <w:t>、开发支出</w:t>
      </w:r>
    </w:p>
    <w:p w14:paraId="170A1C87"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063"/>
        <w:gridCol w:w="1063"/>
        <w:gridCol w:w="1063"/>
        <w:gridCol w:w="1063"/>
        <w:gridCol w:w="1063"/>
        <w:gridCol w:w="1063"/>
        <w:gridCol w:w="1063"/>
        <w:gridCol w:w="1063"/>
        <w:gridCol w:w="1063"/>
      </w:tblGrid>
      <w:tr w:rsidR="009031BB" w14:paraId="0B6D36B5" w14:textId="77777777">
        <w:tc>
          <w:tcPr>
            <w:tcW w:w="106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9F52A66" w14:textId="77777777" w:rsidR="009031BB" w:rsidRDefault="00C9314D">
            <w:pPr>
              <w:jc w:val="center"/>
              <w:rPr>
                <w:szCs w:val="24"/>
              </w:rPr>
            </w:pPr>
            <w:r>
              <w:rPr>
                <w:rFonts w:hint="eastAsia"/>
                <w:szCs w:val="24"/>
              </w:rPr>
              <w:t>项目</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D689692" w14:textId="77777777" w:rsidR="009031BB" w:rsidRDefault="00C9314D">
            <w:pPr>
              <w:jc w:val="center"/>
              <w:rPr>
                <w:szCs w:val="24"/>
              </w:rPr>
            </w:pPr>
            <w:r>
              <w:rPr>
                <w:rFonts w:hint="eastAsia"/>
                <w:szCs w:val="24"/>
              </w:rPr>
              <w:t>期初余额</w:t>
            </w:r>
          </w:p>
        </w:tc>
        <w:tc>
          <w:tcPr>
            <w:tcW w:w="3189"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40654145" w14:textId="77777777" w:rsidR="009031BB" w:rsidRDefault="00C9314D">
            <w:pPr>
              <w:jc w:val="center"/>
              <w:rPr>
                <w:szCs w:val="24"/>
              </w:rPr>
            </w:pPr>
            <w:r>
              <w:rPr>
                <w:rFonts w:hint="eastAsia"/>
                <w:szCs w:val="24"/>
              </w:rPr>
              <w:t>本期增加金额</w:t>
            </w:r>
          </w:p>
        </w:tc>
        <w:tc>
          <w:tcPr>
            <w:tcW w:w="3189"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0785D2EE" w14:textId="77777777" w:rsidR="009031BB" w:rsidRDefault="00C9314D">
            <w:pPr>
              <w:jc w:val="center"/>
              <w:rPr>
                <w:szCs w:val="24"/>
              </w:rPr>
            </w:pPr>
            <w:r>
              <w:rPr>
                <w:rFonts w:hint="eastAsia"/>
                <w:szCs w:val="24"/>
              </w:rPr>
              <w:t>本期减少金额</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3F9A64A" w14:textId="77777777" w:rsidR="009031BB" w:rsidRDefault="00C9314D">
            <w:pPr>
              <w:jc w:val="center"/>
              <w:rPr>
                <w:szCs w:val="24"/>
              </w:rPr>
            </w:pPr>
            <w:r>
              <w:rPr>
                <w:rFonts w:hint="eastAsia"/>
                <w:szCs w:val="24"/>
              </w:rPr>
              <w:t>期末余额</w:t>
            </w:r>
          </w:p>
        </w:tc>
      </w:tr>
      <w:tr w:rsidR="009031BB" w14:paraId="6F7CC5E7" w14:textId="77777777">
        <w:tc>
          <w:tcPr>
            <w:tcW w:w="1063" w:type="dxa"/>
            <w:vMerge/>
            <w:tcBorders>
              <w:top w:val="single" w:sz="4" w:space="0" w:color="auto"/>
              <w:left w:val="single" w:sz="4" w:space="0" w:color="auto"/>
              <w:bottom w:val="single" w:sz="4" w:space="0" w:color="auto"/>
              <w:right w:val="single" w:sz="4" w:space="0" w:color="auto"/>
            </w:tcBorders>
            <w:vAlign w:val="center"/>
          </w:tcPr>
          <w:p w14:paraId="77D87EB7" w14:textId="77777777" w:rsidR="009031BB" w:rsidRDefault="009031BB">
            <w:pPr>
              <w:jc w:val="center"/>
              <w:rPr>
                <w:szCs w:val="24"/>
              </w:rPr>
            </w:pPr>
          </w:p>
        </w:tc>
        <w:tc>
          <w:tcPr>
            <w:tcW w:w="1063" w:type="dxa"/>
            <w:vMerge/>
            <w:tcBorders>
              <w:top w:val="single" w:sz="4" w:space="0" w:color="auto"/>
              <w:left w:val="single" w:sz="4" w:space="0" w:color="auto"/>
              <w:bottom w:val="single" w:sz="4" w:space="0" w:color="auto"/>
              <w:right w:val="single" w:sz="4" w:space="0" w:color="auto"/>
            </w:tcBorders>
            <w:vAlign w:val="center"/>
          </w:tcPr>
          <w:p w14:paraId="47821ED4" w14:textId="77777777" w:rsidR="009031BB" w:rsidRDefault="009031BB">
            <w:pPr>
              <w:jc w:val="center"/>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65E577AA" w14:textId="77777777" w:rsidR="009031BB" w:rsidRDefault="00C9314D">
            <w:pPr>
              <w:jc w:val="center"/>
              <w:rPr>
                <w:szCs w:val="24"/>
              </w:rPr>
            </w:pPr>
            <w:r>
              <w:rPr>
                <w:rFonts w:hint="eastAsia"/>
                <w:szCs w:val="24"/>
              </w:rPr>
              <w:t>内部开发支出</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2F2CADFE" w14:textId="77777777" w:rsidR="009031BB" w:rsidRDefault="00C9314D">
            <w:pPr>
              <w:jc w:val="center"/>
              <w:rPr>
                <w:szCs w:val="24"/>
              </w:rPr>
            </w:pPr>
            <w:r>
              <w:rPr>
                <w:rFonts w:hint="eastAsia"/>
                <w:szCs w:val="24"/>
              </w:rPr>
              <w:t>其他</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601BBF11" w14:textId="77777777" w:rsidR="009031BB" w:rsidRDefault="009031BB">
            <w:pPr>
              <w:jc w:val="center"/>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237DC831" w14:textId="77777777" w:rsidR="009031BB" w:rsidRDefault="00C9314D">
            <w:pPr>
              <w:jc w:val="center"/>
              <w:rPr>
                <w:szCs w:val="24"/>
              </w:rPr>
            </w:pPr>
            <w:r>
              <w:rPr>
                <w:rFonts w:hint="eastAsia"/>
                <w:szCs w:val="24"/>
              </w:rPr>
              <w:t>确认为无形资产</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2B75D18D" w14:textId="77777777" w:rsidR="009031BB" w:rsidRDefault="00C9314D">
            <w:pPr>
              <w:jc w:val="center"/>
              <w:rPr>
                <w:szCs w:val="24"/>
              </w:rPr>
            </w:pPr>
            <w:r>
              <w:rPr>
                <w:rFonts w:hint="eastAsia"/>
                <w:szCs w:val="24"/>
              </w:rPr>
              <w:t>转入当期损益</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61F4C837" w14:textId="77777777" w:rsidR="009031BB" w:rsidRDefault="009031BB">
            <w:pPr>
              <w:jc w:val="center"/>
              <w:rPr>
                <w:szCs w:val="24"/>
              </w:rPr>
            </w:pPr>
          </w:p>
        </w:tc>
        <w:tc>
          <w:tcPr>
            <w:tcW w:w="1063" w:type="dxa"/>
            <w:vMerge/>
            <w:tcBorders>
              <w:top w:val="single" w:sz="4" w:space="0" w:color="auto"/>
              <w:left w:val="single" w:sz="4" w:space="0" w:color="auto"/>
              <w:bottom w:val="single" w:sz="4" w:space="0" w:color="auto"/>
              <w:right w:val="single" w:sz="4" w:space="0" w:color="auto"/>
            </w:tcBorders>
            <w:vAlign w:val="center"/>
          </w:tcPr>
          <w:p w14:paraId="06B1D674" w14:textId="77777777" w:rsidR="009031BB" w:rsidRDefault="009031BB">
            <w:pPr>
              <w:jc w:val="center"/>
              <w:rPr>
                <w:szCs w:val="24"/>
              </w:rPr>
            </w:pPr>
          </w:p>
        </w:tc>
      </w:tr>
      <w:tr w:rsidR="009031BB" w14:paraId="7C90F1C2" w14:textId="77777777">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20C11DBD" w14:textId="77777777" w:rsidR="009031BB" w:rsidRDefault="009031BB">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2B9EA803"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00A05874"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226E1A0E"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74EA629A"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5ED59947"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43662D9B"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41F073F7"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409DB0B5" w14:textId="77777777" w:rsidR="009031BB" w:rsidRDefault="009031BB">
            <w:pPr>
              <w:jc w:val="right"/>
              <w:rPr>
                <w:szCs w:val="24"/>
              </w:rPr>
            </w:pPr>
          </w:p>
        </w:tc>
      </w:tr>
      <w:tr w:rsidR="009031BB" w14:paraId="01D5016F" w14:textId="77777777">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5F978FCB" w14:textId="77777777" w:rsidR="009031BB" w:rsidRDefault="00C9314D">
            <w:pPr>
              <w:jc w:val="center"/>
              <w:rPr>
                <w:szCs w:val="24"/>
              </w:rPr>
            </w:pPr>
            <w:r>
              <w:rPr>
                <w:rFonts w:hint="eastAsia"/>
                <w:szCs w:val="24"/>
              </w:rPr>
              <w:t>合计</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54744360"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0B49918B"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206148E8"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4F36A3BA"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7E34004A"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2BFC2267"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02C0854A"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2EC62061" w14:textId="77777777" w:rsidR="009031BB" w:rsidRDefault="009031BB">
            <w:pPr>
              <w:jc w:val="right"/>
              <w:rPr>
                <w:szCs w:val="24"/>
              </w:rPr>
            </w:pPr>
          </w:p>
        </w:tc>
      </w:tr>
    </w:tbl>
    <w:p w14:paraId="63A4C1C9" w14:textId="77777777" w:rsidR="009031BB" w:rsidRDefault="00C9314D">
      <w:pPr>
        <w:jc w:val="left"/>
        <w:rPr>
          <w:szCs w:val="24"/>
        </w:rPr>
      </w:pPr>
      <w:r>
        <w:rPr>
          <w:rFonts w:hint="eastAsia"/>
          <w:szCs w:val="24"/>
        </w:rPr>
        <w:t>其他说明</w:t>
      </w:r>
    </w:p>
    <w:p w14:paraId="42AB1A48" w14:textId="77777777" w:rsidR="009031BB" w:rsidRDefault="00C9314D">
      <w:pPr>
        <w:pStyle w:val="Section"/>
        <w:outlineLvl w:val="2"/>
        <w:rPr>
          <w:szCs w:val="24"/>
        </w:rPr>
      </w:pPr>
      <w:r>
        <w:rPr>
          <w:szCs w:val="24"/>
        </w:rPr>
        <w:t>28</w:t>
      </w:r>
      <w:r>
        <w:rPr>
          <w:rFonts w:hint="eastAsia"/>
          <w:szCs w:val="24"/>
        </w:rPr>
        <w:t>、商誉</w:t>
      </w:r>
    </w:p>
    <w:p w14:paraId="391C19F8" w14:textId="77777777" w:rsidR="009031BB" w:rsidRDefault="00C9314D">
      <w:pPr>
        <w:pStyle w:val="Section"/>
        <w:outlineLvl w:val="3"/>
        <w:rPr>
          <w:szCs w:val="24"/>
        </w:rPr>
      </w:pPr>
      <w:r>
        <w:rPr>
          <w:rFonts w:hint="eastAsia"/>
          <w:szCs w:val="24"/>
        </w:rPr>
        <w:t>（</w:t>
      </w:r>
      <w:r>
        <w:rPr>
          <w:szCs w:val="24"/>
        </w:rPr>
        <w:t>1</w:t>
      </w:r>
      <w:r>
        <w:rPr>
          <w:rFonts w:hint="eastAsia"/>
          <w:szCs w:val="24"/>
        </w:rPr>
        <w:t>）商誉账面原值</w:t>
      </w:r>
    </w:p>
    <w:p w14:paraId="061D0275" w14:textId="77777777" w:rsidR="009031BB" w:rsidRDefault="00C9314D">
      <w:pPr>
        <w:jc w:val="right"/>
        <w:rPr>
          <w:szCs w:val="24"/>
        </w:rPr>
      </w:pPr>
      <w:r>
        <w:rPr>
          <w:rFonts w:hint="eastAsia"/>
          <w:szCs w:val="24"/>
        </w:rPr>
        <w:t>单位：元</w:t>
      </w:r>
    </w:p>
    <w:tbl>
      <w:tblPr>
        <w:tblW w:w="0" w:type="auto"/>
        <w:tblInd w:w="-148" w:type="dxa"/>
        <w:tblLayout w:type="fixed"/>
        <w:tblCellMar>
          <w:left w:w="28" w:type="dxa"/>
          <w:right w:w="28" w:type="dxa"/>
        </w:tblCellMar>
        <w:tblLook w:val="0000" w:firstRow="0" w:lastRow="0" w:firstColumn="0" w:lastColumn="0" w:noHBand="0" w:noVBand="0"/>
      </w:tblPr>
      <w:tblGrid>
        <w:gridCol w:w="1509"/>
        <w:gridCol w:w="1367"/>
        <w:gridCol w:w="1367"/>
        <w:gridCol w:w="1367"/>
        <w:gridCol w:w="1367"/>
        <w:gridCol w:w="1367"/>
        <w:gridCol w:w="1367"/>
      </w:tblGrid>
      <w:tr w:rsidR="009031BB" w14:paraId="14C67940" w14:textId="77777777">
        <w:tc>
          <w:tcPr>
            <w:tcW w:w="150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1F4014C" w14:textId="77777777" w:rsidR="009031BB" w:rsidRDefault="00C9314D">
            <w:pPr>
              <w:jc w:val="center"/>
              <w:rPr>
                <w:szCs w:val="24"/>
              </w:rPr>
            </w:pPr>
            <w:r>
              <w:rPr>
                <w:rFonts w:hint="eastAsia"/>
                <w:szCs w:val="24"/>
              </w:rPr>
              <w:t>被投资单位名称或形成商誉的事项</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8E27C54" w14:textId="77777777" w:rsidR="009031BB" w:rsidRDefault="00C9314D">
            <w:pPr>
              <w:jc w:val="center"/>
              <w:rPr>
                <w:szCs w:val="24"/>
              </w:rPr>
            </w:pPr>
            <w:r>
              <w:rPr>
                <w:rFonts w:hint="eastAsia"/>
                <w:szCs w:val="24"/>
              </w:rPr>
              <w:t>期初余额</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13C87371" w14:textId="77777777" w:rsidR="009031BB" w:rsidRDefault="00C9314D">
            <w:pPr>
              <w:jc w:val="center"/>
              <w:rPr>
                <w:szCs w:val="24"/>
              </w:rPr>
            </w:pPr>
            <w:r>
              <w:rPr>
                <w:rFonts w:hint="eastAsia"/>
                <w:szCs w:val="24"/>
              </w:rPr>
              <w:t>本期增加</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0C017020" w14:textId="77777777" w:rsidR="009031BB" w:rsidRDefault="00C9314D">
            <w:pPr>
              <w:jc w:val="center"/>
              <w:rPr>
                <w:szCs w:val="24"/>
              </w:rPr>
            </w:pPr>
            <w:r>
              <w:rPr>
                <w:rFonts w:hint="eastAsia"/>
                <w:szCs w:val="24"/>
              </w:rPr>
              <w:t>本期减少</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E372656" w14:textId="77777777" w:rsidR="009031BB" w:rsidRDefault="00C9314D">
            <w:pPr>
              <w:jc w:val="center"/>
              <w:rPr>
                <w:szCs w:val="24"/>
              </w:rPr>
            </w:pPr>
            <w:r>
              <w:rPr>
                <w:rFonts w:hint="eastAsia"/>
                <w:szCs w:val="24"/>
              </w:rPr>
              <w:t>期末余额</w:t>
            </w:r>
          </w:p>
        </w:tc>
      </w:tr>
      <w:tr w:rsidR="009031BB" w14:paraId="4334309E" w14:textId="77777777">
        <w:tc>
          <w:tcPr>
            <w:tcW w:w="1509" w:type="dxa"/>
            <w:vMerge/>
            <w:tcBorders>
              <w:top w:val="single" w:sz="4" w:space="0" w:color="auto"/>
              <w:left w:val="single" w:sz="4" w:space="0" w:color="auto"/>
              <w:bottom w:val="single" w:sz="4" w:space="0" w:color="auto"/>
              <w:right w:val="single" w:sz="4" w:space="0" w:color="auto"/>
            </w:tcBorders>
            <w:vAlign w:val="center"/>
          </w:tcPr>
          <w:p w14:paraId="1D265515" w14:textId="77777777" w:rsidR="009031BB" w:rsidRDefault="009031BB">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629ACF62" w14:textId="77777777" w:rsidR="009031BB" w:rsidRDefault="009031BB">
            <w:pPr>
              <w:jc w:val="center"/>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6812CAC0" w14:textId="77777777" w:rsidR="009031BB" w:rsidRDefault="00C9314D">
            <w:pPr>
              <w:jc w:val="center"/>
              <w:rPr>
                <w:szCs w:val="24"/>
              </w:rPr>
            </w:pPr>
            <w:r>
              <w:rPr>
                <w:rFonts w:hint="eastAsia"/>
                <w:szCs w:val="24"/>
              </w:rPr>
              <w:t>企业合并形成的</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33F91406" w14:textId="77777777" w:rsidR="009031BB" w:rsidRDefault="009031BB">
            <w:pPr>
              <w:jc w:val="center"/>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7581EFB6" w14:textId="77777777" w:rsidR="009031BB" w:rsidRDefault="00C9314D">
            <w:pPr>
              <w:jc w:val="center"/>
              <w:rPr>
                <w:szCs w:val="24"/>
              </w:rPr>
            </w:pPr>
            <w:r>
              <w:rPr>
                <w:rFonts w:hint="eastAsia"/>
                <w:szCs w:val="24"/>
              </w:rPr>
              <w:t>处置</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14D6088A" w14:textId="77777777" w:rsidR="009031BB" w:rsidRDefault="009031BB">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72124D81" w14:textId="77777777" w:rsidR="009031BB" w:rsidRDefault="009031BB">
            <w:pPr>
              <w:jc w:val="center"/>
              <w:rPr>
                <w:szCs w:val="24"/>
              </w:rPr>
            </w:pPr>
          </w:p>
        </w:tc>
      </w:tr>
      <w:tr w:rsidR="009031BB" w14:paraId="322207B8" w14:textId="77777777">
        <w:tc>
          <w:tcPr>
            <w:tcW w:w="1509" w:type="dxa"/>
            <w:tcBorders>
              <w:top w:val="single" w:sz="4" w:space="0" w:color="auto"/>
              <w:left w:val="single" w:sz="4" w:space="0" w:color="auto"/>
              <w:bottom w:val="single" w:sz="4" w:space="0" w:color="auto"/>
              <w:right w:val="single" w:sz="4" w:space="0" w:color="auto"/>
            </w:tcBorders>
            <w:shd w:val="clear" w:color="auto" w:fill="D3D3D3"/>
            <w:vAlign w:val="center"/>
          </w:tcPr>
          <w:p w14:paraId="443A06D3" w14:textId="77777777" w:rsidR="009031BB" w:rsidRDefault="009031BB">
            <w:pPr>
              <w:jc w:val="lef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12495F0"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398BE06"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5BEE1F8"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6EFBACA"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5DDAD19"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446907E" w14:textId="77777777" w:rsidR="009031BB" w:rsidRDefault="009031BB">
            <w:pPr>
              <w:jc w:val="right"/>
              <w:rPr>
                <w:szCs w:val="24"/>
              </w:rPr>
            </w:pPr>
          </w:p>
        </w:tc>
      </w:tr>
      <w:tr w:rsidR="009031BB" w14:paraId="48F6DCAD" w14:textId="77777777">
        <w:tc>
          <w:tcPr>
            <w:tcW w:w="1509" w:type="dxa"/>
            <w:tcBorders>
              <w:top w:val="single" w:sz="4" w:space="0" w:color="auto"/>
              <w:left w:val="single" w:sz="4" w:space="0" w:color="auto"/>
              <w:bottom w:val="single" w:sz="4" w:space="0" w:color="auto"/>
              <w:right w:val="single" w:sz="4" w:space="0" w:color="auto"/>
            </w:tcBorders>
            <w:shd w:val="clear" w:color="auto" w:fill="D3D3D3"/>
            <w:vAlign w:val="center"/>
          </w:tcPr>
          <w:p w14:paraId="5E8EDE6E" w14:textId="77777777" w:rsidR="009031BB" w:rsidRDefault="00C9314D">
            <w:pPr>
              <w:jc w:val="center"/>
              <w:rPr>
                <w:szCs w:val="24"/>
              </w:rPr>
            </w:pPr>
            <w:r>
              <w:rPr>
                <w:rFonts w:hint="eastAsia"/>
                <w:szCs w:val="24"/>
              </w:rPr>
              <w:t>合计</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9F811D5"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CD0D320"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24035AF"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4586A37"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EEFB28B"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CA17449" w14:textId="77777777" w:rsidR="009031BB" w:rsidRDefault="009031BB">
            <w:pPr>
              <w:jc w:val="right"/>
              <w:rPr>
                <w:szCs w:val="24"/>
              </w:rPr>
            </w:pPr>
          </w:p>
        </w:tc>
      </w:tr>
    </w:tbl>
    <w:p w14:paraId="417CAF9D" w14:textId="77777777" w:rsidR="009031BB" w:rsidRDefault="00C9314D">
      <w:pPr>
        <w:pStyle w:val="Section"/>
        <w:outlineLvl w:val="3"/>
        <w:rPr>
          <w:szCs w:val="24"/>
        </w:rPr>
      </w:pPr>
      <w:r>
        <w:rPr>
          <w:rFonts w:hint="eastAsia"/>
          <w:szCs w:val="24"/>
        </w:rPr>
        <w:t>（</w:t>
      </w:r>
      <w:r>
        <w:rPr>
          <w:szCs w:val="24"/>
        </w:rPr>
        <w:t>2</w:t>
      </w:r>
      <w:r>
        <w:rPr>
          <w:rFonts w:hint="eastAsia"/>
          <w:szCs w:val="24"/>
        </w:rPr>
        <w:t>）商誉减值准备</w:t>
      </w:r>
    </w:p>
    <w:p w14:paraId="676A00E9" w14:textId="77777777" w:rsidR="009031BB" w:rsidRDefault="00C9314D">
      <w:pPr>
        <w:jc w:val="right"/>
        <w:rPr>
          <w:szCs w:val="24"/>
        </w:rPr>
      </w:pPr>
      <w:r>
        <w:rPr>
          <w:rFonts w:hint="eastAsia"/>
          <w:szCs w:val="24"/>
        </w:rPr>
        <w:t>单位：元</w:t>
      </w:r>
    </w:p>
    <w:tbl>
      <w:tblPr>
        <w:tblW w:w="0" w:type="auto"/>
        <w:tblInd w:w="-148" w:type="dxa"/>
        <w:tblLayout w:type="fixed"/>
        <w:tblCellMar>
          <w:left w:w="28" w:type="dxa"/>
          <w:right w:w="28" w:type="dxa"/>
        </w:tblCellMar>
        <w:tblLook w:val="0000" w:firstRow="0" w:lastRow="0" w:firstColumn="0" w:lastColumn="0" w:noHBand="0" w:noVBand="0"/>
      </w:tblPr>
      <w:tblGrid>
        <w:gridCol w:w="1509"/>
        <w:gridCol w:w="1367"/>
        <w:gridCol w:w="1367"/>
        <w:gridCol w:w="1367"/>
        <w:gridCol w:w="1367"/>
        <w:gridCol w:w="1367"/>
        <w:gridCol w:w="1367"/>
      </w:tblGrid>
      <w:tr w:rsidR="009031BB" w14:paraId="36CC73FF" w14:textId="77777777">
        <w:tc>
          <w:tcPr>
            <w:tcW w:w="150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8B1D38B" w14:textId="77777777" w:rsidR="009031BB" w:rsidRDefault="00C9314D">
            <w:pPr>
              <w:jc w:val="center"/>
              <w:rPr>
                <w:szCs w:val="24"/>
              </w:rPr>
            </w:pPr>
            <w:r>
              <w:rPr>
                <w:rFonts w:hint="eastAsia"/>
                <w:szCs w:val="24"/>
              </w:rPr>
              <w:t>被投资单位名称或形成商誉的事项</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90D60BA" w14:textId="77777777" w:rsidR="009031BB" w:rsidRDefault="00C9314D">
            <w:pPr>
              <w:jc w:val="center"/>
              <w:rPr>
                <w:szCs w:val="24"/>
              </w:rPr>
            </w:pPr>
            <w:r>
              <w:rPr>
                <w:rFonts w:hint="eastAsia"/>
                <w:szCs w:val="24"/>
              </w:rPr>
              <w:t>期初余额</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61448241" w14:textId="77777777" w:rsidR="009031BB" w:rsidRDefault="00C9314D">
            <w:pPr>
              <w:jc w:val="center"/>
              <w:rPr>
                <w:szCs w:val="24"/>
              </w:rPr>
            </w:pPr>
            <w:r>
              <w:rPr>
                <w:rFonts w:hint="eastAsia"/>
                <w:szCs w:val="24"/>
              </w:rPr>
              <w:t>本期增加</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1C45EAC8" w14:textId="77777777" w:rsidR="009031BB" w:rsidRDefault="00C9314D">
            <w:pPr>
              <w:jc w:val="center"/>
              <w:rPr>
                <w:szCs w:val="24"/>
              </w:rPr>
            </w:pPr>
            <w:r>
              <w:rPr>
                <w:rFonts w:hint="eastAsia"/>
                <w:szCs w:val="24"/>
              </w:rPr>
              <w:t>本期减少</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14CB51A" w14:textId="77777777" w:rsidR="009031BB" w:rsidRDefault="00C9314D">
            <w:pPr>
              <w:jc w:val="center"/>
              <w:rPr>
                <w:szCs w:val="24"/>
              </w:rPr>
            </w:pPr>
            <w:r>
              <w:rPr>
                <w:rFonts w:hint="eastAsia"/>
                <w:szCs w:val="24"/>
              </w:rPr>
              <w:t>期末余额</w:t>
            </w:r>
          </w:p>
        </w:tc>
      </w:tr>
      <w:tr w:rsidR="009031BB" w14:paraId="224FA746" w14:textId="77777777">
        <w:tc>
          <w:tcPr>
            <w:tcW w:w="1509" w:type="dxa"/>
            <w:vMerge/>
            <w:tcBorders>
              <w:top w:val="single" w:sz="4" w:space="0" w:color="auto"/>
              <w:left w:val="single" w:sz="4" w:space="0" w:color="auto"/>
              <w:bottom w:val="single" w:sz="4" w:space="0" w:color="auto"/>
              <w:right w:val="single" w:sz="4" w:space="0" w:color="auto"/>
            </w:tcBorders>
            <w:vAlign w:val="center"/>
          </w:tcPr>
          <w:p w14:paraId="5C8AD766" w14:textId="77777777" w:rsidR="009031BB" w:rsidRDefault="009031BB">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5576551F" w14:textId="77777777" w:rsidR="009031BB" w:rsidRDefault="009031BB">
            <w:pPr>
              <w:jc w:val="center"/>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37AC63C6" w14:textId="77777777" w:rsidR="009031BB" w:rsidRDefault="00C9314D">
            <w:pPr>
              <w:jc w:val="center"/>
              <w:rPr>
                <w:szCs w:val="24"/>
              </w:rPr>
            </w:pPr>
            <w:r>
              <w:rPr>
                <w:rFonts w:hint="eastAsia"/>
                <w:szCs w:val="24"/>
              </w:rPr>
              <w:t>计提</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6B7C70C7" w14:textId="77777777" w:rsidR="009031BB" w:rsidRDefault="009031BB">
            <w:pPr>
              <w:jc w:val="center"/>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1FFF77EF" w14:textId="77777777" w:rsidR="009031BB" w:rsidRDefault="00C9314D">
            <w:pPr>
              <w:jc w:val="center"/>
              <w:rPr>
                <w:szCs w:val="24"/>
              </w:rPr>
            </w:pPr>
            <w:r>
              <w:rPr>
                <w:rFonts w:hint="eastAsia"/>
                <w:szCs w:val="24"/>
              </w:rPr>
              <w:t>处置</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26A8C632" w14:textId="77777777" w:rsidR="009031BB" w:rsidRDefault="009031BB">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33C832BF" w14:textId="77777777" w:rsidR="009031BB" w:rsidRDefault="009031BB">
            <w:pPr>
              <w:jc w:val="center"/>
              <w:rPr>
                <w:szCs w:val="24"/>
              </w:rPr>
            </w:pPr>
          </w:p>
        </w:tc>
      </w:tr>
      <w:tr w:rsidR="009031BB" w14:paraId="1C9BD4FC" w14:textId="77777777">
        <w:tc>
          <w:tcPr>
            <w:tcW w:w="1509" w:type="dxa"/>
            <w:tcBorders>
              <w:top w:val="single" w:sz="4" w:space="0" w:color="auto"/>
              <w:left w:val="single" w:sz="4" w:space="0" w:color="auto"/>
              <w:bottom w:val="single" w:sz="4" w:space="0" w:color="auto"/>
              <w:right w:val="single" w:sz="4" w:space="0" w:color="auto"/>
            </w:tcBorders>
            <w:shd w:val="clear" w:color="auto" w:fill="D3D3D3"/>
            <w:vAlign w:val="center"/>
          </w:tcPr>
          <w:p w14:paraId="64D0F2C2" w14:textId="77777777" w:rsidR="009031BB" w:rsidRDefault="009031BB">
            <w:pPr>
              <w:jc w:val="lef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EFDDD82"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C27A6AF"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83254FB"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DF2C6A7"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5BBA140"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A25F102" w14:textId="77777777" w:rsidR="009031BB" w:rsidRDefault="009031BB">
            <w:pPr>
              <w:jc w:val="right"/>
              <w:rPr>
                <w:szCs w:val="24"/>
              </w:rPr>
            </w:pPr>
          </w:p>
        </w:tc>
      </w:tr>
      <w:tr w:rsidR="009031BB" w14:paraId="3C561D36" w14:textId="77777777">
        <w:tc>
          <w:tcPr>
            <w:tcW w:w="1509" w:type="dxa"/>
            <w:tcBorders>
              <w:top w:val="single" w:sz="4" w:space="0" w:color="auto"/>
              <w:left w:val="single" w:sz="4" w:space="0" w:color="auto"/>
              <w:bottom w:val="single" w:sz="4" w:space="0" w:color="auto"/>
              <w:right w:val="single" w:sz="4" w:space="0" w:color="auto"/>
            </w:tcBorders>
            <w:shd w:val="clear" w:color="auto" w:fill="D3D3D3"/>
            <w:vAlign w:val="center"/>
          </w:tcPr>
          <w:p w14:paraId="214699BF" w14:textId="77777777" w:rsidR="009031BB" w:rsidRDefault="00C9314D">
            <w:pPr>
              <w:jc w:val="center"/>
              <w:rPr>
                <w:szCs w:val="24"/>
              </w:rPr>
            </w:pPr>
            <w:r>
              <w:rPr>
                <w:rFonts w:hint="eastAsia"/>
                <w:szCs w:val="24"/>
              </w:rPr>
              <w:t>合计</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C84F1D4"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33E29C3"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2D4C5DB"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7B715E3"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5CF8034"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475F574" w14:textId="77777777" w:rsidR="009031BB" w:rsidRDefault="009031BB">
            <w:pPr>
              <w:jc w:val="right"/>
              <w:rPr>
                <w:szCs w:val="24"/>
              </w:rPr>
            </w:pPr>
          </w:p>
        </w:tc>
      </w:tr>
    </w:tbl>
    <w:p w14:paraId="4EAB71B0" w14:textId="77777777" w:rsidR="009031BB" w:rsidRDefault="00C9314D">
      <w:pPr>
        <w:jc w:val="left"/>
        <w:rPr>
          <w:szCs w:val="24"/>
        </w:rPr>
      </w:pPr>
      <w:r>
        <w:rPr>
          <w:rFonts w:hint="eastAsia"/>
          <w:szCs w:val="24"/>
        </w:rPr>
        <w:t>商誉所在资产组或资产组组合的相关信息</w:t>
      </w:r>
    </w:p>
    <w:p w14:paraId="22355B4F" w14:textId="77777777" w:rsidR="009031BB" w:rsidRDefault="00C9314D">
      <w:pPr>
        <w:jc w:val="left"/>
        <w:rPr>
          <w:szCs w:val="24"/>
        </w:rPr>
      </w:pPr>
      <w:r>
        <w:rPr>
          <w:rFonts w:hint="eastAsia"/>
          <w:szCs w:val="24"/>
        </w:rPr>
        <w:t>说明商誉减值测试过程、关键参数（如预计未来现金流量现值时的预测期增长率、稳定期增长率、利润率、折现率、预测期等）及商誉减值损失的确认方法：</w:t>
      </w:r>
    </w:p>
    <w:p w14:paraId="73FCAE87" w14:textId="77777777" w:rsidR="009031BB" w:rsidRDefault="00C9314D">
      <w:pPr>
        <w:jc w:val="left"/>
        <w:rPr>
          <w:szCs w:val="24"/>
        </w:rPr>
      </w:pPr>
      <w:r>
        <w:rPr>
          <w:rFonts w:hint="eastAsia"/>
          <w:szCs w:val="24"/>
        </w:rPr>
        <w:t>商誉减值测试的影响</w:t>
      </w:r>
    </w:p>
    <w:p w14:paraId="3FC06029" w14:textId="77777777" w:rsidR="009031BB" w:rsidRDefault="00C9314D">
      <w:pPr>
        <w:jc w:val="left"/>
        <w:rPr>
          <w:szCs w:val="24"/>
        </w:rPr>
      </w:pPr>
      <w:r>
        <w:rPr>
          <w:rFonts w:hint="eastAsia"/>
          <w:szCs w:val="24"/>
        </w:rPr>
        <w:t>其他说明</w:t>
      </w:r>
    </w:p>
    <w:p w14:paraId="5235ED1E" w14:textId="77777777" w:rsidR="009031BB" w:rsidRDefault="00C9314D">
      <w:pPr>
        <w:pStyle w:val="Section"/>
        <w:outlineLvl w:val="2"/>
        <w:rPr>
          <w:szCs w:val="24"/>
        </w:rPr>
      </w:pPr>
      <w:r>
        <w:rPr>
          <w:szCs w:val="24"/>
        </w:rPr>
        <w:t>29</w:t>
      </w:r>
      <w:r>
        <w:rPr>
          <w:rFonts w:hint="eastAsia"/>
          <w:szCs w:val="24"/>
        </w:rPr>
        <w:t>、长期待摊费用</w:t>
      </w:r>
    </w:p>
    <w:p w14:paraId="79D68B23"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594"/>
        <w:gridCol w:w="1596"/>
        <w:gridCol w:w="1594"/>
        <w:gridCol w:w="1594"/>
        <w:gridCol w:w="1594"/>
        <w:gridCol w:w="1594"/>
      </w:tblGrid>
      <w:tr w:rsidR="009031BB" w14:paraId="574914BF" w14:textId="77777777">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36A4A57E" w14:textId="77777777" w:rsidR="009031BB" w:rsidRDefault="00C9314D">
            <w:pPr>
              <w:jc w:val="center"/>
              <w:rPr>
                <w:szCs w:val="24"/>
              </w:rPr>
            </w:pPr>
            <w:r>
              <w:rPr>
                <w:rFonts w:hint="eastAsia"/>
                <w:szCs w:val="24"/>
              </w:rPr>
              <w:t>项目</w:t>
            </w:r>
          </w:p>
        </w:tc>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14:paraId="656D9C47" w14:textId="77777777" w:rsidR="009031BB" w:rsidRDefault="00C9314D">
            <w:pPr>
              <w:jc w:val="center"/>
              <w:rPr>
                <w:szCs w:val="24"/>
              </w:rPr>
            </w:pPr>
            <w:r>
              <w:rPr>
                <w:rFonts w:hint="eastAsia"/>
                <w:szCs w:val="24"/>
              </w:rPr>
              <w:t>期初余额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391130E7" w14:textId="77777777" w:rsidR="009031BB" w:rsidRDefault="00C9314D">
            <w:pPr>
              <w:jc w:val="center"/>
              <w:rPr>
                <w:szCs w:val="24"/>
              </w:rPr>
            </w:pPr>
            <w:r>
              <w:rPr>
                <w:rFonts w:hint="eastAsia"/>
                <w:szCs w:val="24"/>
              </w:rPr>
              <w:t>本期增加金额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638DD0FA" w14:textId="77777777" w:rsidR="009031BB" w:rsidRDefault="00C9314D">
            <w:pPr>
              <w:jc w:val="center"/>
              <w:rPr>
                <w:szCs w:val="24"/>
              </w:rPr>
            </w:pPr>
            <w:r>
              <w:rPr>
                <w:rFonts w:hint="eastAsia"/>
                <w:szCs w:val="24"/>
              </w:rPr>
              <w:t>本期摊销金额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5296F676" w14:textId="77777777" w:rsidR="009031BB" w:rsidRDefault="00C9314D">
            <w:pPr>
              <w:jc w:val="center"/>
              <w:rPr>
                <w:szCs w:val="24"/>
              </w:rPr>
            </w:pPr>
            <w:r>
              <w:rPr>
                <w:rFonts w:hint="eastAsia"/>
                <w:szCs w:val="24"/>
              </w:rPr>
              <w:t>其他减少金额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0479FF70" w14:textId="77777777" w:rsidR="009031BB" w:rsidRDefault="00C9314D">
            <w:pPr>
              <w:jc w:val="center"/>
              <w:rPr>
                <w:szCs w:val="24"/>
              </w:rPr>
            </w:pPr>
            <w:r>
              <w:rPr>
                <w:rFonts w:hint="eastAsia"/>
                <w:szCs w:val="24"/>
              </w:rPr>
              <w:t>期末余额</w:t>
            </w:r>
          </w:p>
        </w:tc>
      </w:tr>
      <w:tr w:rsidR="009031BB" w14:paraId="210ACD8B" w14:textId="77777777">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9ADD1E8" w14:textId="77777777" w:rsidR="009031BB" w:rsidRDefault="00C9314D">
            <w:pPr>
              <w:jc w:val="left"/>
              <w:rPr>
                <w:szCs w:val="24"/>
              </w:rPr>
            </w:pPr>
            <w:r>
              <w:rPr>
                <w:rFonts w:hint="eastAsia"/>
                <w:szCs w:val="24"/>
              </w:rPr>
              <w:t>设备改造费</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0C5A880D" w14:textId="77777777" w:rsidR="009031BB" w:rsidRDefault="00C9314D">
            <w:pPr>
              <w:jc w:val="right"/>
              <w:rPr>
                <w:szCs w:val="24"/>
              </w:rPr>
            </w:pPr>
            <w:r>
              <w:rPr>
                <w:szCs w:val="24"/>
              </w:rPr>
              <w:t>722,234.52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08221B3D"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F7BB5B3" w14:textId="77777777" w:rsidR="009031BB" w:rsidRDefault="00C9314D">
            <w:pPr>
              <w:jc w:val="right"/>
              <w:rPr>
                <w:szCs w:val="24"/>
              </w:rPr>
            </w:pPr>
            <w:r>
              <w:rPr>
                <w:szCs w:val="24"/>
              </w:rPr>
              <w:t>274,700.16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7F652E4"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FD6DDE0" w14:textId="77777777" w:rsidR="009031BB" w:rsidRDefault="00C9314D">
            <w:pPr>
              <w:jc w:val="right"/>
              <w:rPr>
                <w:szCs w:val="24"/>
              </w:rPr>
            </w:pPr>
            <w:r>
              <w:rPr>
                <w:szCs w:val="24"/>
              </w:rPr>
              <w:t>447,534.36</w:t>
            </w:r>
          </w:p>
        </w:tc>
      </w:tr>
      <w:tr w:rsidR="009031BB" w14:paraId="5DB7DEF3" w14:textId="77777777">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67C0804" w14:textId="77777777" w:rsidR="009031BB" w:rsidRDefault="00C9314D">
            <w:pPr>
              <w:jc w:val="left"/>
              <w:rPr>
                <w:szCs w:val="24"/>
              </w:rPr>
            </w:pPr>
            <w:r>
              <w:rPr>
                <w:rFonts w:hint="eastAsia"/>
                <w:szCs w:val="24"/>
              </w:rPr>
              <w:t>土地租赁费</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4F4C55F9" w14:textId="77777777" w:rsidR="009031BB" w:rsidRDefault="00C9314D">
            <w:pPr>
              <w:jc w:val="right"/>
              <w:rPr>
                <w:szCs w:val="24"/>
              </w:rPr>
            </w:pPr>
            <w:r>
              <w:rPr>
                <w:szCs w:val="24"/>
              </w:rPr>
              <w:t>215,881.80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E8B071A"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69C3B85" w14:textId="77777777" w:rsidR="009031BB" w:rsidRDefault="00C9314D">
            <w:pPr>
              <w:jc w:val="right"/>
              <w:rPr>
                <w:szCs w:val="24"/>
              </w:rPr>
            </w:pPr>
            <w:r>
              <w:rPr>
                <w:szCs w:val="24"/>
              </w:rPr>
              <w:t>6,676.80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2A45DAB"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6AA48CE" w14:textId="77777777" w:rsidR="009031BB" w:rsidRDefault="00C9314D">
            <w:pPr>
              <w:jc w:val="right"/>
              <w:rPr>
                <w:szCs w:val="24"/>
              </w:rPr>
            </w:pPr>
            <w:r>
              <w:rPr>
                <w:szCs w:val="24"/>
              </w:rPr>
              <w:t>209,205.00</w:t>
            </w:r>
          </w:p>
        </w:tc>
      </w:tr>
      <w:tr w:rsidR="009031BB" w14:paraId="22B4241B" w14:textId="77777777">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1F1017E" w14:textId="77777777" w:rsidR="009031BB" w:rsidRDefault="00C9314D">
            <w:pPr>
              <w:jc w:val="left"/>
              <w:rPr>
                <w:szCs w:val="24"/>
              </w:rPr>
            </w:pPr>
            <w:r>
              <w:rPr>
                <w:rFonts w:hint="eastAsia"/>
                <w:szCs w:val="24"/>
              </w:rPr>
              <w:lastRenderedPageBreak/>
              <w:t>装修费</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45D32A38" w14:textId="77777777" w:rsidR="009031BB" w:rsidRDefault="00C9314D">
            <w:pPr>
              <w:jc w:val="right"/>
              <w:rPr>
                <w:szCs w:val="24"/>
              </w:rPr>
            </w:pPr>
            <w:r>
              <w:rPr>
                <w:szCs w:val="24"/>
              </w:rPr>
              <w:t>4,274,700.63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1079277" w14:textId="77777777" w:rsidR="009031BB" w:rsidRDefault="00C9314D">
            <w:pPr>
              <w:jc w:val="right"/>
              <w:rPr>
                <w:szCs w:val="24"/>
              </w:rPr>
            </w:pPr>
            <w:r>
              <w:rPr>
                <w:szCs w:val="24"/>
              </w:rPr>
              <w:t>464,980.02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A8ABD31" w14:textId="77777777" w:rsidR="009031BB" w:rsidRDefault="00C9314D">
            <w:pPr>
              <w:jc w:val="right"/>
              <w:rPr>
                <w:szCs w:val="24"/>
              </w:rPr>
            </w:pPr>
            <w:r>
              <w:rPr>
                <w:szCs w:val="24"/>
              </w:rPr>
              <w:t>868,543.95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788D21A"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6F0E5FE" w14:textId="77777777" w:rsidR="009031BB" w:rsidRDefault="00C9314D">
            <w:pPr>
              <w:jc w:val="right"/>
              <w:rPr>
                <w:szCs w:val="24"/>
              </w:rPr>
            </w:pPr>
            <w:r>
              <w:rPr>
                <w:szCs w:val="24"/>
              </w:rPr>
              <w:t>3,871,136.70</w:t>
            </w:r>
          </w:p>
        </w:tc>
      </w:tr>
      <w:tr w:rsidR="009031BB" w14:paraId="308E4014" w14:textId="77777777">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3D9E9AF" w14:textId="77777777" w:rsidR="009031BB" w:rsidRDefault="00C9314D">
            <w:pPr>
              <w:jc w:val="left"/>
              <w:rPr>
                <w:szCs w:val="24"/>
              </w:rPr>
            </w:pPr>
            <w:r>
              <w:rPr>
                <w:rFonts w:hint="eastAsia"/>
                <w:szCs w:val="24"/>
              </w:rPr>
              <w:t>矿山改造平整费</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09E6E287" w14:textId="77777777" w:rsidR="009031BB" w:rsidRDefault="00C9314D">
            <w:pPr>
              <w:jc w:val="right"/>
              <w:rPr>
                <w:szCs w:val="24"/>
              </w:rPr>
            </w:pPr>
            <w:r>
              <w:rPr>
                <w:szCs w:val="24"/>
              </w:rPr>
              <w:t>477,442.69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98D0392"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1CEF086" w14:textId="77777777" w:rsidR="009031BB" w:rsidRDefault="00C9314D">
            <w:pPr>
              <w:jc w:val="right"/>
              <w:rPr>
                <w:szCs w:val="24"/>
              </w:rPr>
            </w:pPr>
            <w:r>
              <w:rPr>
                <w:szCs w:val="24"/>
              </w:rPr>
              <w:t>477,442.69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AEE2183"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C88A0D1" w14:textId="77777777" w:rsidR="009031BB" w:rsidRDefault="009031BB">
            <w:pPr>
              <w:jc w:val="right"/>
              <w:rPr>
                <w:szCs w:val="24"/>
              </w:rPr>
            </w:pPr>
          </w:p>
        </w:tc>
      </w:tr>
      <w:tr w:rsidR="009031BB" w14:paraId="4770808E" w14:textId="77777777">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C3D040C" w14:textId="77777777" w:rsidR="009031BB" w:rsidRDefault="00C9314D">
            <w:pPr>
              <w:jc w:val="left"/>
              <w:rPr>
                <w:szCs w:val="24"/>
              </w:rPr>
            </w:pPr>
            <w:r>
              <w:rPr>
                <w:rFonts w:hint="eastAsia"/>
                <w:szCs w:val="24"/>
              </w:rPr>
              <w:t>其他</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2BD136D3" w14:textId="77777777" w:rsidR="009031BB" w:rsidRDefault="00C9314D">
            <w:pPr>
              <w:jc w:val="right"/>
              <w:rPr>
                <w:szCs w:val="24"/>
              </w:rPr>
            </w:pPr>
            <w:r>
              <w:rPr>
                <w:szCs w:val="24"/>
              </w:rPr>
              <w:t>1,236,945.10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430F6CD" w14:textId="77777777" w:rsidR="009031BB" w:rsidRDefault="00C9314D">
            <w:pPr>
              <w:jc w:val="right"/>
              <w:rPr>
                <w:szCs w:val="24"/>
              </w:rPr>
            </w:pPr>
            <w:r>
              <w:rPr>
                <w:szCs w:val="24"/>
              </w:rPr>
              <w:t>1,179,688.95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578C827" w14:textId="77777777" w:rsidR="009031BB" w:rsidRDefault="00C9314D">
            <w:pPr>
              <w:jc w:val="right"/>
              <w:rPr>
                <w:szCs w:val="24"/>
              </w:rPr>
            </w:pPr>
            <w:r>
              <w:rPr>
                <w:szCs w:val="24"/>
              </w:rPr>
              <w:t>765,046.82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5A3440D" w14:textId="77777777" w:rsidR="009031BB" w:rsidRDefault="00C9314D">
            <w:pPr>
              <w:jc w:val="right"/>
              <w:rPr>
                <w:szCs w:val="24"/>
              </w:rPr>
            </w:pPr>
            <w:r>
              <w:rPr>
                <w:szCs w:val="24"/>
              </w:rPr>
              <w:t>788,398.70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376964B" w14:textId="77777777" w:rsidR="009031BB" w:rsidRDefault="00C9314D">
            <w:pPr>
              <w:jc w:val="right"/>
              <w:rPr>
                <w:szCs w:val="24"/>
              </w:rPr>
            </w:pPr>
            <w:r>
              <w:rPr>
                <w:szCs w:val="24"/>
              </w:rPr>
              <w:t>863,188.53</w:t>
            </w:r>
          </w:p>
        </w:tc>
      </w:tr>
      <w:tr w:rsidR="009031BB" w14:paraId="2E671D48" w14:textId="77777777">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4200A219" w14:textId="77777777" w:rsidR="009031BB" w:rsidRDefault="00C9314D">
            <w:pPr>
              <w:jc w:val="left"/>
              <w:rPr>
                <w:szCs w:val="24"/>
              </w:rPr>
            </w:pPr>
            <w:r>
              <w:rPr>
                <w:rFonts w:hint="eastAsia"/>
                <w:szCs w:val="24"/>
              </w:rPr>
              <w:t>合计</w:t>
            </w:r>
          </w:p>
        </w:tc>
        <w:tc>
          <w:tcPr>
            <w:tcW w:w="1596" w:type="dxa"/>
            <w:tcBorders>
              <w:top w:val="single" w:sz="4" w:space="0" w:color="auto"/>
              <w:left w:val="single" w:sz="4" w:space="0" w:color="auto"/>
              <w:bottom w:val="single" w:sz="4" w:space="0" w:color="auto"/>
              <w:right w:val="single" w:sz="4" w:space="0" w:color="auto"/>
            </w:tcBorders>
            <w:vAlign w:val="center"/>
          </w:tcPr>
          <w:p w14:paraId="2D57831B" w14:textId="77777777" w:rsidR="009031BB" w:rsidRDefault="00C9314D">
            <w:pPr>
              <w:jc w:val="right"/>
              <w:rPr>
                <w:szCs w:val="24"/>
              </w:rPr>
            </w:pPr>
            <w:r>
              <w:rPr>
                <w:szCs w:val="24"/>
              </w:rPr>
              <w:t>6,927,204.74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14D7D7A" w14:textId="77777777" w:rsidR="009031BB" w:rsidRDefault="00C9314D">
            <w:pPr>
              <w:jc w:val="right"/>
              <w:rPr>
                <w:szCs w:val="24"/>
              </w:rPr>
            </w:pPr>
            <w:r>
              <w:rPr>
                <w:szCs w:val="24"/>
              </w:rPr>
              <w:t>1,644,668.97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64D35C8D" w14:textId="77777777" w:rsidR="009031BB" w:rsidRDefault="00C9314D">
            <w:pPr>
              <w:jc w:val="right"/>
              <w:rPr>
                <w:szCs w:val="24"/>
              </w:rPr>
            </w:pPr>
            <w:r>
              <w:rPr>
                <w:szCs w:val="24"/>
              </w:rPr>
              <w:t>2,392,410.42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1B928602" w14:textId="77777777" w:rsidR="009031BB" w:rsidRDefault="00C9314D">
            <w:pPr>
              <w:jc w:val="right"/>
              <w:rPr>
                <w:szCs w:val="24"/>
              </w:rPr>
            </w:pPr>
            <w:r>
              <w:rPr>
                <w:szCs w:val="24"/>
              </w:rPr>
              <w:t>788,398.70</w:t>
            </w:r>
          </w:p>
        </w:tc>
        <w:tc>
          <w:tcPr>
            <w:tcW w:w="1594" w:type="dxa"/>
            <w:tcBorders>
              <w:top w:val="single" w:sz="4" w:space="0" w:color="auto"/>
              <w:left w:val="single" w:sz="4" w:space="0" w:color="auto"/>
              <w:bottom w:val="single" w:sz="4" w:space="0" w:color="auto"/>
              <w:right w:val="single" w:sz="4" w:space="0" w:color="auto"/>
            </w:tcBorders>
            <w:vAlign w:val="center"/>
          </w:tcPr>
          <w:p w14:paraId="5F2BCD12" w14:textId="77777777" w:rsidR="009031BB" w:rsidRDefault="00C9314D">
            <w:pPr>
              <w:jc w:val="right"/>
              <w:rPr>
                <w:szCs w:val="24"/>
              </w:rPr>
            </w:pPr>
            <w:r>
              <w:rPr>
                <w:szCs w:val="24"/>
              </w:rPr>
              <w:t>5,391,064.59</w:t>
            </w:r>
          </w:p>
        </w:tc>
      </w:tr>
    </w:tbl>
    <w:p w14:paraId="44DB22A8" w14:textId="77777777" w:rsidR="009031BB" w:rsidRDefault="00C9314D">
      <w:pPr>
        <w:jc w:val="left"/>
        <w:rPr>
          <w:szCs w:val="24"/>
        </w:rPr>
      </w:pPr>
      <w:r>
        <w:rPr>
          <w:rFonts w:hint="eastAsia"/>
          <w:szCs w:val="24"/>
        </w:rPr>
        <w:t>其他说明</w:t>
      </w:r>
    </w:p>
    <w:p w14:paraId="25CD5628" w14:textId="77777777" w:rsidR="009031BB" w:rsidRDefault="00C9314D">
      <w:pPr>
        <w:pStyle w:val="Section"/>
        <w:outlineLvl w:val="2"/>
        <w:rPr>
          <w:szCs w:val="24"/>
        </w:rPr>
      </w:pPr>
      <w:r>
        <w:rPr>
          <w:szCs w:val="24"/>
        </w:rPr>
        <w:t>30</w:t>
      </w:r>
      <w:r>
        <w:rPr>
          <w:rFonts w:hint="eastAsia"/>
          <w:szCs w:val="24"/>
        </w:rPr>
        <w:t>、递延所得税资产</w:t>
      </w:r>
      <w:r>
        <w:rPr>
          <w:szCs w:val="24"/>
        </w:rPr>
        <w:t>/</w:t>
      </w:r>
      <w:r>
        <w:rPr>
          <w:rFonts w:hint="eastAsia"/>
          <w:szCs w:val="24"/>
        </w:rPr>
        <w:t>递延所得税负债</w:t>
      </w:r>
    </w:p>
    <w:p w14:paraId="516F0F2D" w14:textId="77777777" w:rsidR="009031BB" w:rsidRDefault="00C9314D">
      <w:pPr>
        <w:pStyle w:val="Section"/>
        <w:outlineLvl w:val="3"/>
        <w:rPr>
          <w:szCs w:val="24"/>
        </w:rPr>
      </w:pPr>
      <w:r>
        <w:rPr>
          <w:rFonts w:hint="eastAsia"/>
          <w:szCs w:val="24"/>
        </w:rPr>
        <w:t>（</w:t>
      </w:r>
      <w:r>
        <w:rPr>
          <w:szCs w:val="24"/>
        </w:rPr>
        <w:t>1</w:t>
      </w:r>
      <w:r>
        <w:rPr>
          <w:rFonts w:hint="eastAsia"/>
          <w:szCs w:val="24"/>
        </w:rPr>
        <w:t>）未经抵销的递延所得税资产</w:t>
      </w:r>
    </w:p>
    <w:p w14:paraId="2CA6189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2"/>
        <w:gridCol w:w="1916"/>
        <w:gridCol w:w="1914"/>
        <w:gridCol w:w="1914"/>
        <w:gridCol w:w="1914"/>
      </w:tblGrid>
      <w:tr w:rsidR="009031BB" w14:paraId="02DA57F1" w14:textId="77777777">
        <w:tc>
          <w:tcPr>
            <w:tcW w:w="191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B0A8AF5" w14:textId="77777777" w:rsidR="009031BB" w:rsidRDefault="00C9314D">
            <w:pPr>
              <w:jc w:val="center"/>
              <w:rPr>
                <w:szCs w:val="24"/>
              </w:rPr>
            </w:pPr>
            <w:r>
              <w:rPr>
                <w:rFonts w:hint="eastAsia"/>
                <w:szCs w:val="24"/>
              </w:rPr>
              <w:t>项目</w:t>
            </w:r>
          </w:p>
        </w:tc>
        <w:tc>
          <w:tcPr>
            <w:tcW w:w="383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5E81CFFD" w14:textId="77777777" w:rsidR="009031BB" w:rsidRDefault="00C9314D">
            <w:pPr>
              <w:jc w:val="center"/>
              <w:rPr>
                <w:szCs w:val="24"/>
              </w:rPr>
            </w:pPr>
            <w:r>
              <w:rPr>
                <w:rFonts w:hint="eastAsia"/>
                <w:szCs w:val="24"/>
              </w:rPr>
              <w:t>期末余额</w:t>
            </w:r>
          </w:p>
        </w:tc>
        <w:tc>
          <w:tcPr>
            <w:tcW w:w="382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351507D5" w14:textId="77777777" w:rsidR="009031BB" w:rsidRDefault="00C9314D">
            <w:pPr>
              <w:jc w:val="center"/>
              <w:rPr>
                <w:szCs w:val="24"/>
              </w:rPr>
            </w:pPr>
            <w:r>
              <w:rPr>
                <w:rFonts w:hint="eastAsia"/>
                <w:szCs w:val="24"/>
              </w:rPr>
              <w:t>期初余额</w:t>
            </w:r>
          </w:p>
        </w:tc>
      </w:tr>
      <w:tr w:rsidR="009031BB" w14:paraId="1B47DBE0" w14:textId="77777777">
        <w:tc>
          <w:tcPr>
            <w:tcW w:w="1912" w:type="dxa"/>
            <w:vMerge/>
            <w:tcBorders>
              <w:top w:val="single" w:sz="4" w:space="0" w:color="auto"/>
              <w:left w:val="single" w:sz="4" w:space="0" w:color="auto"/>
              <w:bottom w:val="single" w:sz="4" w:space="0" w:color="auto"/>
              <w:right w:val="single" w:sz="4" w:space="0" w:color="auto"/>
            </w:tcBorders>
            <w:vAlign w:val="center"/>
          </w:tcPr>
          <w:p w14:paraId="0D6C58B3" w14:textId="77777777" w:rsidR="009031BB" w:rsidRDefault="009031BB">
            <w:pPr>
              <w:jc w:val="center"/>
              <w:rPr>
                <w:szCs w:val="24"/>
              </w:rPr>
            </w:pP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14:paraId="10937B96" w14:textId="77777777" w:rsidR="009031BB" w:rsidRDefault="00C9314D">
            <w:pPr>
              <w:jc w:val="center"/>
              <w:rPr>
                <w:szCs w:val="24"/>
              </w:rPr>
            </w:pPr>
            <w:r>
              <w:rPr>
                <w:rFonts w:hint="eastAsia"/>
                <w:szCs w:val="24"/>
              </w:rPr>
              <w:t>可抵扣暂时性差异</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4F8E896" w14:textId="77777777" w:rsidR="009031BB" w:rsidRDefault="00C9314D">
            <w:pPr>
              <w:jc w:val="center"/>
              <w:rPr>
                <w:szCs w:val="24"/>
              </w:rPr>
            </w:pPr>
            <w:r>
              <w:rPr>
                <w:rFonts w:hint="eastAsia"/>
                <w:szCs w:val="24"/>
              </w:rPr>
              <w:t>递延所得税资产</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BFF73B8" w14:textId="77777777" w:rsidR="009031BB" w:rsidRDefault="00C9314D">
            <w:pPr>
              <w:jc w:val="center"/>
              <w:rPr>
                <w:szCs w:val="24"/>
              </w:rPr>
            </w:pPr>
            <w:r>
              <w:rPr>
                <w:rFonts w:hint="eastAsia"/>
                <w:szCs w:val="24"/>
              </w:rPr>
              <w:t>可抵扣暂时性差异</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20740A5" w14:textId="77777777" w:rsidR="009031BB" w:rsidRDefault="00C9314D">
            <w:pPr>
              <w:jc w:val="center"/>
              <w:rPr>
                <w:szCs w:val="24"/>
              </w:rPr>
            </w:pPr>
            <w:r>
              <w:rPr>
                <w:rFonts w:hint="eastAsia"/>
                <w:szCs w:val="24"/>
              </w:rPr>
              <w:t>递延所得税资产</w:t>
            </w:r>
          </w:p>
        </w:tc>
      </w:tr>
      <w:tr w:rsidR="009031BB" w14:paraId="4DF88A5D"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2ECAE370" w14:textId="77777777" w:rsidR="009031BB" w:rsidRDefault="00C9314D">
            <w:pPr>
              <w:jc w:val="left"/>
              <w:rPr>
                <w:szCs w:val="24"/>
              </w:rPr>
            </w:pPr>
            <w:r>
              <w:rPr>
                <w:rFonts w:hint="eastAsia"/>
                <w:szCs w:val="24"/>
              </w:rPr>
              <w:t>资产减值准备</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388408F8" w14:textId="77777777" w:rsidR="009031BB" w:rsidRDefault="00C9314D">
            <w:pPr>
              <w:jc w:val="right"/>
              <w:rPr>
                <w:szCs w:val="24"/>
              </w:rPr>
            </w:pPr>
            <w:r>
              <w:rPr>
                <w:szCs w:val="24"/>
              </w:rPr>
              <w:t>168,676,046.42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C58DE4C" w14:textId="77777777" w:rsidR="009031BB" w:rsidRDefault="00C9314D">
            <w:pPr>
              <w:jc w:val="right"/>
              <w:rPr>
                <w:szCs w:val="24"/>
              </w:rPr>
            </w:pPr>
            <w:r>
              <w:rPr>
                <w:szCs w:val="24"/>
              </w:rPr>
              <w:t>41,712,443.81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854D909" w14:textId="77777777" w:rsidR="009031BB" w:rsidRDefault="00C9314D">
            <w:pPr>
              <w:jc w:val="right"/>
              <w:rPr>
                <w:szCs w:val="24"/>
              </w:rPr>
            </w:pPr>
            <w:r>
              <w:rPr>
                <w:szCs w:val="24"/>
              </w:rPr>
              <w:t>152,245,625.57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A16F66D" w14:textId="77777777" w:rsidR="009031BB" w:rsidRDefault="00C9314D">
            <w:pPr>
              <w:jc w:val="right"/>
              <w:rPr>
                <w:szCs w:val="24"/>
              </w:rPr>
            </w:pPr>
            <w:r>
              <w:rPr>
                <w:szCs w:val="24"/>
              </w:rPr>
              <w:t>34,731,658.88</w:t>
            </w:r>
          </w:p>
        </w:tc>
      </w:tr>
      <w:tr w:rsidR="009031BB" w14:paraId="40E111DA"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52E0F8A9" w14:textId="77777777" w:rsidR="009031BB" w:rsidRDefault="00C9314D">
            <w:pPr>
              <w:jc w:val="left"/>
              <w:rPr>
                <w:szCs w:val="24"/>
              </w:rPr>
            </w:pPr>
            <w:r>
              <w:rPr>
                <w:rFonts w:hint="eastAsia"/>
                <w:szCs w:val="24"/>
              </w:rPr>
              <w:t>内部交易未实现利润</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1BB0544C" w14:textId="77777777" w:rsidR="009031BB" w:rsidRDefault="00C9314D">
            <w:pPr>
              <w:jc w:val="right"/>
              <w:rPr>
                <w:szCs w:val="24"/>
              </w:rPr>
            </w:pPr>
            <w:r>
              <w:rPr>
                <w:szCs w:val="24"/>
              </w:rPr>
              <w:t>5,875,500.00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69EA679" w14:textId="77777777" w:rsidR="009031BB" w:rsidRDefault="00C9314D">
            <w:pPr>
              <w:jc w:val="right"/>
              <w:rPr>
                <w:szCs w:val="24"/>
              </w:rPr>
            </w:pPr>
            <w:r>
              <w:rPr>
                <w:szCs w:val="24"/>
              </w:rPr>
              <w:t>1,468,875.00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F655902" w14:textId="77777777" w:rsidR="009031BB" w:rsidRDefault="00C9314D">
            <w:pPr>
              <w:jc w:val="right"/>
              <w:rPr>
                <w:szCs w:val="24"/>
              </w:rPr>
            </w:pPr>
            <w:r>
              <w:rPr>
                <w:szCs w:val="24"/>
              </w:rPr>
              <w:t>7,559,000.00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E146E88" w14:textId="77777777" w:rsidR="009031BB" w:rsidRDefault="00C9314D">
            <w:pPr>
              <w:jc w:val="right"/>
              <w:rPr>
                <w:szCs w:val="24"/>
              </w:rPr>
            </w:pPr>
            <w:r>
              <w:rPr>
                <w:szCs w:val="24"/>
              </w:rPr>
              <w:t>1,889,750.00</w:t>
            </w:r>
          </w:p>
        </w:tc>
      </w:tr>
      <w:tr w:rsidR="009031BB" w14:paraId="509886AE"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1576A5C0" w14:textId="77777777" w:rsidR="009031BB" w:rsidRDefault="00C9314D">
            <w:pPr>
              <w:jc w:val="left"/>
              <w:rPr>
                <w:szCs w:val="24"/>
              </w:rPr>
            </w:pPr>
            <w:r>
              <w:rPr>
                <w:rFonts w:hint="eastAsia"/>
                <w:szCs w:val="24"/>
              </w:rPr>
              <w:t>可抵扣亏损</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03C16A28" w14:textId="77777777" w:rsidR="009031BB" w:rsidRDefault="00C9314D">
            <w:pPr>
              <w:jc w:val="right"/>
              <w:rPr>
                <w:szCs w:val="24"/>
              </w:rPr>
            </w:pPr>
            <w:r>
              <w:rPr>
                <w:szCs w:val="24"/>
              </w:rPr>
              <w:t>45,420,495.15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E1224DF" w14:textId="77777777" w:rsidR="009031BB" w:rsidRDefault="00C9314D">
            <w:pPr>
              <w:jc w:val="right"/>
              <w:rPr>
                <w:szCs w:val="24"/>
              </w:rPr>
            </w:pPr>
            <w:r>
              <w:rPr>
                <w:szCs w:val="24"/>
              </w:rPr>
              <w:t>11,274,077.39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91D5C87" w14:textId="77777777" w:rsidR="009031BB" w:rsidRDefault="00C9314D">
            <w:pPr>
              <w:jc w:val="right"/>
              <w:rPr>
                <w:szCs w:val="24"/>
              </w:rPr>
            </w:pPr>
            <w:r>
              <w:rPr>
                <w:szCs w:val="24"/>
              </w:rPr>
              <w:t>9,395,142.04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6734E88" w14:textId="77777777" w:rsidR="009031BB" w:rsidRDefault="00C9314D">
            <w:pPr>
              <w:jc w:val="right"/>
              <w:rPr>
                <w:szCs w:val="24"/>
              </w:rPr>
            </w:pPr>
            <w:r>
              <w:rPr>
                <w:szCs w:val="24"/>
              </w:rPr>
              <w:t>2,348,785.51</w:t>
            </w:r>
          </w:p>
        </w:tc>
      </w:tr>
      <w:tr w:rsidR="009031BB" w14:paraId="600F515C"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0673A1CC" w14:textId="77777777" w:rsidR="009031BB" w:rsidRDefault="00C9314D">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1D12C7C2" w14:textId="77777777" w:rsidR="009031BB" w:rsidRDefault="00C9314D">
            <w:pPr>
              <w:jc w:val="right"/>
              <w:rPr>
                <w:szCs w:val="24"/>
              </w:rPr>
            </w:pPr>
            <w:r>
              <w:rPr>
                <w:szCs w:val="24"/>
              </w:rPr>
              <w:t>219,972,041.57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4861D3D" w14:textId="77777777" w:rsidR="009031BB" w:rsidRDefault="00C9314D">
            <w:pPr>
              <w:jc w:val="right"/>
              <w:rPr>
                <w:szCs w:val="24"/>
              </w:rPr>
            </w:pPr>
            <w:r>
              <w:rPr>
                <w:szCs w:val="24"/>
              </w:rPr>
              <w:t>54,455,396.20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81C9D1A" w14:textId="77777777" w:rsidR="009031BB" w:rsidRDefault="00C9314D">
            <w:pPr>
              <w:jc w:val="right"/>
              <w:rPr>
                <w:szCs w:val="24"/>
              </w:rPr>
            </w:pPr>
            <w:r>
              <w:rPr>
                <w:szCs w:val="24"/>
              </w:rPr>
              <w:t>169,199,767.61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CC3D6AB" w14:textId="77777777" w:rsidR="009031BB" w:rsidRDefault="00C9314D">
            <w:pPr>
              <w:jc w:val="right"/>
              <w:rPr>
                <w:szCs w:val="24"/>
              </w:rPr>
            </w:pPr>
            <w:r>
              <w:rPr>
                <w:szCs w:val="24"/>
              </w:rPr>
              <w:t>38,970,194.39</w:t>
            </w:r>
          </w:p>
        </w:tc>
      </w:tr>
    </w:tbl>
    <w:p w14:paraId="46B11E33" w14:textId="77777777" w:rsidR="009031BB" w:rsidRDefault="00C9314D">
      <w:pPr>
        <w:pStyle w:val="Section"/>
        <w:outlineLvl w:val="3"/>
        <w:rPr>
          <w:szCs w:val="24"/>
        </w:rPr>
      </w:pPr>
      <w:r>
        <w:rPr>
          <w:rFonts w:hint="eastAsia"/>
          <w:szCs w:val="24"/>
        </w:rPr>
        <w:t>（</w:t>
      </w:r>
      <w:r>
        <w:rPr>
          <w:szCs w:val="24"/>
        </w:rPr>
        <w:t>2</w:t>
      </w:r>
      <w:r>
        <w:rPr>
          <w:rFonts w:hint="eastAsia"/>
          <w:szCs w:val="24"/>
        </w:rPr>
        <w:t>）未经抵销的递延所得税负债</w:t>
      </w:r>
    </w:p>
    <w:p w14:paraId="13E053F6"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2"/>
        <w:gridCol w:w="1916"/>
        <w:gridCol w:w="1914"/>
        <w:gridCol w:w="1914"/>
        <w:gridCol w:w="1914"/>
      </w:tblGrid>
      <w:tr w:rsidR="009031BB" w14:paraId="020FD3B6" w14:textId="77777777">
        <w:tc>
          <w:tcPr>
            <w:tcW w:w="191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001B825" w14:textId="77777777" w:rsidR="009031BB" w:rsidRDefault="00C9314D">
            <w:pPr>
              <w:jc w:val="center"/>
              <w:rPr>
                <w:szCs w:val="24"/>
              </w:rPr>
            </w:pPr>
            <w:r>
              <w:rPr>
                <w:rFonts w:hint="eastAsia"/>
                <w:szCs w:val="24"/>
              </w:rPr>
              <w:t>项目</w:t>
            </w:r>
          </w:p>
        </w:tc>
        <w:tc>
          <w:tcPr>
            <w:tcW w:w="383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7D022A9F" w14:textId="77777777" w:rsidR="009031BB" w:rsidRDefault="00C9314D">
            <w:pPr>
              <w:jc w:val="center"/>
              <w:rPr>
                <w:szCs w:val="24"/>
              </w:rPr>
            </w:pPr>
            <w:r>
              <w:rPr>
                <w:rFonts w:hint="eastAsia"/>
                <w:szCs w:val="24"/>
              </w:rPr>
              <w:t>期末余额</w:t>
            </w:r>
          </w:p>
        </w:tc>
        <w:tc>
          <w:tcPr>
            <w:tcW w:w="382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572A0507" w14:textId="77777777" w:rsidR="009031BB" w:rsidRDefault="00C9314D">
            <w:pPr>
              <w:jc w:val="center"/>
              <w:rPr>
                <w:szCs w:val="24"/>
              </w:rPr>
            </w:pPr>
            <w:r>
              <w:rPr>
                <w:rFonts w:hint="eastAsia"/>
                <w:szCs w:val="24"/>
              </w:rPr>
              <w:t>期初余额</w:t>
            </w:r>
          </w:p>
        </w:tc>
      </w:tr>
      <w:tr w:rsidR="009031BB" w14:paraId="336D7973" w14:textId="77777777">
        <w:tc>
          <w:tcPr>
            <w:tcW w:w="1912" w:type="dxa"/>
            <w:vMerge/>
            <w:tcBorders>
              <w:top w:val="single" w:sz="4" w:space="0" w:color="auto"/>
              <w:left w:val="single" w:sz="4" w:space="0" w:color="auto"/>
              <w:bottom w:val="single" w:sz="4" w:space="0" w:color="auto"/>
              <w:right w:val="single" w:sz="4" w:space="0" w:color="auto"/>
            </w:tcBorders>
            <w:vAlign w:val="center"/>
          </w:tcPr>
          <w:p w14:paraId="34398B64" w14:textId="77777777" w:rsidR="009031BB" w:rsidRDefault="009031BB">
            <w:pPr>
              <w:jc w:val="center"/>
              <w:rPr>
                <w:szCs w:val="24"/>
              </w:rPr>
            </w:pP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14:paraId="1EA53D7F" w14:textId="77777777" w:rsidR="009031BB" w:rsidRDefault="00C9314D">
            <w:pPr>
              <w:jc w:val="center"/>
              <w:rPr>
                <w:szCs w:val="24"/>
              </w:rPr>
            </w:pPr>
            <w:r>
              <w:rPr>
                <w:rFonts w:hint="eastAsia"/>
                <w:szCs w:val="24"/>
              </w:rPr>
              <w:t>应纳税暂时性差异</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434E42A" w14:textId="77777777" w:rsidR="009031BB" w:rsidRDefault="00C9314D">
            <w:pPr>
              <w:jc w:val="center"/>
              <w:rPr>
                <w:szCs w:val="24"/>
              </w:rPr>
            </w:pPr>
            <w:r>
              <w:rPr>
                <w:rFonts w:hint="eastAsia"/>
                <w:szCs w:val="24"/>
              </w:rPr>
              <w:t>递延所得税负债</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C21ED7C" w14:textId="77777777" w:rsidR="009031BB" w:rsidRDefault="00C9314D">
            <w:pPr>
              <w:jc w:val="center"/>
              <w:rPr>
                <w:szCs w:val="24"/>
              </w:rPr>
            </w:pPr>
            <w:r>
              <w:rPr>
                <w:rFonts w:hint="eastAsia"/>
                <w:szCs w:val="24"/>
              </w:rPr>
              <w:t>应纳税暂时性差异</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CA079CC" w14:textId="77777777" w:rsidR="009031BB" w:rsidRDefault="00C9314D">
            <w:pPr>
              <w:jc w:val="center"/>
              <w:rPr>
                <w:szCs w:val="24"/>
              </w:rPr>
            </w:pPr>
            <w:r>
              <w:rPr>
                <w:rFonts w:hint="eastAsia"/>
                <w:szCs w:val="24"/>
              </w:rPr>
              <w:t>递延所得税负债</w:t>
            </w:r>
          </w:p>
        </w:tc>
      </w:tr>
      <w:tr w:rsidR="009031BB" w14:paraId="5AD3E85F" w14:textId="77777777">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14:paraId="09D911D0" w14:textId="77777777" w:rsidR="009031BB" w:rsidRDefault="00C9314D">
            <w:pPr>
              <w:jc w:val="left"/>
              <w:rPr>
                <w:szCs w:val="24"/>
              </w:rPr>
            </w:pPr>
            <w:r>
              <w:rPr>
                <w:rFonts w:hint="eastAsia"/>
                <w:szCs w:val="24"/>
              </w:rPr>
              <w:t>其他</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678D14A7" w14:textId="77777777" w:rsidR="009031BB" w:rsidRDefault="00C9314D">
            <w:pPr>
              <w:jc w:val="right"/>
              <w:rPr>
                <w:szCs w:val="24"/>
              </w:rPr>
            </w:pPr>
            <w:r>
              <w:rPr>
                <w:szCs w:val="24"/>
              </w:rPr>
              <w:t>320,879.87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A5E3E6F" w14:textId="77777777" w:rsidR="009031BB" w:rsidRDefault="00C9314D">
            <w:pPr>
              <w:jc w:val="right"/>
              <w:rPr>
                <w:szCs w:val="24"/>
              </w:rPr>
            </w:pPr>
            <w:r>
              <w:rPr>
                <w:szCs w:val="24"/>
              </w:rPr>
              <w:t>67,384.77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C8DF426" w14:textId="77777777" w:rsidR="009031BB" w:rsidRDefault="00C9314D">
            <w:pPr>
              <w:jc w:val="right"/>
              <w:rPr>
                <w:szCs w:val="24"/>
              </w:rPr>
            </w:pPr>
            <w:r>
              <w:rPr>
                <w:szCs w:val="24"/>
              </w:rPr>
              <w:t>2,573,917.70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CDC4F1C" w14:textId="77777777" w:rsidR="009031BB" w:rsidRDefault="00C9314D">
            <w:pPr>
              <w:jc w:val="right"/>
              <w:rPr>
                <w:szCs w:val="24"/>
              </w:rPr>
            </w:pPr>
            <w:r>
              <w:rPr>
                <w:szCs w:val="24"/>
              </w:rPr>
              <w:t>540,522.72</w:t>
            </w:r>
          </w:p>
        </w:tc>
      </w:tr>
      <w:tr w:rsidR="009031BB" w14:paraId="6366B7C7"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0E866074" w14:textId="77777777" w:rsidR="009031BB" w:rsidRDefault="00C9314D">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542EF0BF" w14:textId="77777777" w:rsidR="009031BB" w:rsidRDefault="00C9314D">
            <w:pPr>
              <w:jc w:val="right"/>
              <w:rPr>
                <w:szCs w:val="24"/>
              </w:rPr>
            </w:pPr>
            <w:r>
              <w:rPr>
                <w:szCs w:val="24"/>
              </w:rPr>
              <w:t>320,879.87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7D6A87A" w14:textId="77777777" w:rsidR="009031BB" w:rsidRDefault="00C9314D">
            <w:pPr>
              <w:jc w:val="right"/>
              <w:rPr>
                <w:szCs w:val="24"/>
              </w:rPr>
            </w:pPr>
            <w:r>
              <w:rPr>
                <w:szCs w:val="24"/>
              </w:rPr>
              <w:t>67,384.77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10A2908" w14:textId="77777777" w:rsidR="009031BB" w:rsidRDefault="00C9314D">
            <w:pPr>
              <w:jc w:val="right"/>
              <w:rPr>
                <w:szCs w:val="24"/>
              </w:rPr>
            </w:pPr>
            <w:r>
              <w:rPr>
                <w:szCs w:val="24"/>
              </w:rPr>
              <w:t>2,573,917.70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DD51A82" w14:textId="77777777" w:rsidR="009031BB" w:rsidRDefault="00C9314D">
            <w:pPr>
              <w:jc w:val="right"/>
              <w:rPr>
                <w:szCs w:val="24"/>
              </w:rPr>
            </w:pPr>
            <w:r>
              <w:rPr>
                <w:szCs w:val="24"/>
              </w:rPr>
              <w:t>540,522.72</w:t>
            </w:r>
          </w:p>
        </w:tc>
      </w:tr>
    </w:tbl>
    <w:p w14:paraId="76A5433A" w14:textId="77777777" w:rsidR="009031BB" w:rsidRDefault="00C9314D">
      <w:pPr>
        <w:pStyle w:val="Section"/>
        <w:outlineLvl w:val="3"/>
        <w:rPr>
          <w:szCs w:val="24"/>
        </w:rPr>
      </w:pPr>
      <w:r>
        <w:rPr>
          <w:rFonts w:hint="eastAsia"/>
          <w:szCs w:val="24"/>
        </w:rPr>
        <w:t>（</w:t>
      </w:r>
      <w:r>
        <w:rPr>
          <w:szCs w:val="24"/>
        </w:rPr>
        <w:t>3</w:t>
      </w:r>
      <w:r>
        <w:rPr>
          <w:rFonts w:hint="eastAsia"/>
          <w:szCs w:val="24"/>
        </w:rPr>
        <w:t>）以抵销后净额列示的递延所得税资产或负债</w:t>
      </w:r>
    </w:p>
    <w:p w14:paraId="3D110487"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2"/>
        <w:gridCol w:w="1916"/>
        <w:gridCol w:w="1914"/>
        <w:gridCol w:w="1914"/>
        <w:gridCol w:w="1914"/>
      </w:tblGrid>
      <w:tr w:rsidR="009031BB" w14:paraId="4BEC7244"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50E77DA4" w14:textId="77777777" w:rsidR="009031BB" w:rsidRDefault="00C9314D">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14:paraId="5BCBEB2C" w14:textId="77777777" w:rsidR="009031BB" w:rsidRDefault="00C9314D">
            <w:pPr>
              <w:jc w:val="center"/>
              <w:rPr>
                <w:szCs w:val="24"/>
              </w:rPr>
            </w:pPr>
            <w:r>
              <w:rPr>
                <w:rFonts w:hint="eastAsia"/>
                <w:szCs w:val="24"/>
              </w:rPr>
              <w:t>递延所得税资产和负债期末互抵金额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909D4B8" w14:textId="77777777" w:rsidR="009031BB" w:rsidRDefault="00C9314D">
            <w:pPr>
              <w:jc w:val="center"/>
              <w:rPr>
                <w:szCs w:val="24"/>
              </w:rPr>
            </w:pPr>
            <w:r>
              <w:rPr>
                <w:rFonts w:hint="eastAsia"/>
                <w:szCs w:val="24"/>
              </w:rPr>
              <w:t>抵销后递延所得税资产或负债期末余额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9327999" w14:textId="77777777" w:rsidR="009031BB" w:rsidRDefault="00C9314D">
            <w:pPr>
              <w:jc w:val="center"/>
              <w:rPr>
                <w:szCs w:val="24"/>
              </w:rPr>
            </w:pPr>
            <w:r>
              <w:rPr>
                <w:rFonts w:hint="eastAsia"/>
                <w:szCs w:val="24"/>
              </w:rPr>
              <w:t>递延所得税资产和负债期初互抵金额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06FCBDC" w14:textId="77777777" w:rsidR="009031BB" w:rsidRDefault="00C9314D">
            <w:pPr>
              <w:jc w:val="center"/>
              <w:rPr>
                <w:szCs w:val="24"/>
              </w:rPr>
            </w:pPr>
            <w:r>
              <w:rPr>
                <w:rFonts w:hint="eastAsia"/>
                <w:szCs w:val="24"/>
              </w:rPr>
              <w:t>抵销后递延所得税资产或负债期初余额</w:t>
            </w:r>
          </w:p>
        </w:tc>
      </w:tr>
      <w:tr w:rsidR="009031BB" w14:paraId="36DD1C6D"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48E86F26" w14:textId="77777777" w:rsidR="009031BB" w:rsidRDefault="00C9314D">
            <w:pPr>
              <w:jc w:val="left"/>
              <w:rPr>
                <w:szCs w:val="24"/>
              </w:rPr>
            </w:pPr>
            <w:r>
              <w:rPr>
                <w:rFonts w:hint="eastAsia"/>
                <w:szCs w:val="24"/>
              </w:rPr>
              <w:t>递延所得税资产</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17FCD37B"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vAlign w:val="center"/>
          </w:tcPr>
          <w:p w14:paraId="5949E4E2" w14:textId="77777777" w:rsidR="009031BB" w:rsidRDefault="00C9314D">
            <w:pPr>
              <w:jc w:val="right"/>
              <w:rPr>
                <w:szCs w:val="24"/>
              </w:rPr>
            </w:pPr>
            <w:r>
              <w:rPr>
                <w:szCs w:val="24"/>
              </w:rPr>
              <w:t>54,455,396.20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2DE8BB8"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vAlign w:val="center"/>
          </w:tcPr>
          <w:p w14:paraId="2EA2CE9D" w14:textId="77777777" w:rsidR="009031BB" w:rsidRDefault="00C9314D">
            <w:pPr>
              <w:jc w:val="right"/>
              <w:rPr>
                <w:szCs w:val="24"/>
              </w:rPr>
            </w:pPr>
            <w:r>
              <w:rPr>
                <w:szCs w:val="24"/>
              </w:rPr>
              <w:t>38,970,194.39</w:t>
            </w:r>
          </w:p>
        </w:tc>
      </w:tr>
      <w:tr w:rsidR="009031BB" w14:paraId="6321E605"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5B9865B3" w14:textId="77777777" w:rsidR="009031BB" w:rsidRDefault="00C9314D">
            <w:pPr>
              <w:jc w:val="left"/>
              <w:rPr>
                <w:szCs w:val="24"/>
              </w:rPr>
            </w:pPr>
            <w:r>
              <w:rPr>
                <w:rFonts w:hint="eastAsia"/>
                <w:szCs w:val="24"/>
              </w:rPr>
              <w:t>递延所得税负债</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008277A5"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vAlign w:val="center"/>
          </w:tcPr>
          <w:p w14:paraId="2834B2D5" w14:textId="77777777" w:rsidR="009031BB" w:rsidRDefault="00C9314D">
            <w:pPr>
              <w:jc w:val="right"/>
              <w:rPr>
                <w:szCs w:val="24"/>
              </w:rPr>
            </w:pPr>
            <w:r>
              <w:rPr>
                <w:szCs w:val="24"/>
              </w:rPr>
              <w:t>67,384.77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8BD7092"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vAlign w:val="center"/>
          </w:tcPr>
          <w:p w14:paraId="66945230" w14:textId="77777777" w:rsidR="009031BB" w:rsidRDefault="00C9314D">
            <w:pPr>
              <w:jc w:val="right"/>
              <w:rPr>
                <w:szCs w:val="24"/>
              </w:rPr>
            </w:pPr>
            <w:r>
              <w:rPr>
                <w:szCs w:val="24"/>
              </w:rPr>
              <w:t>540,522.72</w:t>
            </w:r>
          </w:p>
        </w:tc>
      </w:tr>
    </w:tbl>
    <w:p w14:paraId="2682499A" w14:textId="77777777" w:rsidR="009031BB" w:rsidRDefault="00C9314D">
      <w:pPr>
        <w:pStyle w:val="Section"/>
        <w:outlineLvl w:val="3"/>
        <w:rPr>
          <w:szCs w:val="24"/>
        </w:rPr>
      </w:pPr>
      <w:r>
        <w:rPr>
          <w:rFonts w:hint="eastAsia"/>
          <w:szCs w:val="24"/>
        </w:rPr>
        <w:t>（</w:t>
      </w:r>
      <w:r>
        <w:rPr>
          <w:szCs w:val="24"/>
        </w:rPr>
        <w:t>4</w:t>
      </w:r>
      <w:r>
        <w:rPr>
          <w:rFonts w:hint="eastAsia"/>
          <w:szCs w:val="24"/>
        </w:rPr>
        <w:t>）未确认递延所得税资产明细</w:t>
      </w:r>
    </w:p>
    <w:p w14:paraId="6F4E4F1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2EAB43F0"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2A3E1841"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2B352DE3"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322E20C0" w14:textId="77777777" w:rsidR="009031BB" w:rsidRDefault="00C9314D">
            <w:pPr>
              <w:jc w:val="center"/>
              <w:rPr>
                <w:szCs w:val="24"/>
              </w:rPr>
            </w:pPr>
            <w:r>
              <w:rPr>
                <w:rFonts w:hint="eastAsia"/>
                <w:szCs w:val="24"/>
              </w:rPr>
              <w:t>期初余额</w:t>
            </w:r>
          </w:p>
        </w:tc>
      </w:tr>
      <w:tr w:rsidR="009031BB" w14:paraId="078CA540"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7B5A0E06" w14:textId="77777777" w:rsidR="009031BB" w:rsidRDefault="00C9314D">
            <w:pPr>
              <w:jc w:val="left"/>
              <w:rPr>
                <w:szCs w:val="24"/>
              </w:rPr>
            </w:pPr>
            <w:r>
              <w:rPr>
                <w:rFonts w:hint="eastAsia"/>
                <w:szCs w:val="24"/>
              </w:rPr>
              <w:lastRenderedPageBreak/>
              <w:t>可抵扣亏损</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48D8F317" w14:textId="77777777" w:rsidR="009031BB" w:rsidRDefault="00C9314D">
            <w:pPr>
              <w:jc w:val="right"/>
              <w:rPr>
                <w:szCs w:val="24"/>
              </w:rPr>
            </w:pPr>
            <w:r>
              <w:rPr>
                <w:szCs w:val="24"/>
              </w:rPr>
              <w:t>27,935,161.50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45F29D62" w14:textId="77777777" w:rsidR="009031BB" w:rsidRDefault="00C9314D">
            <w:pPr>
              <w:jc w:val="right"/>
              <w:rPr>
                <w:szCs w:val="24"/>
              </w:rPr>
            </w:pPr>
            <w:r>
              <w:rPr>
                <w:szCs w:val="24"/>
              </w:rPr>
              <w:t>12,320,153.25</w:t>
            </w:r>
          </w:p>
        </w:tc>
      </w:tr>
      <w:tr w:rsidR="009031BB" w14:paraId="77567D91"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39AC4A43" w14:textId="77777777" w:rsidR="009031BB" w:rsidRDefault="00C9314D">
            <w:pPr>
              <w:jc w:val="left"/>
              <w:rPr>
                <w:szCs w:val="24"/>
              </w:rPr>
            </w:pPr>
            <w:r>
              <w:rPr>
                <w:rFonts w:hint="eastAsia"/>
                <w:szCs w:val="24"/>
              </w:rPr>
              <w:t>资产减值准备</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21A9C728" w14:textId="77777777" w:rsidR="009031BB" w:rsidRDefault="00C9314D">
            <w:pPr>
              <w:jc w:val="right"/>
              <w:rPr>
                <w:szCs w:val="24"/>
              </w:rPr>
            </w:pPr>
            <w:r>
              <w:rPr>
                <w:szCs w:val="24"/>
              </w:rPr>
              <w:t>29,968,350.33</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094A02B5" w14:textId="77777777" w:rsidR="009031BB" w:rsidRDefault="00C9314D">
            <w:pPr>
              <w:jc w:val="right"/>
              <w:rPr>
                <w:szCs w:val="24"/>
              </w:rPr>
            </w:pPr>
            <w:r>
              <w:rPr>
                <w:szCs w:val="24"/>
              </w:rPr>
              <w:t>8,918,996.03</w:t>
            </w:r>
          </w:p>
        </w:tc>
      </w:tr>
      <w:tr w:rsidR="009031BB" w14:paraId="32A6EEA3"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4C1C1D22"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6D968C1F" w14:textId="77777777" w:rsidR="009031BB" w:rsidRDefault="00C9314D">
            <w:pPr>
              <w:jc w:val="right"/>
              <w:rPr>
                <w:szCs w:val="24"/>
              </w:rPr>
            </w:pPr>
            <w:r>
              <w:rPr>
                <w:szCs w:val="24"/>
              </w:rPr>
              <w:t>57,903,511.83</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438A7B3F" w14:textId="77777777" w:rsidR="009031BB" w:rsidRDefault="00C9314D">
            <w:pPr>
              <w:jc w:val="right"/>
              <w:rPr>
                <w:szCs w:val="24"/>
              </w:rPr>
            </w:pPr>
            <w:r>
              <w:rPr>
                <w:szCs w:val="24"/>
              </w:rPr>
              <w:t>21,239,149.28</w:t>
            </w:r>
          </w:p>
        </w:tc>
      </w:tr>
    </w:tbl>
    <w:p w14:paraId="491DB962" w14:textId="77777777" w:rsidR="009031BB" w:rsidRDefault="00C9314D">
      <w:pPr>
        <w:pStyle w:val="Section"/>
        <w:outlineLvl w:val="3"/>
        <w:rPr>
          <w:szCs w:val="24"/>
        </w:rPr>
      </w:pPr>
      <w:r>
        <w:rPr>
          <w:rFonts w:hint="eastAsia"/>
          <w:szCs w:val="24"/>
        </w:rPr>
        <w:t>（</w:t>
      </w:r>
      <w:r>
        <w:rPr>
          <w:szCs w:val="24"/>
        </w:rPr>
        <w:t>5</w:t>
      </w:r>
      <w:r>
        <w:rPr>
          <w:rFonts w:hint="eastAsia"/>
          <w:szCs w:val="24"/>
        </w:rPr>
        <w:t>）未确认递延所得税资产的可抵扣亏损将于以下年度到期</w:t>
      </w:r>
    </w:p>
    <w:p w14:paraId="145DBA19"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389"/>
        <w:gridCol w:w="2395"/>
        <w:gridCol w:w="2392"/>
        <w:gridCol w:w="2392"/>
      </w:tblGrid>
      <w:tr w:rsidR="009031BB" w14:paraId="4AA3171E" w14:textId="77777777">
        <w:tc>
          <w:tcPr>
            <w:tcW w:w="2389" w:type="dxa"/>
            <w:tcBorders>
              <w:top w:val="single" w:sz="4" w:space="0" w:color="auto"/>
              <w:left w:val="single" w:sz="4" w:space="0" w:color="auto"/>
              <w:bottom w:val="single" w:sz="4" w:space="0" w:color="auto"/>
              <w:right w:val="single" w:sz="4" w:space="0" w:color="auto"/>
            </w:tcBorders>
            <w:shd w:val="clear" w:color="auto" w:fill="D3D3D3"/>
            <w:vAlign w:val="center"/>
          </w:tcPr>
          <w:p w14:paraId="6AB90E39" w14:textId="77777777" w:rsidR="009031BB" w:rsidRDefault="00C9314D">
            <w:pPr>
              <w:jc w:val="center"/>
              <w:rPr>
                <w:szCs w:val="24"/>
              </w:rPr>
            </w:pPr>
            <w:r>
              <w:rPr>
                <w:rFonts w:hint="eastAsia"/>
                <w:szCs w:val="24"/>
              </w:rPr>
              <w:t>年份</w:t>
            </w:r>
          </w:p>
        </w:tc>
        <w:tc>
          <w:tcPr>
            <w:tcW w:w="2395" w:type="dxa"/>
            <w:tcBorders>
              <w:top w:val="single" w:sz="4" w:space="0" w:color="auto"/>
              <w:left w:val="single" w:sz="4" w:space="0" w:color="auto"/>
              <w:bottom w:val="single" w:sz="4" w:space="0" w:color="auto"/>
              <w:right w:val="single" w:sz="4" w:space="0" w:color="auto"/>
            </w:tcBorders>
            <w:shd w:val="clear" w:color="auto" w:fill="D3D3D3"/>
            <w:vAlign w:val="center"/>
          </w:tcPr>
          <w:p w14:paraId="586382F0" w14:textId="77777777" w:rsidR="009031BB" w:rsidRDefault="00C9314D">
            <w:pPr>
              <w:jc w:val="center"/>
              <w:rPr>
                <w:szCs w:val="24"/>
              </w:rPr>
            </w:pPr>
            <w:r>
              <w:rPr>
                <w:rFonts w:hint="eastAsia"/>
                <w:szCs w:val="24"/>
              </w:rPr>
              <w:t>期末金额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7CA3100B" w14:textId="77777777" w:rsidR="009031BB" w:rsidRDefault="00C9314D">
            <w:pPr>
              <w:jc w:val="center"/>
              <w:rPr>
                <w:szCs w:val="24"/>
              </w:rPr>
            </w:pPr>
            <w:r>
              <w:rPr>
                <w:rFonts w:hint="eastAsia"/>
                <w:szCs w:val="24"/>
              </w:rPr>
              <w:t>期初金额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16AB748E" w14:textId="77777777" w:rsidR="009031BB" w:rsidRDefault="00C9314D">
            <w:pPr>
              <w:jc w:val="center"/>
              <w:rPr>
                <w:szCs w:val="24"/>
              </w:rPr>
            </w:pPr>
            <w:r>
              <w:rPr>
                <w:rFonts w:hint="eastAsia"/>
                <w:szCs w:val="24"/>
              </w:rPr>
              <w:t>备注</w:t>
            </w:r>
          </w:p>
        </w:tc>
      </w:tr>
      <w:tr w:rsidR="009031BB" w14:paraId="61FE2CA0" w14:textId="77777777">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14:paraId="6DBAC831" w14:textId="77777777" w:rsidR="009031BB" w:rsidRDefault="00C9314D">
            <w:pPr>
              <w:jc w:val="left"/>
              <w:rPr>
                <w:szCs w:val="24"/>
              </w:rPr>
            </w:pPr>
            <w:r>
              <w:rPr>
                <w:szCs w:val="24"/>
              </w:rPr>
              <w:t>2021</w:t>
            </w:r>
            <w:r>
              <w:rPr>
                <w:rFonts w:hint="eastAsia"/>
                <w:szCs w:val="24"/>
              </w:rPr>
              <w:t>年度</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14:paraId="319EE807" w14:textId="77777777" w:rsidR="009031BB" w:rsidRDefault="009031BB">
            <w:pPr>
              <w:jc w:val="right"/>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838217F" w14:textId="77777777" w:rsidR="009031BB" w:rsidRDefault="00C9314D">
            <w:pPr>
              <w:jc w:val="right"/>
              <w:rPr>
                <w:szCs w:val="24"/>
              </w:rPr>
            </w:pPr>
            <w:r>
              <w:rPr>
                <w:szCs w:val="24"/>
              </w:rPr>
              <w:t>851,584.86</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C69CD84" w14:textId="77777777" w:rsidR="009031BB" w:rsidRDefault="009031BB">
            <w:pPr>
              <w:jc w:val="left"/>
              <w:rPr>
                <w:szCs w:val="24"/>
              </w:rPr>
            </w:pPr>
          </w:p>
        </w:tc>
      </w:tr>
      <w:tr w:rsidR="009031BB" w14:paraId="2F9A74B7" w14:textId="77777777">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14:paraId="6F02D0A3" w14:textId="77777777" w:rsidR="009031BB" w:rsidRDefault="00C9314D">
            <w:pPr>
              <w:jc w:val="left"/>
              <w:rPr>
                <w:szCs w:val="24"/>
              </w:rPr>
            </w:pPr>
            <w:r>
              <w:rPr>
                <w:szCs w:val="24"/>
              </w:rPr>
              <w:t>2022</w:t>
            </w:r>
            <w:r>
              <w:rPr>
                <w:rFonts w:hint="eastAsia"/>
                <w:szCs w:val="24"/>
              </w:rPr>
              <w:t>年度</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14:paraId="5A0AE73D" w14:textId="77777777" w:rsidR="009031BB" w:rsidRDefault="00C9314D">
            <w:pPr>
              <w:jc w:val="right"/>
              <w:rPr>
                <w:szCs w:val="24"/>
              </w:rPr>
            </w:pPr>
            <w:r>
              <w:rPr>
                <w:szCs w:val="24"/>
              </w:rPr>
              <w:t>847,616.69</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6F55E9E5" w14:textId="77777777" w:rsidR="009031BB" w:rsidRDefault="00C9314D">
            <w:pPr>
              <w:jc w:val="right"/>
              <w:rPr>
                <w:szCs w:val="24"/>
              </w:rPr>
            </w:pPr>
            <w:r>
              <w:rPr>
                <w:szCs w:val="24"/>
              </w:rPr>
              <w:t>847,616.69</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4DFAF51F" w14:textId="77777777" w:rsidR="009031BB" w:rsidRDefault="009031BB">
            <w:pPr>
              <w:jc w:val="left"/>
              <w:rPr>
                <w:szCs w:val="24"/>
              </w:rPr>
            </w:pPr>
          </w:p>
        </w:tc>
      </w:tr>
      <w:tr w:rsidR="009031BB" w14:paraId="146BEB4D" w14:textId="77777777">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14:paraId="537C4AC6" w14:textId="77777777" w:rsidR="009031BB" w:rsidRDefault="00C9314D">
            <w:pPr>
              <w:jc w:val="left"/>
              <w:rPr>
                <w:szCs w:val="24"/>
              </w:rPr>
            </w:pPr>
            <w:r>
              <w:rPr>
                <w:szCs w:val="24"/>
              </w:rPr>
              <w:t>2023</w:t>
            </w:r>
            <w:r>
              <w:rPr>
                <w:rFonts w:hint="eastAsia"/>
                <w:szCs w:val="24"/>
              </w:rPr>
              <w:t>年度</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14:paraId="624D73E8" w14:textId="77777777" w:rsidR="009031BB" w:rsidRDefault="00C9314D">
            <w:pPr>
              <w:jc w:val="right"/>
              <w:rPr>
                <w:szCs w:val="24"/>
              </w:rPr>
            </w:pPr>
            <w:r>
              <w:rPr>
                <w:szCs w:val="24"/>
              </w:rPr>
              <w:t>5,040,713.76</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0646D49" w14:textId="77777777" w:rsidR="009031BB" w:rsidRDefault="00C9314D">
            <w:pPr>
              <w:jc w:val="right"/>
              <w:rPr>
                <w:szCs w:val="24"/>
              </w:rPr>
            </w:pPr>
            <w:r>
              <w:rPr>
                <w:szCs w:val="24"/>
              </w:rPr>
              <w:t>5,040,713.76</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7C179D6" w14:textId="77777777" w:rsidR="009031BB" w:rsidRDefault="009031BB">
            <w:pPr>
              <w:jc w:val="left"/>
              <w:rPr>
                <w:szCs w:val="24"/>
              </w:rPr>
            </w:pPr>
          </w:p>
        </w:tc>
      </w:tr>
      <w:tr w:rsidR="009031BB" w14:paraId="698DAAB7" w14:textId="77777777">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14:paraId="0B2E9350" w14:textId="77777777" w:rsidR="009031BB" w:rsidRDefault="00C9314D">
            <w:pPr>
              <w:jc w:val="left"/>
              <w:rPr>
                <w:szCs w:val="24"/>
              </w:rPr>
            </w:pPr>
            <w:r>
              <w:rPr>
                <w:szCs w:val="24"/>
              </w:rPr>
              <w:t>2024</w:t>
            </w:r>
            <w:r>
              <w:rPr>
                <w:rFonts w:hint="eastAsia"/>
                <w:szCs w:val="24"/>
              </w:rPr>
              <w:t>年度</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14:paraId="14D6093B" w14:textId="77777777" w:rsidR="009031BB" w:rsidRDefault="00C9314D">
            <w:pPr>
              <w:jc w:val="right"/>
              <w:rPr>
                <w:szCs w:val="24"/>
              </w:rPr>
            </w:pPr>
            <w:r>
              <w:rPr>
                <w:szCs w:val="24"/>
              </w:rPr>
              <w:t>2,387,551.64</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722CD381" w14:textId="77777777" w:rsidR="009031BB" w:rsidRDefault="00C9314D">
            <w:pPr>
              <w:jc w:val="right"/>
              <w:rPr>
                <w:szCs w:val="24"/>
              </w:rPr>
            </w:pPr>
            <w:r>
              <w:rPr>
                <w:szCs w:val="24"/>
              </w:rPr>
              <w:t>2,387,551.64</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CBAE91C" w14:textId="77777777" w:rsidR="009031BB" w:rsidRDefault="009031BB">
            <w:pPr>
              <w:jc w:val="left"/>
              <w:rPr>
                <w:szCs w:val="24"/>
              </w:rPr>
            </w:pPr>
          </w:p>
        </w:tc>
      </w:tr>
      <w:tr w:rsidR="009031BB" w14:paraId="63497E88" w14:textId="77777777">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14:paraId="7ADB1C9F" w14:textId="77777777" w:rsidR="009031BB" w:rsidRDefault="00C9314D">
            <w:pPr>
              <w:jc w:val="left"/>
              <w:rPr>
                <w:szCs w:val="24"/>
              </w:rPr>
            </w:pPr>
            <w:r>
              <w:rPr>
                <w:szCs w:val="24"/>
              </w:rPr>
              <w:t>2025</w:t>
            </w:r>
            <w:r>
              <w:rPr>
                <w:rFonts w:hint="eastAsia"/>
                <w:szCs w:val="24"/>
              </w:rPr>
              <w:t>年度</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14:paraId="42E6006A" w14:textId="77777777" w:rsidR="009031BB" w:rsidRDefault="00C9314D">
            <w:pPr>
              <w:jc w:val="right"/>
              <w:rPr>
                <w:szCs w:val="24"/>
              </w:rPr>
            </w:pPr>
            <w:r>
              <w:rPr>
                <w:szCs w:val="24"/>
              </w:rPr>
              <w:t>3,124,079.93</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0CAAB7B4" w14:textId="77777777" w:rsidR="009031BB" w:rsidRDefault="00C9314D">
            <w:pPr>
              <w:jc w:val="right"/>
              <w:rPr>
                <w:szCs w:val="24"/>
              </w:rPr>
            </w:pPr>
            <w:r>
              <w:rPr>
                <w:szCs w:val="24"/>
              </w:rPr>
              <w:t>3,192,686.30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0C563C07" w14:textId="77777777" w:rsidR="009031BB" w:rsidRDefault="009031BB">
            <w:pPr>
              <w:jc w:val="left"/>
              <w:rPr>
                <w:szCs w:val="24"/>
              </w:rPr>
            </w:pPr>
          </w:p>
        </w:tc>
      </w:tr>
      <w:tr w:rsidR="009031BB" w14:paraId="53C53679" w14:textId="77777777">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14:paraId="158804C5" w14:textId="77777777" w:rsidR="009031BB" w:rsidRDefault="00C9314D">
            <w:pPr>
              <w:jc w:val="left"/>
              <w:rPr>
                <w:szCs w:val="24"/>
              </w:rPr>
            </w:pPr>
            <w:r>
              <w:rPr>
                <w:szCs w:val="24"/>
              </w:rPr>
              <w:t>2026</w:t>
            </w:r>
            <w:r>
              <w:rPr>
                <w:rFonts w:hint="eastAsia"/>
                <w:szCs w:val="24"/>
              </w:rPr>
              <w:t>年度</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14:paraId="1E2BB97C" w14:textId="77777777" w:rsidR="009031BB" w:rsidRDefault="00C9314D">
            <w:pPr>
              <w:jc w:val="right"/>
              <w:rPr>
                <w:szCs w:val="24"/>
              </w:rPr>
            </w:pPr>
            <w:r>
              <w:rPr>
                <w:szCs w:val="24"/>
              </w:rPr>
              <w:t>16,535,199.48</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0E777B34" w14:textId="77777777" w:rsidR="009031BB" w:rsidRDefault="009031BB">
            <w:pPr>
              <w:jc w:val="right"/>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18BE335D" w14:textId="77777777" w:rsidR="009031BB" w:rsidRDefault="009031BB">
            <w:pPr>
              <w:jc w:val="left"/>
              <w:rPr>
                <w:szCs w:val="24"/>
              </w:rPr>
            </w:pPr>
          </w:p>
        </w:tc>
      </w:tr>
      <w:tr w:rsidR="009031BB" w14:paraId="0B93E2C9" w14:textId="77777777">
        <w:tc>
          <w:tcPr>
            <w:tcW w:w="2389" w:type="dxa"/>
            <w:tcBorders>
              <w:top w:val="single" w:sz="4" w:space="0" w:color="auto"/>
              <w:left w:val="single" w:sz="4" w:space="0" w:color="auto"/>
              <w:bottom w:val="single" w:sz="4" w:space="0" w:color="auto"/>
              <w:right w:val="single" w:sz="4" w:space="0" w:color="auto"/>
            </w:tcBorders>
            <w:shd w:val="clear" w:color="auto" w:fill="D3D3D3"/>
            <w:vAlign w:val="center"/>
          </w:tcPr>
          <w:p w14:paraId="4FC7A8EE" w14:textId="77777777" w:rsidR="009031BB" w:rsidRDefault="00C9314D">
            <w:pPr>
              <w:jc w:val="left"/>
              <w:rPr>
                <w:szCs w:val="24"/>
              </w:rPr>
            </w:pPr>
            <w:r>
              <w:rPr>
                <w:rFonts w:hint="eastAsia"/>
                <w:szCs w:val="24"/>
              </w:rPr>
              <w:t>合计</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14:paraId="39A89EA8" w14:textId="77777777" w:rsidR="009031BB" w:rsidRDefault="00C9314D">
            <w:pPr>
              <w:jc w:val="right"/>
              <w:rPr>
                <w:szCs w:val="24"/>
              </w:rPr>
            </w:pPr>
            <w:r>
              <w:rPr>
                <w:szCs w:val="24"/>
              </w:rPr>
              <w:t>27,935,161.50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14DB77F6" w14:textId="77777777" w:rsidR="009031BB" w:rsidRDefault="00C9314D">
            <w:pPr>
              <w:jc w:val="right"/>
              <w:rPr>
                <w:szCs w:val="24"/>
              </w:rPr>
            </w:pPr>
            <w:r>
              <w:rPr>
                <w:szCs w:val="24"/>
              </w:rPr>
              <w:t>12,320,153.25</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4295E58B" w14:textId="77777777" w:rsidR="009031BB" w:rsidRDefault="00C9314D">
            <w:pPr>
              <w:jc w:val="center"/>
              <w:rPr>
                <w:szCs w:val="24"/>
              </w:rPr>
            </w:pPr>
            <w:r>
              <w:rPr>
                <w:szCs w:val="24"/>
              </w:rPr>
              <w:t>--</w:t>
            </w:r>
          </w:p>
        </w:tc>
      </w:tr>
    </w:tbl>
    <w:p w14:paraId="436FF1F7" w14:textId="77777777" w:rsidR="009031BB" w:rsidRDefault="00C9314D">
      <w:pPr>
        <w:jc w:val="left"/>
        <w:rPr>
          <w:szCs w:val="24"/>
        </w:rPr>
      </w:pPr>
      <w:r>
        <w:rPr>
          <w:rFonts w:hint="eastAsia"/>
          <w:szCs w:val="24"/>
        </w:rPr>
        <w:t>其他说明：</w:t>
      </w:r>
    </w:p>
    <w:p w14:paraId="38A26C5E" w14:textId="77777777" w:rsidR="009031BB" w:rsidRDefault="00C9314D">
      <w:pPr>
        <w:pStyle w:val="Section"/>
        <w:outlineLvl w:val="2"/>
        <w:rPr>
          <w:szCs w:val="24"/>
        </w:rPr>
      </w:pPr>
      <w:r>
        <w:rPr>
          <w:szCs w:val="24"/>
        </w:rPr>
        <w:t>31</w:t>
      </w:r>
      <w:r>
        <w:rPr>
          <w:rFonts w:hint="eastAsia"/>
          <w:szCs w:val="24"/>
        </w:rPr>
        <w:t>、其他非流动资产</w:t>
      </w:r>
    </w:p>
    <w:p w14:paraId="4A24319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8"/>
        <w:gridCol w:w="1064"/>
        <w:gridCol w:w="1064"/>
        <w:gridCol w:w="1065"/>
        <w:gridCol w:w="1062"/>
        <w:gridCol w:w="1063"/>
        <w:gridCol w:w="1063"/>
      </w:tblGrid>
      <w:tr w:rsidR="009031BB" w14:paraId="5CCE1BEC" w14:textId="77777777">
        <w:tc>
          <w:tcPr>
            <w:tcW w:w="318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98FF0E1" w14:textId="77777777" w:rsidR="009031BB" w:rsidRDefault="00C9314D">
            <w:pPr>
              <w:jc w:val="center"/>
              <w:rPr>
                <w:szCs w:val="24"/>
              </w:rPr>
            </w:pPr>
            <w:r>
              <w:rPr>
                <w:rFonts w:hint="eastAsia"/>
                <w:szCs w:val="24"/>
              </w:rPr>
              <w:t>项目</w:t>
            </w:r>
          </w:p>
        </w:tc>
        <w:tc>
          <w:tcPr>
            <w:tcW w:w="3193"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5218E551" w14:textId="77777777" w:rsidR="009031BB" w:rsidRDefault="00C9314D">
            <w:pPr>
              <w:jc w:val="center"/>
              <w:rPr>
                <w:szCs w:val="24"/>
              </w:rPr>
            </w:pPr>
            <w:r>
              <w:rPr>
                <w:rFonts w:hint="eastAsia"/>
                <w:szCs w:val="24"/>
              </w:rPr>
              <w:t>期末余额</w:t>
            </w:r>
          </w:p>
        </w:tc>
        <w:tc>
          <w:tcPr>
            <w:tcW w:w="3188"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20223EC0" w14:textId="77777777" w:rsidR="009031BB" w:rsidRDefault="00C9314D">
            <w:pPr>
              <w:jc w:val="center"/>
              <w:rPr>
                <w:szCs w:val="24"/>
              </w:rPr>
            </w:pPr>
            <w:r>
              <w:rPr>
                <w:rFonts w:hint="eastAsia"/>
                <w:szCs w:val="24"/>
              </w:rPr>
              <w:t>期初余额</w:t>
            </w:r>
          </w:p>
        </w:tc>
      </w:tr>
      <w:tr w:rsidR="009031BB" w14:paraId="4F170478" w14:textId="77777777">
        <w:tc>
          <w:tcPr>
            <w:tcW w:w="3188" w:type="dxa"/>
            <w:vMerge/>
            <w:tcBorders>
              <w:top w:val="single" w:sz="4" w:space="0" w:color="auto"/>
              <w:left w:val="single" w:sz="4" w:space="0" w:color="auto"/>
              <w:bottom w:val="single" w:sz="4" w:space="0" w:color="auto"/>
              <w:right w:val="single" w:sz="4" w:space="0" w:color="auto"/>
            </w:tcBorders>
            <w:vAlign w:val="center"/>
          </w:tcPr>
          <w:p w14:paraId="6A121435" w14:textId="77777777" w:rsidR="009031BB" w:rsidRDefault="009031BB">
            <w:pPr>
              <w:jc w:val="center"/>
              <w:rPr>
                <w:szCs w:val="24"/>
              </w:rPr>
            </w:pP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14:paraId="529E2F89" w14:textId="77777777" w:rsidR="009031BB" w:rsidRDefault="00C9314D">
            <w:pPr>
              <w:jc w:val="center"/>
              <w:rPr>
                <w:szCs w:val="24"/>
              </w:rPr>
            </w:pPr>
            <w:r>
              <w:rPr>
                <w:rFonts w:hint="eastAsia"/>
                <w:szCs w:val="24"/>
              </w:rPr>
              <w:t>账面余额</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14:paraId="19928565" w14:textId="77777777" w:rsidR="009031BB" w:rsidRDefault="00C9314D">
            <w:pPr>
              <w:jc w:val="center"/>
              <w:rPr>
                <w:szCs w:val="24"/>
              </w:rPr>
            </w:pPr>
            <w:r>
              <w:rPr>
                <w:rFonts w:hint="eastAsia"/>
                <w:szCs w:val="24"/>
              </w:rPr>
              <w:t>减值准备</w:t>
            </w:r>
          </w:p>
        </w:tc>
        <w:tc>
          <w:tcPr>
            <w:tcW w:w="1065" w:type="dxa"/>
            <w:tcBorders>
              <w:top w:val="single" w:sz="4" w:space="0" w:color="auto"/>
              <w:left w:val="single" w:sz="4" w:space="0" w:color="auto"/>
              <w:bottom w:val="single" w:sz="4" w:space="0" w:color="auto"/>
              <w:right w:val="single" w:sz="4" w:space="0" w:color="auto"/>
            </w:tcBorders>
            <w:shd w:val="clear" w:color="auto" w:fill="D3D3D3"/>
            <w:vAlign w:val="center"/>
          </w:tcPr>
          <w:p w14:paraId="25143960" w14:textId="77777777" w:rsidR="009031BB" w:rsidRDefault="00C9314D">
            <w:pPr>
              <w:jc w:val="center"/>
              <w:rPr>
                <w:szCs w:val="24"/>
              </w:rPr>
            </w:pPr>
            <w:r>
              <w:rPr>
                <w:rFonts w:hint="eastAsia"/>
                <w:szCs w:val="24"/>
              </w:rPr>
              <w:t>账面价值</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14:paraId="13E9EEDF" w14:textId="77777777" w:rsidR="009031BB" w:rsidRDefault="00C9314D">
            <w:pPr>
              <w:jc w:val="center"/>
              <w:rPr>
                <w:szCs w:val="24"/>
              </w:rPr>
            </w:pPr>
            <w:r>
              <w:rPr>
                <w:rFonts w:hint="eastAsia"/>
                <w:szCs w:val="24"/>
              </w:rPr>
              <w:t>账面余额</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107D9012" w14:textId="77777777" w:rsidR="009031BB" w:rsidRDefault="00C9314D">
            <w:pPr>
              <w:jc w:val="center"/>
              <w:rPr>
                <w:szCs w:val="24"/>
              </w:rPr>
            </w:pPr>
            <w:r>
              <w:rPr>
                <w:rFonts w:hint="eastAsia"/>
                <w:szCs w:val="24"/>
              </w:rPr>
              <w:t>减值准备</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3C0CB8B6" w14:textId="77777777" w:rsidR="009031BB" w:rsidRDefault="00C9314D">
            <w:pPr>
              <w:jc w:val="center"/>
              <w:rPr>
                <w:szCs w:val="24"/>
              </w:rPr>
            </w:pPr>
            <w:r>
              <w:rPr>
                <w:rFonts w:hint="eastAsia"/>
                <w:szCs w:val="24"/>
              </w:rPr>
              <w:t>账面价值</w:t>
            </w:r>
          </w:p>
        </w:tc>
      </w:tr>
      <w:tr w:rsidR="009031BB" w14:paraId="507A55BE" w14:textId="77777777">
        <w:tc>
          <w:tcPr>
            <w:tcW w:w="3188" w:type="dxa"/>
            <w:tcBorders>
              <w:top w:val="single" w:sz="4" w:space="0" w:color="auto"/>
              <w:left w:val="single" w:sz="4" w:space="0" w:color="auto"/>
              <w:bottom w:val="single" w:sz="4" w:space="0" w:color="auto"/>
              <w:right w:val="single" w:sz="4" w:space="0" w:color="auto"/>
            </w:tcBorders>
            <w:shd w:val="clear" w:color="auto" w:fill="FFFFFF"/>
            <w:vAlign w:val="center"/>
          </w:tcPr>
          <w:p w14:paraId="41134E14" w14:textId="77777777" w:rsidR="009031BB" w:rsidRDefault="00C9314D">
            <w:pPr>
              <w:jc w:val="left"/>
              <w:rPr>
                <w:szCs w:val="24"/>
              </w:rPr>
            </w:pPr>
            <w:r>
              <w:rPr>
                <w:rFonts w:hint="eastAsia"/>
                <w:szCs w:val="24"/>
              </w:rPr>
              <w:t>预付工程设备款</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1CA730FB" w14:textId="77777777" w:rsidR="009031BB" w:rsidRDefault="00C9314D">
            <w:pPr>
              <w:jc w:val="right"/>
              <w:rPr>
                <w:szCs w:val="24"/>
              </w:rPr>
            </w:pPr>
            <w:r>
              <w:rPr>
                <w:szCs w:val="24"/>
              </w:rPr>
              <w:t>60,832.26</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550ECD3F" w14:textId="77777777" w:rsidR="009031BB" w:rsidRDefault="009031BB">
            <w:pPr>
              <w:jc w:val="right"/>
              <w:rPr>
                <w:szCs w:val="24"/>
              </w:rPr>
            </w:pP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14:paraId="33E4CF57" w14:textId="77777777" w:rsidR="009031BB" w:rsidRDefault="00C9314D">
            <w:pPr>
              <w:jc w:val="right"/>
              <w:rPr>
                <w:szCs w:val="24"/>
              </w:rPr>
            </w:pPr>
            <w:r>
              <w:rPr>
                <w:szCs w:val="24"/>
              </w:rPr>
              <w:t>60,832.26</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6BF31432" w14:textId="77777777" w:rsidR="009031BB" w:rsidRDefault="00C9314D">
            <w:pPr>
              <w:jc w:val="right"/>
              <w:rPr>
                <w:szCs w:val="24"/>
              </w:rPr>
            </w:pPr>
            <w:r>
              <w:rPr>
                <w:szCs w:val="24"/>
              </w:rPr>
              <w:t>310,300.00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675AA8F7"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1C10EDAA" w14:textId="77777777" w:rsidR="009031BB" w:rsidRDefault="00C9314D">
            <w:pPr>
              <w:jc w:val="right"/>
              <w:rPr>
                <w:szCs w:val="24"/>
              </w:rPr>
            </w:pPr>
            <w:r>
              <w:rPr>
                <w:szCs w:val="24"/>
              </w:rPr>
              <w:t>310,300.00</w:t>
            </w:r>
          </w:p>
        </w:tc>
      </w:tr>
      <w:tr w:rsidR="009031BB" w14:paraId="3EBE2E29" w14:textId="77777777">
        <w:tc>
          <w:tcPr>
            <w:tcW w:w="3188" w:type="dxa"/>
            <w:tcBorders>
              <w:top w:val="single" w:sz="4" w:space="0" w:color="auto"/>
              <w:left w:val="single" w:sz="4" w:space="0" w:color="auto"/>
              <w:bottom w:val="single" w:sz="4" w:space="0" w:color="auto"/>
              <w:right w:val="single" w:sz="4" w:space="0" w:color="auto"/>
            </w:tcBorders>
            <w:shd w:val="clear" w:color="auto" w:fill="D3D3D3"/>
            <w:vAlign w:val="center"/>
          </w:tcPr>
          <w:p w14:paraId="003842B4" w14:textId="77777777" w:rsidR="009031BB" w:rsidRDefault="00C9314D">
            <w:pPr>
              <w:jc w:val="left"/>
              <w:rPr>
                <w:szCs w:val="24"/>
              </w:rPr>
            </w:pPr>
            <w:r>
              <w:rPr>
                <w:rFonts w:hint="eastAsia"/>
                <w:szCs w:val="24"/>
              </w:rPr>
              <w:t>合计</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09639D5B" w14:textId="77777777" w:rsidR="009031BB" w:rsidRDefault="00C9314D">
            <w:pPr>
              <w:jc w:val="right"/>
              <w:rPr>
                <w:szCs w:val="24"/>
              </w:rPr>
            </w:pPr>
            <w:r>
              <w:rPr>
                <w:szCs w:val="24"/>
              </w:rPr>
              <w:t>60,832.26</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4D9854BF" w14:textId="77777777" w:rsidR="009031BB" w:rsidRDefault="009031BB">
            <w:pPr>
              <w:jc w:val="right"/>
              <w:rPr>
                <w:szCs w:val="24"/>
              </w:rPr>
            </w:pPr>
          </w:p>
        </w:tc>
        <w:tc>
          <w:tcPr>
            <w:tcW w:w="1065" w:type="dxa"/>
            <w:tcBorders>
              <w:top w:val="single" w:sz="4" w:space="0" w:color="auto"/>
              <w:left w:val="single" w:sz="4" w:space="0" w:color="auto"/>
              <w:bottom w:val="single" w:sz="4" w:space="0" w:color="auto"/>
              <w:right w:val="single" w:sz="4" w:space="0" w:color="auto"/>
            </w:tcBorders>
            <w:vAlign w:val="center"/>
          </w:tcPr>
          <w:p w14:paraId="67F7FD70" w14:textId="77777777" w:rsidR="009031BB" w:rsidRDefault="00C9314D">
            <w:pPr>
              <w:jc w:val="right"/>
              <w:rPr>
                <w:szCs w:val="24"/>
              </w:rPr>
            </w:pPr>
            <w:r>
              <w:rPr>
                <w:szCs w:val="24"/>
              </w:rPr>
              <w:t>60,832.26</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2FC2AF58" w14:textId="77777777" w:rsidR="009031BB" w:rsidRDefault="00C9314D">
            <w:pPr>
              <w:jc w:val="right"/>
              <w:rPr>
                <w:szCs w:val="24"/>
              </w:rPr>
            </w:pPr>
            <w:r>
              <w:rPr>
                <w:szCs w:val="24"/>
              </w:rPr>
              <w:t>310,300.00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5ACD8DE5"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1AC97C9C" w14:textId="77777777" w:rsidR="009031BB" w:rsidRDefault="00C9314D">
            <w:pPr>
              <w:jc w:val="right"/>
              <w:rPr>
                <w:szCs w:val="24"/>
              </w:rPr>
            </w:pPr>
            <w:r>
              <w:rPr>
                <w:szCs w:val="24"/>
              </w:rPr>
              <w:t>310,300.00</w:t>
            </w:r>
          </w:p>
        </w:tc>
      </w:tr>
    </w:tbl>
    <w:p w14:paraId="20FDAB4B" w14:textId="77777777" w:rsidR="009031BB" w:rsidRDefault="00C9314D">
      <w:pPr>
        <w:jc w:val="left"/>
        <w:rPr>
          <w:szCs w:val="24"/>
        </w:rPr>
      </w:pPr>
      <w:r>
        <w:rPr>
          <w:rFonts w:hint="eastAsia"/>
          <w:szCs w:val="24"/>
        </w:rPr>
        <w:t>其他说明：</w:t>
      </w:r>
    </w:p>
    <w:p w14:paraId="3EA13244" w14:textId="77777777" w:rsidR="009031BB" w:rsidRDefault="00C9314D">
      <w:pPr>
        <w:pStyle w:val="Section"/>
        <w:outlineLvl w:val="2"/>
        <w:rPr>
          <w:szCs w:val="24"/>
        </w:rPr>
      </w:pPr>
      <w:r>
        <w:rPr>
          <w:szCs w:val="24"/>
        </w:rPr>
        <w:t>32</w:t>
      </w:r>
      <w:r>
        <w:rPr>
          <w:rFonts w:hint="eastAsia"/>
          <w:szCs w:val="24"/>
        </w:rPr>
        <w:t>、短期借款</w:t>
      </w:r>
    </w:p>
    <w:p w14:paraId="49122242" w14:textId="77777777" w:rsidR="009031BB" w:rsidRDefault="00C9314D">
      <w:pPr>
        <w:pStyle w:val="Section"/>
        <w:outlineLvl w:val="3"/>
        <w:rPr>
          <w:szCs w:val="24"/>
        </w:rPr>
      </w:pPr>
      <w:r>
        <w:rPr>
          <w:rFonts w:hint="eastAsia"/>
          <w:szCs w:val="24"/>
        </w:rPr>
        <w:t>（</w:t>
      </w:r>
      <w:r>
        <w:rPr>
          <w:szCs w:val="24"/>
        </w:rPr>
        <w:t>1</w:t>
      </w:r>
      <w:r>
        <w:rPr>
          <w:rFonts w:hint="eastAsia"/>
          <w:szCs w:val="24"/>
        </w:rPr>
        <w:t>）短期借款分类</w:t>
      </w:r>
    </w:p>
    <w:p w14:paraId="57B929B9"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61CEE884"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75827FB0"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2A6968D7"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8E7DB25" w14:textId="77777777" w:rsidR="009031BB" w:rsidRDefault="00C9314D">
            <w:pPr>
              <w:jc w:val="center"/>
              <w:rPr>
                <w:szCs w:val="24"/>
              </w:rPr>
            </w:pPr>
            <w:r>
              <w:rPr>
                <w:rFonts w:hint="eastAsia"/>
                <w:szCs w:val="24"/>
              </w:rPr>
              <w:t>期初余额</w:t>
            </w:r>
          </w:p>
        </w:tc>
      </w:tr>
      <w:tr w:rsidR="009031BB" w14:paraId="1AEEA0A0"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59BAF422" w14:textId="77777777" w:rsidR="009031BB" w:rsidRDefault="00C9314D">
            <w:pPr>
              <w:jc w:val="left"/>
              <w:rPr>
                <w:szCs w:val="24"/>
              </w:rPr>
            </w:pPr>
            <w:r>
              <w:rPr>
                <w:rFonts w:hint="eastAsia"/>
                <w:szCs w:val="24"/>
              </w:rPr>
              <w:t>保证借款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74349091" w14:textId="77777777" w:rsidR="009031BB" w:rsidRDefault="00C9314D">
            <w:pPr>
              <w:jc w:val="right"/>
              <w:rPr>
                <w:szCs w:val="24"/>
              </w:rPr>
            </w:pPr>
            <w:r>
              <w:rPr>
                <w:szCs w:val="24"/>
              </w:rPr>
              <w:t>64,600,000.00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1F9B112D" w14:textId="77777777" w:rsidR="009031BB" w:rsidRDefault="00C9314D">
            <w:pPr>
              <w:jc w:val="right"/>
              <w:rPr>
                <w:szCs w:val="24"/>
              </w:rPr>
            </w:pPr>
            <w:r>
              <w:rPr>
                <w:szCs w:val="24"/>
              </w:rPr>
              <w:t>55,502,322.92</w:t>
            </w:r>
          </w:p>
        </w:tc>
      </w:tr>
      <w:tr w:rsidR="009031BB" w14:paraId="49FF0ED1"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4F94D338" w14:textId="77777777" w:rsidR="009031BB" w:rsidRDefault="00C9314D">
            <w:pPr>
              <w:jc w:val="left"/>
              <w:rPr>
                <w:szCs w:val="24"/>
              </w:rPr>
            </w:pPr>
            <w:r>
              <w:rPr>
                <w:rFonts w:hint="eastAsia"/>
                <w:szCs w:val="24"/>
              </w:rPr>
              <w:t>票据贴现</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1B77F4EC" w14:textId="77777777" w:rsidR="009031BB" w:rsidRDefault="00C9314D">
            <w:pPr>
              <w:jc w:val="right"/>
              <w:rPr>
                <w:szCs w:val="24"/>
              </w:rPr>
            </w:pPr>
            <w:r>
              <w:rPr>
                <w:szCs w:val="24"/>
              </w:rPr>
              <w:t>22,803,930.22</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63FBB296" w14:textId="77777777" w:rsidR="009031BB" w:rsidRDefault="009031BB">
            <w:pPr>
              <w:jc w:val="right"/>
              <w:rPr>
                <w:szCs w:val="24"/>
              </w:rPr>
            </w:pPr>
          </w:p>
        </w:tc>
      </w:tr>
      <w:tr w:rsidR="009031BB" w14:paraId="412F3A46"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58E83819" w14:textId="77777777" w:rsidR="009031BB" w:rsidRDefault="00C9314D">
            <w:pPr>
              <w:jc w:val="left"/>
              <w:rPr>
                <w:szCs w:val="24"/>
              </w:rPr>
            </w:pPr>
            <w:r>
              <w:rPr>
                <w:rFonts w:hint="eastAsia"/>
                <w:szCs w:val="24"/>
              </w:rPr>
              <w:t>未到期应付利息</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5FBCFE8E" w14:textId="77777777" w:rsidR="009031BB" w:rsidRDefault="00C9314D">
            <w:pPr>
              <w:jc w:val="right"/>
              <w:rPr>
                <w:szCs w:val="24"/>
              </w:rPr>
            </w:pPr>
            <w:r>
              <w:rPr>
                <w:szCs w:val="24"/>
              </w:rPr>
              <w:t>531,977.48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707E87DE" w14:textId="77777777" w:rsidR="009031BB" w:rsidRDefault="00C9314D">
            <w:pPr>
              <w:jc w:val="right"/>
              <w:rPr>
                <w:szCs w:val="24"/>
              </w:rPr>
            </w:pPr>
            <w:r>
              <w:rPr>
                <w:szCs w:val="24"/>
              </w:rPr>
              <w:t>555,106.61</w:t>
            </w:r>
          </w:p>
        </w:tc>
      </w:tr>
      <w:tr w:rsidR="009031BB" w14:paraId="47AF3B9B"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4BDB5530" w14:textId="77777777" w:rsidR="009031BB" w:rsidRDefault="00C9314D">
            <w:pPr>
              <w:jc w:val="left"/>
              <w:rPr>
                <w:szCs w:val="24"/>
              </w:rPr>
            </w:pPr>
            <w:r>
              <w:rPr>
                <w:rFonts w:hint="eastAsia"/>
                <w:szCs w:val="24"/>
              </w:rPr>
              <w:t>质押及保证借款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385FF066" w14:textId="77777777" w:rsidR="009031BB" w:rsidRDefault="00C9314D">
            <w:pPr>
              <w:jc w:val="right"/>
              <w:rPr>
                <w:szCs w:val="24"/>
              </w:rPr>
            </w:pPr>
            <w:r>
              <w:rPr>
                <w:szCs w:val="24"/>
              </w:rPr>
              <w:t>243,647,000.00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53964A5A" w14:textId="77777777" w:rsidR="009031BB" w:rsidRDefault="00C9314D">
            <w:pPr>
              <w:jc w:val="right"/>
              <w:rPr>
                <w:szCs w:val="24"/>
              </w:rPr>
            </w:pPr>
            <w:r>
              <w:rPr>
                <w:szCs w:val="24"/>
              </w:rPr>
              <w:t>246,480,000.00</w:t>
            </w:r>
          </w:p>
        </w:tc>
      </w:tr>
      <w:tr w:rsidR="009031BB" w14:paraId="638313BF"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288E8C24"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14:paraId="7FA30AF4" w14:textId="77777777" w:rsidR="009031BB" w:rsidRDefault="00C9314D">
            <w:pPr>
              <w:jc w:val="right"/>
              <w:rPr>
                <w:szCs w:val="24"/>
              </w:rPr>
            </w:pPr>
            <w:r>
              <w:rPr>
                <w:szCs w:val="24"/>
              </w:rPr>
              <w:t>331,582,907.70</w:t>
            </w:r>
          </w:p>
        </w:tc>
        <w:tc>
          <w:tcPr>
            <w:tcW w:w="3189" w:type="dxa"/>
            <w:tcBorders>
              <w:top w:val="single" w:sz="4" w:space="0" w:color="auto"/>
              <w:left w:val="single" w:sz="4" w:space="0" w:color="auto"/>
              <w:bottom w:val="single" w:sz="4" w:space="0" w:color="auto"/>
              <w:right w:val="single" w:sz="4" w:space="0" w:color="auto"/>
            </w:tcBorders>
            <w:vAlign w:val="center"/>
          </w:tcPr>
          <w:p w14:paraId="2CE83697" w14:textId="77777777" w:rsidR="009031BB" w:rsidRDefault="00C9314D">
            <w:pPr>
              <w:jc w:val="right"/>
              <w:rPr>
                <w:szCs w:val="24"/>
              </w:rPr>
            </w:pPr>
            <w:r>
              <w:rPr>
                <w:szCs w:val="24"/>
              </w:rPr>
              <w:t>302,537,429.53</w:t>
            </w:r>
          </w:p>
        </w:tc>
      </w:tr>
    </w:tbl>
    <w:p w14:paraId="36997EDF" w14:textId="77777777" w:rsidR="009031BB" w:rsidRDefault="00C9314D">
      <w:pPr>
        <w:jc w:val="left"/>
        <w:rPr>
          <w:szCs w:val="24"/>
        </w:rPr>
      </w:pPr>
      <w:r>
        <w:rPr>
          <w:rFonts w:hint="eastAsia"/>
          <w:szCs w:val="24"/>
        </w:rPr>
        <w:t>短期借款分类的说明：</w:t>
      </w:r>
    </w:p>
    <w:p w14:paraId="39A50DD9" w14:textId="77777777" w:rsidR="009031BB" w:rsidRDefault="00C9314D">
      <w:pPr>
        <w:pStyle w:val="Section"/>
        <w:outlineLvl w:val="3"/>
        <w:rPr>
          <w:szCs w:val="24"/>
        </w:rPr>
      </w:pPr>
      <w:r>
        <w:rPr>
          <w:rFonts w:hint="eastAsia"/>
          <w:szCs w:val="24"/>
        </w:rPr>
        <w:lastRenderedPageBreak/>
        <w:t>（</w:t>
      </w:r>
      <w:r>
        <w:rPr>
          <w:szCs w:val="24"/>
        </w:rPr>
        <w:t>2</w:t>
      </w:r>
      <w:r>
        <w:rPr>
          <w:rFonts w:hint="eastAsia"/>
          <w:szCs w:val="24"/>
        </w:rPr>
        <w:t>）已逾期未偿还的短期借款情况</w:t>
      </w:r>
    </w:p>
    <w:p w14:paraId="0C1119B3" w14:textId="77777777" w:rsidR="009031BB" w:rsidRDefault="00C9314D">
      <w:pPr>
        <w:jc w:val="left"/>
        <w:rPr>
          <w:szCs w:val="24"/>
        </w:rPr>
      </w:pPr>
      <w:r>
        <w:rPr>
          <w:rFonts w:hint="eastAsia"/>
          <w:szCs w:val="24"/>
        </w:rPr>
        <w:t>本期末已逾期未偿还的短期借款总额为元，其中重要的已逾期未偿还的短期借款情况如下：</w:t>
      </w:r>
    </w:p>
    <w:p w14:paraId="07138FA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2"/>
        <w:gridCol w:w="1916"/>
        <w:gridCol w:w="1914"/>
        <w:gridCol w:w="1914"/>
        <w:gridCol w:w="1914"/>
      </w:tblGrid>
      <w:tr w:rsidR="009031BB" w14:paraId="6A4F4F62"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147B49F9" w14:textId="77777777" w:rsidR="009031BB" w:rsidRDefault="00C9314D">
            <w:pPr>
              <w:jc w:val="center"/>
              <w:rPr>
                <w:szCs w:val="24"/>
              </w:rPr>
            </w:pPr>
            <w:r>
              <w:rPr>
                <w:rFonts w:hint="eastAsia"/>
                <w:szCs w:val="24"/>
              </w:rPr>
              <w:t>借款单位</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14:paraId="58D1876F" w14:textId="77777777" w:rsidR="009031BB" w:rsidRDefault="00C9314D">
            <w:pPr>
              <w:jc w:val="center"/>
              <w:rPr>
                <w:szCs w:val="24"/>
              </w:rPr>
            </w:pPr>
            <w:r>
              <w:rPr>
                <w:rFonts w:hint="eastAsia"/>
                <w:szCs w:val="24"/>
              </w:rPr>
              <w:t>期末余额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9458D14" w14:textId="77777777" w:rsidR="009031BB" w:rsidRDefault="00C9314D">
            <w:pPr>
              <w:jc w:val="center"/>
              <w:rPr>
                <w:szCs w:val="24"/>
              </w:rPr>
            </w:pPr>
            <w:r>
              <w:rPr>
                <w:rFonts w:hint="eastAsia"/>
                <w:szCs w:val="24"/>
              </w:rPr>
              <w:t>借款利率</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C423DB6" w14:textId="77777777" w:rsidR="009031BB" w:rsidRDefault="00C9314D">
            <w:pPr>
              <w:jc w:val="center"/>
              <w:rPr>
                <w:szCs w:val="24"/>
              </w:rPr>
            </w:pPr>
            <w:r>
              <w:rPr>
                <w:rFonts w:hint="eastAsia"/>
                <w:szCs w:val="24"/>
              </w:rPr>
              <w:t>逾期时间</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4465C4A" w14:textId="77777777" w:rsidR="009031BB" w:rsidRDefault="00C9314D">
            <w:pPr>
              <w:jc w:val="center"/>
              <w:rPr>
                <w:szCs w:val="24"/>
              </w:rPr>
            </w:pPr>
            <w:r>
              <w:rPr>
                <w:rFonts w:hint="eastAsia"/>
                <w:szCs w:val="24"/>
              </w:rPr>
              <w:t>逾期利率</w:t>
            </w:r>
          </w:p>
        </w:tc>
      </w:tr>
    </w:tbl>
    <w:p w14:paraId="7FA54DE5" w14:textId="77777777" w:rsidR="009031BB" w:rsidRDefault="00C9314D">
      <w:pPr>
        <w:jc w:val="left"/>
        <w:rPr>
          <w:szCs w:val="24"/>
        </w:rPr>
      </w:pPr>
      <w:r>
        <w:rPr>
          <w:rFonts w:hint="eastAsia"/>
          <w:szCs w:val="24"/>
        </w:rPr>
        <w:t>其他说明：</w:t>
      </w:r>
    </w:p>
    <w:p w14:paraId="03AA4E98" w14:textId="77777777" w:rsidR="009031BB" w:rsidRDefault="00C9314D">
      <w:pPr>
        <w:pStyle w:val="Section"/>
        <w:outlineLvl w:val="2"/>
        <w:rPr>
          <w:szCs w:val="24"/>
        </w:rPr>
      </w:pPr>
      <w:r>
        <w:rPr>
          <w:szCs w:val="24"/>
        </w:rPr>
        <w:t>33</w:t>
      </w:r>
      <w:r>
        <w:rPr>
          <w:rFonts w:hint="eastAsia"/>
          <w:szCs w:val="24"/>
        </w:rPr>
        <w:t>、交易性金融负债</w:t>
      </w:r>
    </w:p>
    <w:p w14:paraId="3795CF32"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634A7AA3"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093A90ED"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26D68CD2"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0FE51B06" w14:textId="77777777" w:rsidR="009031BB" w:rsidRDefault="00C9314D">
            <w:pPr>
              <w:jc w:val="center"/>
              <w:rPr>
                <w:szCs w:val="24"/>
              </w:rPr>
            </w:pPr>
            <w:r>
              <w:rPr>
                <w:rFonts w:hint="eastAsia"/>
                <w:szCs w:val="24"/>
              </w:rPr>
              <w:t>期初余额</w:t>
            </w:r>
          </w:p>
        </w:tc>
      </w:tr>
      <w:tr w:rsidR="009031BB" w14:paraId="7FF94069"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3B4FA7AA" w14:textId="77777777" w:rsidR="009031BB" w:rsidRDefault="00C9314D">
            <w:pPr>
              <w:jc w:val="left"/>
              <w:rPr>
                <w:szCs w:val="24"/>
              </w:rPr>
            </w:pPr>
            <w:r>
              <w:rPr>
                <w:rFonts w:hint="eastAsia"/>
                <w:szCs w:val="24"/>
              </w:rPr>
              <w:t xml:space="preserve">　其中：</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79E00689" w14:textId="77777777" w:rsidR="009031BB" w:rsidRDefault="009031BB">
            <w:pPr>
              <w:jc w:val="left"/>
              <w:rPr>
                <w:szCs w:val="24"/>
              </w:rPr>
            </w:pP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267B78C" w14:textId="77777777" w:rsidR="009031BB" w:rsidRDefault="009031BB">
            <w:pPr>
              <w:jc w:val="left"/>
              <w:rPr>
                <w:szCs w:val="24"/>
              </w:rPr>
            </w:pPr>
          </w:p>
        </w:tc>
      </w:tr>
      <w:tr w:rsidR="009031BB" w14:paraId="1630997E"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1828F216" w14:textId="77777777" w:rsidR="009031BB" w:rsidRDefault="00C9314D">
            <w:pPr>
              <w:jc w:val="left"/>
              <w:rPr>
                <w:szCs w:val="24"/>
              </w:rPr>
            </w:pPr>
            <w:r>
              <w:rPr>
                <w:rFonts w:hint="eastAsia"/>
                <w:szCs w:val="24"/>
              </w:rPr>
              <w:t xml:space="preserve">　其中：</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75DBE5DE" w14:textId="77777777" w:rsidR="009031BB" w:rsidRDefault="009031BB">
            <w:pPr>
              <w:jc w:val="left"/>
              <w:rPr>
                <w:szCs w:val="24"/>
              </w:rPr>
            </w:pP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100E787A" w14:textId="77777777" w:rsidR="009031BB" w:rsidRDefault="009031BB">
            <w:pPr>
              <w:jc w:val="left"/>
              <w:rPr>
                <w:szCs w:val="24"/>
              </w:rPr>
            </w:pPr>
          </w:p>
        </w:tc>
      </w:tr>
    </w:tbl>
    <w:p w14:paraId="617D40F3" w14:textId="77777777" w:rsidR="009031BB" w:rsidRDefault="00C9314D">
      <w:pPr>
        <w:jc w:val="left"/>
        <w:rPr>
          <w:szCs w:val="24"/>
        </w:rPr>
      </w:pPr>
      <w:r>
        <w:rPr>
          <w:rFonts w:hint="eastAsia"/>
          <w:szCs w:val="24"/>
        </w:rPr>
        <w:t>其他说明：</w:t>
      </w:r>
    </w:p>
    <w:p w14:paraId="1D31A3BD" w14:textId="77777777" w:rsidR="009031BB" w:rsidRDefault="00C9314D">
      <w:pPr>
        <w:pStyle w:val="Section"/>
        <w:outlineLvl w:val="2"/>
        <w:rPr>
          <w:szCs w:val="24"/>
        </w:rPr>
      </w:pPr>
      <w:r>
        <w:rPr>
          <w:szCs w:val="24"/>
        </w:rPr>
        <w:t>34</w:t>
      </w:r>
      <w:r>
        <w:rPr>
          <w:rFonts w:hint="eastAsia"/>
          <w:szCs w:val="24"/>
        </w:rPr>
        <w:t>、衍生金融负债</w:t>
      </w:r>
    </w:p>
    <w:p w14:paraId="14634DFF"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042F974D"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40B3FC4A"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53E275C1"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31CC42E8" w14:textId="77777777" w:rsidR="009031BB" w:rsidRDefault="00C9314D">
            <w:pPr>
              <w:jc w:val="center"/>
              <w:rPr>
                <w:szCs w:val="24"/>
              </w:rPr>
            </w:pPr>
            <w:r>
              <w:rPr>
                <w:rFonts w:hint="eastAsia"/>
                <w:szCs w:val="24"/>
              </w:rPr>
              <w:t>期初余额</w:t>
            </w:r>
          </w:p>
        </w:tc>
      </w:tr>
    </w:tbl>
    <w:p w14:paraId="30CC105B" w14:textId="77777777" w:rsidR="009031BB" w:rsidRDefault="00C9314D">
      <w:pPr>
        <w:jc w:val="left"/>
        <w:rPr>
          <w:szCs w:val="24"/>
        </w:rPr>
      </w:pPr>
      <w:r>
        <w:rPr>
          <w:rFonts w:hint="eastAsia"/>
          <w:szCs w:val="24"/>
        </w:rPr>
        <w:t>其他说明：</w:t>
      </w:r>
    </w:p>
    <w:p w14:paraId="1F9C536B" w14:textId="77777777" w:rsidR="009031BB" w:rsidRDefault="00C9314D">
      <w:pPr>
        <w:pStyle w:val="Section"/>
        <w:outlineLvl w:val="2"/>
        <w:rPr>
          <w:szCs w:val="24"/>
        </w:rPr>
      </w:pPr>
      <w:r>
        <w:rPr>
          <w:szCs w:val="24"/>
        </w:rPr>
        <w:t>35</w:t>
      </w:r>
      <w:r>
        <w:rPr>
          <w:rFonts w:hint="eastAsia"/>
          <w:szCs w:val="24"/>
        </w:rPr>
        <w:t>、应付票据</w:t>
      </w:r>
    </w:p>
    <w:p w14:paraId="4B38F9F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2E9CCACC"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63DAB7F2" w14:textId="77777777" w:rsidR="009031BB" w:rsidRDefault="00C9314D">
            <w:pPr>
              <w:jc w:val="center"/>
              <w:rPr>
                <w:szCs w:val="24"/>
              </w:rPr>
            </w:pPr>
            <w:r>
              <w:rPr>
                <w:rFonts w:hint="eastAsia"/>
                <w:szCs w:val="24"/>
              </w:rPr>
              <w:t>种类</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58CFADBB"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3248D193" w14:textId="77777777" w:rsidR="009031BB" w:rsidRDefault="00C9314D">
            <w:pPr>
              <w:jc w:val="center"/>
              <w:rPr>
                <w:szCs w:val="24"/>
              </w:rPr>
            </w:pPr>
            <w:r>
              <w:rPr>
                <w:rFonts w:hint="eastAsia"/>
                <w:szCs w:val="24"/>
              </w:rPr>
              <w:t>期初余额</w:t>
            </w:r>
          </w:p>
        </w:tc>
      </w:tr>
    </w:tbl>
    <w:p w14:paraId="501CB825" w14:textId="77777777" w:rsidR="009031BB" w:rsidRDefault="00C9314D">
      <w:pPr>
        <w:jc w:val="left"/>
        <w:rPr>
          <w:szCs w:val="24"/>
        </w:rPr>
      </w:pPr>
      <w:r>
        <w:rPr>
          <w:rFonts w:hint="eastAsia"/>
          <w:szCs w:val="24"/>
        </w:rPr>
        <w:t>本期末已到期未支付的应付票据总额为</w:t>
      </w:r>
      <w:r>
        <w:rPr>
          <w:szCs w:val="24"/>
        </w:rPr>
        <w:t>98,096.71</w:t>
      </w:r>
      <w:r>
        <w:rPr>
          <w:rFonts w:hint="eastAsia"/>
          <w:szCs w:val="24"/>
        </w:rPr>
        <w:t>元。</w:t>
      </w:r>
    </w:p>
    <w:p w14:paraId="78D13A94" w14:textId="77777777" w:rsidR="009031BB" w:rsidRDefault="00C9314D">
      <w:pPr>
        <w:pStyle w:val="Section"/>
        <w:outlineLvl w:val="2"/>
        <w:rPr>
          <w:szCs w:val="24"/>
        </w:rPr>
      </w:pPr>
      <w:r>
        <w:rPr>
          <w:szCs w:val="24"/>
        </w:rPr>
        <w:t>36</w:t>
      </w:r>
      <w:r>
        <w:rPr>
          <w:rFonts w:hint="eastAsia"/>
          <w:szCs w:val="24"/>
        </w:rPr>
        <w:t>、应付账款</w:t>
      </w:r>
    </w:p>
    <w:p w14:paraId="0DC1497D" w14:textId="77777777" w:rsidR="009031BB" w:rsidRDefault="00C9314D">
      <w:pPr>
        <w:pStyle w:val="Section"/>
        <w:outlineLvl w:val="3"/>
        <w:rPr>
          <w:szCs w:val="24"/>
        </w:rPr>
      </w:pPr>
      <w:r>
        <w:rPr>
          <w:rFonts w:hint="eastAsia"/>
          <w:szCs w:val="24"/>
        </w:rPr>
        <w:t>（</w:t>
      </w:r>
      <w:r>
        <w:rPr>
          <w:szCs w:val="24"/>
        </w:rPr>
        <w:t>1</w:t>
      </w:r>
      <w:r>
        <w:rPr>
          <w:rFonts w:hint="eastAsia"/>
          <w:szCs w:val="24"/>
        </w:rPr>
        <w:t>）应付账款列示</w:t>
      </w:r>
    </w:p>
    <w:p w14:paraId="4B2CEE7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6ECB2D74"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15C62673"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6DBDD8F9"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739C870" w14:textId="77777777" w:rsidR="009031BB" w:rsidRDefault="00C9314D">
            <w:pPr>
              <w:jc w:val="center"/>
              <w:rPr>
                <w:szCs w:val="24"/>
              </w:rPr>
            </w:pPr>
            <w:r>
              <w:rPr>
                <w:rFonts w:hint="eastAsia"/>
                <w:szCs w:val="24"/>
              </w:rPr>
              <w:t>期初余额</w:t>
            </w:r>
          </w:p>
        </w:tc>
      </w:tr>
      <w:tr w:rsidR="009031BB" w14:paraId="6C6EE085"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039BA0E6" w14:textId="77777777" w:rsidR="009031BB" w:rsidRDefault="00C9314D">
            <w:pPr>
              <w:jc w:val="left"/>
              <w:rPr>
                <w:szCs w:val="24"/>
              </w:rPr>
            </w:pPr>
            <w:r>
              <w:rPr>
                <w:rFonts w:hint="eastAsia"/>
                <w:szCs w:val="24"/>
              </w:rPr>
              <w:t>应付货款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04783E72" w14:textId="77777777" w:rsidR="009031BB" w:rsidRDefault="00C9314D">
            <w:pPr>
              <w:jc w:val="right"/>
              <w:rPr>
                <w:szCs w:val="24"/>
              </w:rPr>
            </w:pPr>
            <w:r>
              <w:rPr>
                <w:szCs w:val="24"/>
              </w:rPr>
              <w:t>164,686,486.48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1400594F" w14:textId="77777777" w:rsidR="009031BB" w:rsidRDefault="00C9314D">
            <w:pPr>
              <w:jc w:val="right"/>
              <w:rPr>
                <w:szCs w:val="24"/>
              </w:rPr>
            </w:pPr>
            <w:r>
              <w:rPr>
                <w:szCs w:val="24"/>
              </w:rPr>
              <w:t>155,420,253.49</w:t>
            </w:r>
          </w:p>
        </w:tc>
      </w:tr>
      <w:tr w:rsidR="009031BB" w14:paraId="6E15A205"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74A850B0" w14:textId="77777777" w:rsidR="009031BB" w:rsidRDefault="00C9314D">
            <w:pPr>
              <w:jc w:val="left"/>
              <w:rPr>
                <w:szCs w:val="24"/>
              </w:rPr>
            </w:pPr>
            <w:r>
              <w:rPr>
                <w:rFonts w:hint="eastAsia"/>
                <w:szCs w:val="24"/>
              </w:rPr>
              <w:t>应付工程劳务费</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782C723C" w14:textId="77777777" w:rsidR="009031BB" w:rsidRDefault="00C9314D">
            <w:pPr>
              <w:jc w:val="right"/>
              <w:rPr>
                <w:szCs w:val="24"/>
              </w:rPr>
            </w:pPr>
            <w:r>
              <w:rPr>
                <w:szCs w:val="24"/>
              </w:rPr>
              <w:t>78,727,351.69</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5C276334" w14:textId="77777777" w:rsidR="009031BB" w:rsidRDefault="00C9314D">
            <w:pPr>
              <w:jc w:val="right"/>
              <w:rPr>
                <w:szCs w:val="24"/>
              </w:rPr>
            </w:pPr>
            <w:r>
              <w:rPr>
                <w:szCs w:val="24"/>
              </w:rPr>
              <w:t>63,915,991.75</w:t>
            </w:r>
          </w:p>
        </w:tc>
      </w:tr>
      <w:tr w:rsidR="009031BB" w14:paraId="17D42E25"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4EF59BBE" w14:textId="77777777" w:rsidR="009031BB" w:rsidRDefault="00C9314D">
            <w:pPr>
              <w:jc w:val="left"/>
              <w:rPr>
                <w:szCs w:val="24"/>
              </w:rPr>
            </w:pPr>
            <w:r>
              <w:rPr>
                <w:rFonts w:hint="eastAsia"/>
                <w:szCs w:val="24"/>
              </w:rPr>
              <w:t>应付其他</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3F64A0AA" w14:textId="77777777" w:rsidR="009031BB" w:rsidRDefault="00C9314D">
            <w:pPr>
              <w:jc w:val="right"/>
              <w:rPr>
                <w:szCs w:val="24"/>
              </w:rPr>
            </w:pPr>
            <w:r>
              <w:rPr>
                <w:szCs w:val="24"/>
              </w:rPr>
              <w:t>1,317,020.60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12746F08" w14:textId="77777777" w:rsidR="009031BB" w:rsidRDefault="00C9314D">
            <w:pPr>
              <w:jc w:val="right"/>
              <w:rPr>
                <w:szCs w:val="24"/>
              </w:rPr>
            </w:pPr>
            <w:r>
              <w:rPr>
                <w:szCs w:val="24"/>
              </w:rPr>
              <w:t>481,667.47</w:t>
            </w:r>
          </w:p>
        </w:tc>
      </w:tr>
      <w:tr w:rsidR="009031BB" w14:paraId="22AF645C"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41FB09AC"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14:paraId="56AEE938" w14:textId="77777777" w:rsidR="009031BB" w:rsidRDefault="00C9314D">
            <w:pPr>
              <w:jc w:val="right"/>
              <w:rPr>
                <w:szCs w:val="24"/>
              </w:rPr>
            </w:pPr>
            <w:r>
              <w:rPr>
                <w:szCs w:val="24"/>
              </w:rPr>
              <w:t>244,730,858.77</w:t>
            </w:r>
          </w:p>
        </w:tc>
        <w:tc>
          <w:tcPr>
            <w:tcW w:w="3189" w:type="dxa"/>
            <w:tcBorders>
              <w:top w:val="single" w:sz="4" w:space="0" w:color="auto"/>
              <w:left w:val="single" w:sz="4" w:space="0" w:color="auto"/>
              <w:bottom w:val="single" w:sz="4" w:space="0" w:color="auto"/>
              <w:right w:val="single" w:sz="4" w:space="0" w:color="auto"/>
            </w:tcBorders>
            <w:vAlign w:val="center"/>
          </w:tcPr>
          <w:p w14:paraId="0F35EC1A" w14:textId="77777777" w:rsidR="009031BB" w:rsidRDefault="00C9314D">
            <w:pPr>
              <w:jc w:val="right"/>
              <w:rPr>
                <w:szCs w:val="24"/>
              </w:rPr>
            </w:pPr>
            <w:r>
              <w:rPr>
                <w:szCs w:val="24"/>
              </w:rPr>
              <w:t>219,817,912.71</w:t>
            </w:r>
          </w:p>
        </w:tc>
      </w:tr>
    </w:tbl>
    <w:p w14:paraId="3DA9D8C4" w14:textId="77777777" w:rsidR="009031BB" w:rsidRDefault="00C9314D">
      <w:pPr>
        <w:pStyle w:val="Section"/>
        <w:outlineLvl w:val="3"/>
        <w:rPr>
          <w:szCs w:val="24"/>
        </w:rPr>
      </w:pPr>
      <w:r>
        <w:rPr>
          <w:rFonts w:hint="eastAsia"/>
          <w:szCs w:val="24"/>
        </w:rPr>
        <w:lastRenderedPageBreak/>
        <w:t>（</w:t>
      </w:r>
      <w:r>
        <w:rPr>
          <w:szCs w:val="24"/>
        </w:rPr>
        <w:t>2</w:t>
      </w:r>
      <w:r>
        <w:rPr>
          <w:rFonts w:hint="eastAsia"/>
          <w:szCs w:val="24"/>
        </w:rPr>
        <w:t>）账龄超过</w:t>
      </w:r>
      <w:r>
        <w:rPr>
          <w:szCs w:val="24"/>
        </w:rPr>
        <w:t>1</w:t>
      </w:r>
      <w:r>
        <w:rPr>
          <w:rFonts w:hint="eastAsia"/>
          <w:szCs w:val="24"/>
        </w:rPr>
        <w:t>年的重要应付账款</w:t>
      </w:r>
    </w:p>
    <w:p w14:paraId="37EDABA6"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3D40B31C"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33DECDFB"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0590E563"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2BCBA38" w14:textId="77777777" w:rsidR="009031BB" w:rsidRDefault="00C9314D">
            <w:pPr>
              <w:jc w:val="center"/>
              <w:rPr>
                <w:szCs w:val="24"/>
              </w:rPr>
            </w:pPr>
            <w:r>
              <w:rPr>
                <w:rFonts w:hint="eastAsia"/>
                <w:szCs w:val="24"/>
              </w:rPr>
              <w:t>未偿还或结转的原因</w:t>
            </w:r>
          </w:p>
        </w:tc>
      </w:tr>
      <w:tr w:rsidR="009031BB" w14:paraId="2F9DA2C5"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76241EEC" w14:textId="77777777" w:rsidR="009031BB" w:rsidRDefault="00C9314D">
            <w:pPr>
              <w:jc w:val="left"/>
              <w:rPr>
                <w:szCs w:val="24"/>
              </w:rPr>
            </w:pPr>
            <w:r>
              <w:rPr>
                <w:rFonts w:hint="eastAsia"/>
                <w:szCs w:val="24"/>
              </w:rPr>
              <w:t>河南省昌益建筑材料有限公司</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62C33732" w14:textId="77777777" w:rsidR="009031BB" w:rsidRDefault="00C9314D">
            <w:pPr>
              <w:jc w:val="right"/>
              <w:rPr>
                <w:szCs w:val="24"/>
              </w:rPr>
            </w:pPr>
            <w:r>
              <w:rPr>
                <w:szCs w:val="24"/>
              </w:rPr>
              <w:t>1,566,380.90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762975EB" w14:textId="77777777" w:rsidR="009031BB" w:rsidRDefault="00C9314D">
            <w:pPr>
              <w:jc w:val="left"/>
              <w:rPr>
                <w:szCs w:val="24"/>
              </w:rPr>
            </w:pPr>
            <w:r>
              <w:rPr>
                <w:rFonts w:hint="eastAsia"/>
                <w:szCs w:val="24"/>
              </w:rPr>
              <w:t>尚未结算</w:t>
            </w:r>
          </w:p>
        </w:tc>
      </w:tr>
      <w:tr w:rsidR="009031BB" w14:paraId="10665356"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4D7A36B5" w14:textId="77777777" w:rsidR="009031BB" w:rsidRDefault="00C9314D">
            <w:pPr>
              <w:jc w:val="left"/>
              <w:rPr>
                <w:szCs w:val="24"/>
              </w:rPr>
            </w:pPr>
            <w:r>
              <w:rPr>
                <w:rFonts w:hint="eastAsia"/>
                <w:szCs w:val="24"/>
              </w:rPr>
              <w:t>福建佳石汇实业有限公司</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6491A11B" w14:textId="77777777" w:rsidR="009031BB" w:rsidRDefault="00C9314D">
            <w:pPr>
              <w:jc w:val="right"/>
              <w:rPr>
                <w:szCs w:val="24"/>
              </w:rPr>
            </w:pPr>
            <w:r>
              <w:rPr>
                <w:szCs w:val="24"/>
              </w:rPr>
              <w:t>1,377,306.53</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41DE8377" w14:textId="77777777" w:rsidR="009031BB" w:rsidRDefault="00C9314D">
            <w:pPr>
              <w:jc w:val="left"/>
              <w:rPr>
                <w:szCs w:val="24"/>
              </w:rPr>
            </w:pPr>
            <w:r>
              <w:rPr>
                <w:rFonts w:hint="eastAsia"/>
                <w:szCs w:val="24"/>
              </w:rPr>
              <w:t>尚未结算</w:t>
            </w:r>
          </w:p>
        </w:tc>
      </w:tr>
      <w:tr w:rsidR="009031BB" w14:paraId="3A79A9B5"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4097BB52" w14:textId="77777777" w:rsidR="009031BB" w:rsidRDefault="00C9314D">
            <w:pPr>
              <w:jc w:val="left"/>
              <w:rPr>
                <w:szCs w:val="24"/>
              </w:rPr>
            </w:pPr>
            <w:r>
              <w:rPr>
                <w:rFonts w:hint="eastAsia"/>
                <w:szCs w:val="24"/>
              </w:rPr>
              <w:t>沈阳薪豪山石材加工有限公司</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17FA11A8" w14:textId="77777777" w:rsidR="009031BB" w:rsidRDefault="00C9314D">
            <w:pPr>
              <w:jc w:val="right"/>
              <w:rPr>
                <w:szCs w:val="24"/>
              </w:rPr>
            </w:pPr>
            <w:r>
              <w:rPr>
                <w:szCs w:val="24"/>
              </w:rPr>
              <w:t>1,046,956.84</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6F841DD7" w14:textId="77777777" w:rsidR="009031BB" w:rsidRDefault="00C9314D">
            <w:pPr>
              <w:jc w:val="left"/>
              <w:rPr>
                <w:szCs w:val="24"/>
              </w:rPr>
            </w:pPr>
            <w:r>
              <w:rPr>
                <w:rFonts w:hint="eastAsia"/>
                <w:szCs w:val="24"/>
              </w:rPr>
              <w:t>尚未结算</w:t>
            </w:r>
          </w:p>
        </w:tc>
      </w:tr>
      <w:tr w:rsidR="009031BB" w14:paraId="6BF8E7F5"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68704E1B" w14:textId="77777777" w:rsidR="009031BB" w:rsidRDefault="00C9314D">
            <w:pPr>
              <w:jc w:val="left"/>
              <w:rPr>
                <w:szCs w:val="24"/>
              </w:rPr>
            </w:pPr>
            <w:r>
              <w:rPr>
                <w:rFonts w:hint="eastAsia"/>
                <w:szCs w:val="24"/>
              </w:rPr>
              <w:t>成都市金越祥晟商贸有限公司</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37715B58" w14:textId="77777777" w:rsidR="009031BB" w:rsidRDefault="00C9314D">
            <w:pPr>
              <w:jc w:val="right"/>
              <w:rPr>
                <w:szCs w:val="24"/>
              </w:rPr>
            </w:pPr>
            <w:r>
              <w:rPr>
                <w:szCs w:val="24"/>
              </w:rPr>
              <w:t>5,943,271.93</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12CA0A46" w14:textId="77777777" w:rsidR="009031BB" w:rsidRDefault="00C9314D">
            <w:pPr>
              <w:jc w:val="left"/>
              <w:rPr>
                <w:szCs w:val="24"/>
              </w:rPr>
            </w:pPr>
            <w:r>
              <w:rPr>
                <w:rFonts w:hint="eastAsia"/>
                <w:szCs w:val="24"/>
              </w:rPr>
              <w:t>尚未结算</w:t>
            </w:r>
          </w:p>
        </w:tc>
      </w:tr>
      <w:tr w:rsidR="009031BB" w14:paraId="2926A6AF"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46E79B9D" w14:textId="77777777" w:rsidR="009031BB" w:rsidRDefault="00C9314D">
            <w:pPr>
              <w:jc w:val="left"/>
              <w:rPr>
                <w:szCs w:val="24"/>
              </w:rPr>
            </w:pPr>
            <w:r>
              <w:rPr>
                <w:rFonts w:hint="eastAsia"/>
                <w:szCs w:val="24"/>
              </w:rPr>
              <w:t>成都兵哥装饰工程有限公司</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3E49A862" w14:textId="77777777" w:rsidR="009031BB" w:rsidRDefault="00C9314D">
            <w:pPr>
              <w:jc w:val="right"/>
              <w:rPr>
                <w:szCs w:val="24"/>
              </w:rPr>
            </w:pPr>
            <w:r>
              <w:rPr>
                <w:szCs w:val="24"/>
              </w:rPr>
              <w:t>1,973,096.07</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2ACD82FB" w14:textId="77777777" w:rsidR="009031BB" w:rsidRDefault="00C9314D">
            <w:pPr>
              <w:jc w:val="left"/>
              <w:rPr>
                <w:szCs w:val="24"/>
              </w:rPr>
            </w:pPr>
            <w:r>
              <w:rPr>
                <w:rFonts w:hint="eastAsia"/>
                <w:szCs w:val="24"/>
              </w:rPr>
              <w:t>尚未结算</w:t>
            </w:r>
          </w:p>
        </w:tc>
      </w:tr>
      <w:tr w:rsidR="009031BB" w14:paraId="6B3025D3"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4AD556B3" w14:textId="77777777" w:rsidR="009031BB" w:rsidRDefault="00C9314D">
            <w:pPr>
              <w:jc w:val="left"/>
              <w:rPr>
                <w:szCs w:val="24"/>
              </w:rPr>
            </w:pPr>
            <w:r>
              <w:rPr>
                <w:rFonts w:hint="eastAsia"/>
                <w:szCs w:val="24"/>
              </w:rPr>
              <w:t>福建省茂盛建设工程有限公司大庆分公司</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756BE3AC" w14:textId="77777777" w:rsidR="009031BB" w:rsidRDefault="00C9314D">
            <w:pPr>
              <w:jc w:val="right"/>
              <w:rPr>
                <w:szCs w:val="24"/>
              </w:rPr>
            </w:pPr>
            <w:r>
              <w:rPr>
                <w:szCs w:val="24"/>
              </w:rPr>
              <w:t>1,804,470.95</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470A24BC" w14:textId="77777777" w:rsidR="009031BB" w:rsidRDefault="00C9314D">
            <w:pPr>
              <w:jc w:val="left"/>
              <w:rPr>
                <w:szCs w:val="24"/>
              </w:rPr>
            </w:pPr>
            <w:r>
              <w:rPr>
                <w:rFonts w:hint="eastAsia"/>
                <w:szCs w:val="24"/>
              </w:rPr>
              <w:t>尚未结算</w:t>
            </w:r>
          </w:p>
        </w:tc>
      </w:tr>
      <w:tr w:rsidR="009031BB" w14:paraId="018DCB9F"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3127EE37" w14:textId="77777777" w:rsidR="009031BB" w:rsidRDefault="00C9314D">
            <w:pPr>
              <w:jc w:val="left"/>
              <w:rPr>
                <w:szCs w:val="24"/>
              </w:rPr>
            </w:pPr>
            <w:r>
              <w:rPr>
                <w:rFonts w:hint="eastAsia"/>
                <w:szCs w:val="24"/>
              </w:rPr>
              <w:t>上海屹标建筑装饰工程有限公司</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63EA7072" w14:textId="77777777" w:rsidR="009031BB" w:rsidRDefault="00C9314D">
            <w:pPr>
              <w:jc w:val="right"/>
              <w:rPr>
                <w:szCs w:val="24"/>
              </w:rPr>
            </w:pPr>
            <w:r>
              <w:rPr>
                <w:szCs w:val="24"/>
              </w:rPr>
              <w:t>4,127,351.37</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33E8B5A8" w14:textId="77777777" w:rsidR="009031BB" w:rsidRDefault="00C9314D">
            <w:pPr>
              <w:jc w:val="left"/>
              <w:rPr>
                <w:szCs w:val="24"/>
              </w:rPr>
            </w:pPr>
            <w:r>
              <w:rPr>
                <w:rFonts w:hint="eastAsia"/>
                <w:szCs w:val="24"/>
              </w:rPr>
              <w:t>尚未结算</w:t>
            </w:r>
          </w:p>
        </w:tc>
      </w:tr>
      <w:tr w:rsidR="009031BB" w14:paraId="1101116C"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37C94138"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3ED7CC80" w14:textId="77777777" w:rsidR="009031BB" w:rsidRDefault="00C9314D">
            <w:pPr>
              <w:jc w:val="right"/>
              <w:rPr>
                <w:szCs w:val="24"/>
              </w:rPr>
            </w:pPr>
            <w:r>
              <w:rPr>
                <w:szCs w:val="24"/>
              </w:rPr>
              <w:t>17,838,834.59</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77CD108E" w14:textId="77777777" w:rsidR="009031BB" w:rsidRDefault="00C9314D">
            <w:pPr>
              <w:jc w:val="center"/>
              <w:rPr>
                <w:szCs w:val="24"/>
              </w:rPr>
            </w:pPr>
            <w:r>
              <w:rPr>
                <w:szCs w:val="24"/>
              </w:rPr>
              <w:t>--</w:t>
            </w:r>
          </w:p>
        </w:tc>
      </w:tr>
    </w:tbl>
    <w:p w14:paraId="71061D32" w14:textId="77777777" w:rsidR="009031BB" w:rsidRDefault="00C9314D">
      <w:pPr>
        <w:jc w:val="left"/>
        <w:rPr>
          <w:szCs w:val="24"/>
        </w:rPr>
      </w:pPr>
      <w:r>
        <w:rPr>
          <w:rFonts w:hint="eastAsia"/>
          <w:szCs w:val="24"/>
        </w:rPr>
        <w:t>其他说明：</w:t>
      </w:r>
    </w:p>
    <w:p w14:paraId="129AF383" w14:textId="77777777" w:rsidR="009031BB" w:rsidRDefault="00C9314D">
      <w:pPr>
        <w:pStyle w:val="Section"/>
        <w:outlineLvl w:val="2"/>
        <w:rPr>
          <w:szCs w:val="24"/>
        </w:rPr>
      </w:pPr>
      <w:r>
        <w:rPr>
          <w:szCs w:val="24"/>
        </w:rPr>
        <w:t>37</w:t>
      </w:r>
      <w:r>
        <w:rPr>
          <w:rFonts w:hint="eastAsia"/>
          <w:szCs w:val="24"/>
        </w:rPr>
        <w:t>、预收款项</w:t>
      </w:r>
    </w:p>
    <w:p w14:paraId="5D7CB53D" w14:textId="77777777" w:rsidR="009031BB" w:rsidRDefault="00C9314D">
      <w:pPr>
        <w:pStyle w:val="Section"/>
        <w:outlineLvl w:val="3"/>
        <w:rPr>
          <w:szCs w:val="24"/>
        </w:rPr>
      </w:pPr>
      <w:r>
        <w:rPr>
          <w:rFonts w:hint="eastAsia"/>
          <w:szCs w:val="24"/>
        </w:rPr>
        <w:t>（</w:t>
      </w:r>
      <w:r>
        <w:rPr>
          <w:szCs w:val="24"/>
        </w:rPr>
        <w:t>1</w:t>
      </w:r>
      <w:r>
        <w:rPr>
          <w:rFonts w:hint="eastAsia"/>
          <w:szCs w:val="24"/>
        </w:rPr>
        <w:t>）预收款项列示</w:t>
      </w:r>
    </w:p>
    <w:p w14:paraId="1441DE66"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571ABD4E"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3DFD9E7C"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45B5D410"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6B953B8F" w14:textId="77777777" w:rsidR="009031BB" w:rsidRDefault="00C9314D">
            <w:pPr>
              <w:jc w:val="center"/>
              <w:rPr>
                <w:szCs w:val="24"/>
              </w:rPr>
            </w:pPr>
            <w:r>
              <w:rPr>
                <w:rFonts w:hint="eastAsia"/>
                <w:szCs w:val="24"/>
              </w:rPr>
              <w:t>期初余额</w:t>
            </w:r>
          </w:p>
        </w:tc>
      </w:tr>
    </w:tbl>
    <w:p w14:paraId="37DD49F4" w14:textId="77777777" w:rsidR="009031BB" w:rsidRDefault="00C9314D">
      <w:pPr>
        <w:pStyle w:val="Section"/>
        <w:outlineLvl w:val="3"/>
        <w:rPr>
          <w:szCs w:val="24"/>
        </w:rPr>
      </w:pPr>
      <w:r>
        <w:rPr>
          <w:rFonts w:hint="eastAsia"/>
          <w:szCs w:val="24"/>
        </w:rPr>
        <w:t>（</w:t>
      </w:r>
      <w:r>
        <w:rPr>
          <w:szCs w:val="24"/>
        </w:rPr>
        <w:t>2</w:t>
      </w:r>
      <w:r>
        <w:rPr>
          <w:rFonts w:hint="eastAsia"/>
          <w:szCs w:val="24"/>
        </w:rPr>
        <w:t>）账龄超过</w:t>
      </w:r>
      <w:r>
        <w:rPr>
          <w:szCs w:val="24"/>
        </w:rPr>
        <w:t>1</w:t>
      </w:r>
      <w:r>
        <w:rPr>
          <w:rFonts w:hint="eastAsia"/>
          <w:szCs w:val="24"/>
        </w:rPr>
        <w:t>年的重要预收款项</w:t>
      </w:r>
    </w:p>
    <w:p w14:paraId="3F6AEFB4"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35BED54C"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047AB2F9"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7230A11E"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4EA1F19C" w14:textId="77777777" w:rsidR="009031BB" w:rsidRDefault="00C9314D">
            <w:pPr>
              <w:jc w:val="center"/>
              <w:rPr>
                <w:szCs w:val="24"/>
              </w:rPr>
            </w:pPr>
            <w:r>
              <w:rPr>
                <w:rFonts w:hint="eastAsia"/>
                <w:szCs w:val="24"/>
              </w:rPr>
              <w:t>未偿还或结转的原因</w:t>
            </w:r>
          </w:p>
        </w:tc>
      </w:tr>
    </w:tbl>
    <w:p w14:paraId="7509A676" w14:textId="77777777" w:rsidR="009031BB" w:rsidRDefault="00C9314D">
      <w:pPr>
        <w:pStyle w:val="Section"/>
        <w:outlineLvl w:val="2"/>
        <w:rPr>
          <w:szCs w:val="24"/>
        </w:rPr>
      </w:pPr>
      <w:r>
        <w:rPr>
          <w:szCs w:val="24"/>
        </w:rPr>
        <w:t>38</w:t>
      </w:r>
      <w:r>
        <w:rPr>
          <w:rFonts w:hint="eastAsia"/>
          <w:szCs w:val="24"/>
        </w:rPr>
        <w:t>、合同负债</w:t>
      </w:r>
    </w:p>
    <w:p w14:paraId="0E44059D"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1"/>
        <w:gridCol w:w="3191"/>
      </w:tblGrid>
      <w:tr w:rsidR="009031BB" w14:paraId="72D460A9"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62981E8A" w14:textId="77777777" w:rsidR="009031BB" w:rsidRDefault="00C9314D">
            <w:pPr>
              <w:jc w:val="center"/>
              <w:rPr>
                <w:szCs w:val="24"/>
              </w:rPr>
            </w:pPr>
            <w:r>
              <w:rPr>
                <w:rFonts w:hint="eastAsia"/>
                <w:szCs w:val="24"/>
              </w:rPr>
              <w:t>项目</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00D8916B" w14:textId="77777777" w:rsidR="009031BB" w:rsidRDefault="00C9314D">
            <w:pPr>
              <w:jc w:val="center"/>
              <w:rPr>
                <w:szCs w:val="24"/>
              </w:rPr>
            </w:pPr>
            <w:r>
              <w:rPr>
                <w:rFonts w:hint="eastAsia"/>
                <w:szCs w:val="24"/>
              </w:rPr>
              <w:t>期末余额</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0F4F5DF6" w14:textId="77777777" w:rsidR="009031BB" w:rsidRDefault="00C9314D">
            <w:pPr>
              <w:jc w:val="center"/>
              <w:rPr>
                <w:szCs w:val="24"/>
              </w:rPr>
            </w:pPr>
            <w:r>
              <w:rPr>
                <w:rFonts w:hint="eastAsia"/>
                <w:szCs w:val="24"/>
              </w:rPr>
              <w:t>期初余额</w:t>
            </w:r>
          </w:p>
        </w:tc>
      </w:tr>
      <w:tr w:rsidR="009031BB" w14:paraId="71AFD494"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588D24DF" w14:textId="77777777" w:rsidR="009031BB" w:rsidRDefault="00C9314D">
            <w:pPr>
              <w:jc w:val="left"/>
              <w:rPr>
                <w:szCs w:val="24"/>
              </w:rPr>
            </w:pPr>
            <w:r>
              <w:rPr>
                <w:rFonts w:hint="eastAsia"/>
                <w:szCs w:val="24"/>
              </w:rPr>
              <w:t>预收账款</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39CC6FC8" w14:textId="77777777" w:rsidR="009031BB" w:rsidRDefault="00C9314D">
            <w:pPr>
              <w:jc w:val="right"/>
              <w:rPr>
                <w:szCs w:val="24"/>
              </w:rPr>
            </w:pPr>
            <w:r>
              <w:rPr>
                <w:szCs w:val="24"/>
              </w:rPr>
              <w:t>42,267,728.62</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72E90D4A" w14:textId="77777777" w:rsidR="009031BB" w:rsidRDefault="00C9314D">
            <w:pPr>
              <w:jc w:val="right"/>
              <w:rPr>
                <w:szCs w:val="24"/>
              </w:rPr>
            </w:pPr>
            <w:r>
              <w:rPr>
                <w:szCs w:val="24"/>
              </w:rPr>
              <w:t>30,625,207.22</w:t>
            </w:r>
          </w:p>
        </w:tc>
      </w:tr>
      <w:tr w:rsidR="009031BB" w14:paraId="4A9B4A6E"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017B25FC" w14:textId="77777777" w:rsidR="009031BB" w:rsidRDefault="00C9314D">
            <w:pPr>
              <w:jc w:val="left"/>
              <w:rPr>
                <w:szCs w:val="24"/>
              </w:rPr>
            </w:pPr>
            <w:r>
              <w:rPr>
                <w:rFonts w:hint="eastAsia"/>
                <w:szCs w:val="24"/>
              </w:rPr>
              <w:t>合计</w:t>
            </w:r>
          </w:p>
        </w:tc>
        <w:tc>
          <w:tcPr>
            <w:tcW w:w="3191" w:type="dxa"/>
            <w:tcBorders>
              <w:top w:val="single" w:sz="4" w:space="0" w:color="auto"/>
              <w:left w:val="single" w:sz="4" w:space="0" w:color="auto"/>
              <w:bottom w:val="single" w:sz="4" w:space="0" w:color="auto"/>
              <w:right w:val="single" w:sz="4" w:space="0" w:color="auto"/>
            </w:tcBorders>
            <w:vAlign w:val="center"/>
          </w:tcPr>
          <w:p w14:paraId="6C6CDD88" w14:textId="77777777" w:rsidR="009031BB" w:rsidRDefault="00C9314D">
            <w:pPr>
              <w:jc w:val="right"/>
              <w:rPr>
                <w:szCs w:val="24"/>
              </w:rPr>
            </w:pPr>
            <w:r>
              <w:rPr>
                <w:szCs w:val="24"/>
              </w:rPr>
              <w:t>42,267,728.62</w:t>
            </w:r>
          </w:p>
        </w:tc>
        <w:tc>
          <w:tcPr>
            <w:tcW w:w="3191" w:type="dxa"/>
            <w:tcBorders>
              <w:top w:val="single" w:sz="4" w:space="0" w:color="auto"/>
              <w:left w:val="single" w:sz="4" w:space="0" w:color="auto"/>
              <w:bottom w:val="single" w:sz="4" w:space="0" w:color="auto"/>
              <w:right w:val="single" w:sz="4" w:space="0" w:color="auto"/>
            </w:tcBorders>
            <w:vAlign w:val="center"/>
          </w:tcPr>
          <w:p w14:paraId="277B91F6" w14:textId="77777777" w:rsidR="009031BB" w:rsidRDefault="00C9314D">
            <w:pPr>
              <w:jc w:val="right"/>
              <w:rPr>
                <w:szCs w:val="24"/>
              </w:rPr>
            </w:pPr>
            <w:r>
              <w:rPr>
                <w:szCs w:val="24"/>
              </w:rPr>
              <w:t>30,625,207.22</w:t>
            </w:r>
          </w:p>
        </w:tc>
      </w:tr>
    </w:tbl>
    <w:p w14:paraId="4283436A" w14:textId="77777777" w:rsidR="009031BB" w:rsidRDefault="00C9314D">
      <w:pPr>
        <w:jc w:val="left"/>
        <w:rPr>
          <w:szCs w:val="24"/>
        </w:rPr>
      </w:pPr>
      <w:r>
        <w:rPr>
          <w:rFonts w:hint="eastAsia"/>
          <w:szCs w:val="24"/>
        </w:rPr>
        <w:t>报告期内账面价值发生重大变动的金额和原因</w:t>
      </w:r>
    </w:p>
    <w:p w14:paraId="40BE1119"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205"/>
        <w:gridCol w:w="2419"/>
        <w:gridCol w:w="4944"/>
      </w:tblGrid>
      <w:tr w:rsidR="009031BB" w14:paraId="1E11AC4A" w14:textId="77777777">
        <w:tc>
          <w:tcPr>
            <w:tcW w:w="2205" w:type="dxa"/>
            <w:tcBorders>
              <w:top w:val="single" w:sz="4" w:space="0" w:color="auto"/>
              <w:left w:val="single" w:sz="4" w:space="0" w:color="auto"/>
              <w:bottom w:val="single" w:sz="4" w:space="0" w:color="auto"/>
              <w:right w:val="single" w:sz="4" w:space="0" w:color="auto"/>
            </w:tcBorders>
            <w:shd w:val="clear" w:color="auto" w:fill="D3D3D3"/>
            <w:vAlign w:val="center"/>
          </w:tcPr>
          <w:p w14:paraId="56A2D2E2" w14:textId="77777777" w:rsidR="009031BB" w:rsidRDefault="00C9314D">
            <w:pPr>
              <w:jc w:val="center"/>
              <w:rPr>
                <w:szCs w:val="24"/>
              </w:rPr>
            </w:pPr>
            <w:r>
              <w:rPr>
                <w:rFonts w:hint="eastAsia"/>
                <w:szCs w:val="24"/>
              </w:rPr>
              <w:t>项目</w:t>
            </w:r>
          </w:p>
        </w:tc>
        <w:tc>
          <w:tcPr>
            <w:tcW w:w="2419" w:type="dxa"/>
            <w:tcBorders>
              <w:top w:val="single" w:sz="4" w:space="0" w:color="auto"/>
              <w:left w:val="single" w:sz="4" w:space="0" w:color="auto"/>
              <w:bottom w:val="single" w:sz="4" w:space="0" w:color="auto"/>
              <w:right w:val="single" w:sz="4" w:space="0" w:color="auto"/>
            </w:tcBorders>
            <w:shd w:val="clear" w:color="auto" w:fill="D3D3D3"/>
            <w:vAlign w:val="center"/>
          </w:tcPr>
          <w:p w14:paraId="3F810A08" w14:textId="77777777" w:rsidR="009031BB" w:rsidRDefault="00C9314D">
            <w:pPr>
              <w:jc w:val="center"/>
              <w:rPr>
                <w:szCs w:val="24"/>
              </w:rPr>
            </w:pPr>
            <w:r>
              <w:rPr>
                <w:rFonts w:hint="eastAsia"/>
                <w:szCs w:val="24"/>
              </w:rPr>
              <w:t>变动金额</w:t>
            </w:r>
          </w:p>
        </w:tc>
        <w:tc>
          <w:tcPr>
            <w:tcW w:w="4944" w:type="dxa"/>
            <w:tcBorders>
              <w:top w:val="single" w:sz="4" w:space="0" w:color="auto"/>
              <w:left w:val="single" w:sz="4" w:space="0" w:color="auto"/>
              <w:bottom w:val="single" w:sz="4" w:space="0" w:color="auto"/>
              <w:right w:val="single" w:sz="4" w:space="0" w:color="auto"/>
            </w:tcBorders>
            <w:shd w:val="clear" w:color="auto" w:fill="D3D3D3"/>
            <w:vAlign w:val="center"/>
          </w:tcPr>
          <w:p w14:paraId="546ABE41" w14:textId="77777777" w:rsidR="009031BB" w:rsidRDefault="00C9314D">
            <w:pPr>
              <w:jc w:val="center"/>
              <w:rPr>
                <w:szCs w:val="24"/>
              </w:rPr>
            </w:pPr>
            <w:r>
              <w:rPr>
                <w:rFonts w:hint="eastAsia"/>
                <w:szCs w:val="24"/>
              </w:rPr>
              <w:t>变动原因</w:t>
            </w:r>
          </w:p>
        </w:tc>
      </w:tr>
    </w:tbl>
    <w:p w14:paraId="270B6335" w14:textId="77777777" w:rsidR="009031BB" w:rsidRDefault="00C9314D">
      <w:pPr>
        <w:pStyle w:val="Section"/>
        <w:outlineLvl w:val="2"/>
        <w:rPr>
          <w:szCs w:val="24"/>
        </w:rPr>
      </w:pPr>
      <w:r>
        <w:rPr>
          <w:szCs w:val="24"/>
        </w:rPr>
        <w:lastRenderedPageBreak/>
        <w:t>39</w:t>
      </w:r>
      <w:r>
        <w:rPr>
          <w:rFonts w:hint="eastAsia"/>
          <w:szCs w:val="24"/>
        </w:rPr>
        <w:t>、应付职工薪酬</w:t>
      </w:r>
    </w:p>
    <w:p w14:paraId="7AE9B74D" w14:textId="77777777" w:rsidR="009031BB" w:rsidRDefault="00C9314D">
      <w:pPr>
        <w:pStyle w:val="Section"/>
        <w:outlineLvl w:val="3"/>
        <w:rPr>
          <w:szCs w:val="24"/>
        </w:rPr>
      </w:pPr>
      <w:r>
        <w:rPr>
          <w:rFonts w:hint="eastAsia"/>
          <w:szCs w:val="24"/>
        </w:rPr>
        <w:t>（</w:t>
      </w:r>
      <w:r>
        <w:rPr>
          <w:szCs w:val="24"/>
        </w:rPr>
        <w:t>1</w:t>
      </w:r>
      <w:r>
        <w:rPr>
          <w:rFonts w:hint="eastAsia"/>
          <w:szCs w:val="24"/>
        </w:rPr>
        <w:t>）应付职工薪酬列示</w:t>
      </w:r>
    </w:p>
    <w:p w14:paraId="7329F703" w14:textId="77777777" w:rsidR="009031BB" w:rsidRDefault="00C9314D">
      <w:pPr>
        <w:jc w:val="right"/>
        <w:rPr>
          <w:szCs w:val="24"/>
        </w:rPr>
      </w:pPr>
      <w:r>
        <w:rPr>
          <w:rFonts w:hint="eastAsia"/>
          <w:szCs w:val="24"/>
        </w:rPr>
        <w:t>单位：元</w:t>
      </w:r>
    </w:p>
    <w:tbl>
      <w:tblPr>
        <w:tblW w:w="0" w:type="auto"/>
        <w:tblInd w:w="-573" w:type="dxa"/>
        <w:tblLayout w:type="fixed"/>
        <w:tblCellMar>
          <w:left w:w="28" w:type="dxa"/>
          <w:right w:w="28" w:type="dxa"/>
        </w:tblCellMar>
        <w:tblLook w:val="0000" w:firstRow="0" w:lastRow="0" w:firstColumn="0" w:lastColumn="0" w:noHBand="0" w:noVBand="0"/>
      </w:tblPr>
      <w:tblGrid>
        <w:gridCol w:w="2479"/>
        <w:gridCol w:w="1916"/>
        <w:gridCol w:w="1914"/>
        <w:gridCol w:w="1914"/>
        <w:gridCol w:w="1914"/>
      </w:tblGrid>
      <w:tr w:rsidR="009031BB" w14:paraId="549E99A1" w14:textId="77777777">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14:paraId="2BF6199D" w14:textId="77777777" w:rsidR="009031BB" w:rsidRDefault="00C9314D">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14:paraId="1B4168B0" w14:textId="77777777" w:rsidR="009031BB" w:rsidRDefault="00C9314D">
            <w:pPr>
              <w:jc w:val="center"/>
              <w:rPr>
                <w:szCs w:val="24"/>
              </w:rPr>
            </w:pPr>
            <w:r>
              <w:rPr>
                <w:rFonts w:hint="eastAsia"/>
                <w:szCs w:val="24"/>
              </w:rPr>
              <w:t>期初余额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759FACF" w14:textId="77777777" w:rsidR="009031BB" w:rsidRDefault="00C9314D">
            <w:pPr>
              <w:jc w:val="center"/>
              <w:rPr>
                <w:szCs w:val="24"/>
              </w:rPr>
            </w:pPr>
            <w:r>
              <w:rPr>
                <w:rFonts w:hint="eastAsia"/>
                <w:szCs w:val="24"/>
              </w:rPr>
              <w:t>本期增加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1F7ACFF" w14:textId="77777777" w:rsidR="009031BB" w:rsidRDefault="00C9314D">
            <w:pPr>
              <w:jc w:val="center"/>
              <w:rPr>
                <w:szCs w:val="24"/>
              </w:rPr>
            </w:pPr>
            <w:r>
              <w:rPr>
                <w:rFonts w:hint="eastAsia"/>
                <w:szCs w:val="24"/>
              </w:rPr>
              <w:t>本期减少</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5B46549" w14:textId="77777777" w:rsidR="009031BB" w:rsidRDefault="00C9314D">
            <w:pPr>
              <w:jc w:val="center"/>
              <w:rPr>
                <w:szCs w:val="24"/>
              </w:rPr>
            </w:pPr>
            <w:r>
              <w:rPr>
                <w:rFonts w:hint="eastAsia"/>
                <w:szCs w:val="24"/>
              </w:rPr>
              <w:t>期末余额</w:t>
            </w:r>
          </w:p>
        </w:tc>
      </w:tr>
      <w:tr w:rsidR="009031BB" w14:paraId="5715F280" w14:textId="77777777">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14:paraId="637895D8" w14:textId="77777777" w:rsidR="009031BB" w:rsidRDefault="00C9314D">
            <w:pPr>
              <w:jc w:val="left"/>
              <w:rPr>
                <w:szCs w:val="24"/>
              </w:rPr>
            </w:pPr>
            <w:r>
              <w:rPr>
                <w:rFonts w:hint="eastAsia"/>
                <w:szCs w:val="24"/>
              </w:rPr>
              <w:t>一、短期薪酬</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24196FF0" w14:textId="77777777" w:rsidR="009031BB" w:rsidRDefault="00C9314D">
            <w:pPr>
              <w:jc w:val="right"/>
              <w:rPr>
                <w:szCs w:val="24"/>
              </w:rPr>
            </w:pPr>
            <w:r>
              <w:rPr>
                <w:szCs w:val="24"/>
              </w:rPr>
              <w:t>12,710,494.43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EE81650" w14:textId="77777777" w:rsidR="009031BB" w:rsidRDefault="00C9314D">
            <w:pPr>
              <w:jc w:val="right"/>
              <w:rPr>
                <w:szCs w:val="24"/>
              </w:rPr>
            </w:pPr>
            <w:r>
              <w:rPr>
                <w:szCs w:val="24"/>
              </w:rPr>
              <w:t>89,767,796.35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8ACE9E2" w14:textId="77777777" w:rsidR="009031BB" w:rsidRDefault="00C9314D">
            <w:pPr>
              <w:jc w:val="right"/>
              <w:rPr>
                <w:szCs w:val="24"/>
              </w:rPr>
            </w:pPr>
            <w:r>
              <w:rPr>
                <w:szCs w:val="24"/>
              </w:rPr>
              <w:t>88,961,827.43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C954F75" w14:textId="77777777" w:rsidR="009031BB" w:rsidRDefault="00C9314D">
            <w:pPr>
              <w:jc w:val="right"/>
              <w:rPr>
                <w:szCs w:val="24"/>
              </w:rPr>
            </w:pPr>
            <w:r>
              <w:rPr>
                <w:szCs w:val="24"/>
              </w:rPr>
              <w:t>13,516,463.35</w:t>
            </w:r>
          </w:p>
        </w:tc>
      </w:tr>
      <w:tr w:rsidR="009031BB" w14:paraId="753C1BC9" w14:textId="77777777">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14:paraId="0004FEC8" w14:textId="77777777" w:rsidR="009031BB" w:rsidRDefault="00C9314D">
            <w:pPr>
              <w:jc w:val="left"/>
              <w:rPr>
                <w:szCs w:val="24"/>
              </w:rPr>
            </w:pPr>
            <w:r>
              <w:rPr>
                <w:rFonts w:hint="eastAsia"/>
                <w:szCs w:val="24"/>
              </w:rPr>
              <w:t>二、离职后福利</w:t>
            </w:r>
            <w:r>
              <w:rPr>
                <w:szCs w:val="24"/>
              </w:rPr>
              <w:t>-</w:t>
            </w:r>
            <w:r>
              <w:rPr>
                <w:rFonts w:hint="eastAsia"/>
                <w:szCs w:val="24"/>
              </w:rPr>
              <w:t>设定提存计划</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5AAEEFCF" w14:textId="77777777" w:rsidR="009031BB" w:rsidRDefault="00C9314D">
            <w:pPr>
              <w:jc w:val="right"/>
              <w:rPr>
                <w:szCs w:val="24"/>
              </w:rPr>
            </w:pPr>
            <w:r>
              <w:rPr>
                <w:szCs w:val="24"/>
              </w:rPr>
              <w:t>13,660.68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432B80A" w14:textId="77777777" w:rsidR="009031BB" w:rsidRDefault="00C9314D">
            <w:pPr>
              <w:jc w:val="right"/>
              <w:rPr>
                <w:szCs w:val="24"/>
              </w:rPr>
            </w:pPr>
            <w:r>
              <w:rPr>
                <w:szCs w:val="24"/>
              </w:rPr>
              <w:t>4,069,864.60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8CAFED2" w14:textId="77777777" w:rsidR="009031BB" w:rsidRDefault="00C9314D">
            <w:pPr>
              <w:jc w:val="right"/>
              <w:rPr>
                <w:szCs w:val="24"/>
              </w:rPr>
            </w:pPr>
            <w:r>
              <w:rPr>
                <w:szCs w:val="24"/>
              </w:rPr>
              <w:t>4,059,719.18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E9E980E" w14:textId="77777777" w:rsidR="009031BB" w:rsidRDefault="00C9314D">
            <w:pPr>
              <w:jc w:val="right"/>
              <w:rPr>
                <w:szCs w:val="24"/>
              </w:rPr>
            </w:pPr>
            <w:r>
              <w:rPr>
                <w:szCs w:val="24"/>
              </w:rPr>
              <w:t>23,806.10</w:t>
            </w:r>
          </w:p>
        </w:tc>
      </w:tr>
      <w:tr w:rsidR="009031BB" w14:paraId="68E1FDF8" w14:textId="77777777">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14:paraId="1E02F1E5" w14:textId="77777777" w:rsidR="009031BB" w:rsidRDefault="00C9314D">
            <w:pPr>
              <w:jc w:val="left"/>
              <w:rPr>
                <w:szCs w:val="24"/>
              </w:rPr>
            </w:pPr>
            <w:r>
              <w:rPr>
                <w:rFonts w:hint="eastAsia"/>
                <w:szCs w:val="24"/>
              </w:rPr>
              <w:t>三、辞退福利</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7206AC0A"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502F146" w14:textId="77777777" w:rsidR="009031BB" w:rsidRDefault="00C9314D">
            <w:pPr>
              <w:jc w:val="right"/>
              <w:rPr>
                <w:szCs w:val="24"/>
              </w:rPr>
            </w:pPr>
            <w:r>
              <w:rPr>
                <w:szCs w:val="24"/>
              </w:rPr>
              <w:t>485,025.60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CEEC4CC" w14:textId="77777777" w:rsidR="009031BB" w:rsidRDefault="00C9314D">
            <w:pPr>
              <w:jc w:val="right"/>
              <w:rPr>
                <w:szCs w:val="24"/>
              </w:rPr>
            </w:pPr>
            <w:r>
              <w:rPr>
                <w:szCs w:val="24"/>
              </w:rPr>
              <w:t>485,025.60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F00B30E" w14:textId="77777777" w:rsidR="009031BB" w:rsidRDefault="009031BB">
            <w:pPr>
              <w:jc w:val="right"/>
              <w:rPr>
                <w:szCs w:val="24"/>
              </w:rPr>
            </w:pPr>
          </w:p>
        </w:tc>
      </w:tr>
      <w:tr w:rsidR="009031BB" w14:paraId="2F7688BB" w14:textId="77777777">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14:paraId="40D903C9" w14:textId="77777777" w:rsidR="009031BB" w:rsidRDefault="00C9314D">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vAlign w:val="center"/>
          </w:tcPr>
          <w:p w14:paraId="6073170D" w14:textId="77777777" w:rsidR="009031BB" w:rsidRDefault="00C9314D">
            <w:pPr>
              <w:jc w:val="right"/>
              <w:rPr>
                <w:szCs w:val="24"/>
              </w:rPr>
            </w:pPr>
            <w:r>
              <w:rPr>
                <w:szCs w:val="24"/>
              </w:rPr>
              <w:t>12,724,155.11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A48302E" w14:textId="77777777" w:rsidR="009031BB" w:rsidRDefault="00C9314D">
            <w:pPr>
              <w:jc w:val="right"/>
              <w:rPr>
                <w:szCs w:val="24"/>
              </w:rPr>
            </w:pPr>
            <w:r>
              <w:rPr>
                <w:szCs w:val="24"/>
              </w:rPr>
              <w:t>94,322,686.55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E6D221C" w14:textId="77777777" w:rsidR="009031BB" w:rsidRDefault="00C9314D">
            <w:pPr>
              <w:jc w:val="right"/>
              <w:rPr>
                <w:szCs w:val="24"/>
              </w:rPr>
            </w:pPr>
            <w:r>
              <w:rPr>
                <w:szCs w:val="24"/>
              </w:rPr>
              <w:t>93,506,572.21</w:t>
            </w:r>
          </w:p>
        </w:tc>
        <w:tc>
          <w:tcPr>
            <w:tcW w:w="1914" w:type="dxa"/>
            <w:tcBorders>
              <w:top w:val="single" w:sz="4" w:space="0" w:color="auto"/>
              <w:left w:val="single" w:sz="4" w:space="0" w:color="auto"/>
              <w:bottom w:val="single" w:sz="4" w:space="0" w:color="auto"/>
              <w:right w:val="single" w:sz="4" w:space="0" w:color="auto"/>
            </w:tcBorders>
            <w:vAlign w:val="center"/>
          </w:tcPr>
          <w:p w14:paraId="3BC27E5D" w14:textId="77777777" w:rsidR="009031BB" w:rsidRDefault="00C9314D">
            <w:pPr>
              <w:jc w:val="right"/>
              <w:rPr>
                <w:szCs w:val="24"/>
              </w:rPr>
            </w:pPr>
            <w:r>
              <w:rPr>
                <w:szCs w:val="24"/>
              </w:rPr>
              <w:t>13,540,269.45</w:t>
            </w:r>
          </w:p>
        </w:tc>
      </w:tr>
    </w:tbl>
    <w:p w14:paraId="71684AB1" w14:textId="77777777" w:rsidR="009031BB" w:rsidRDefault="00C9314D">
      <w:pPr>
        <w:pStyle w:val="Section"/>
        <w:outlineLvl w:val="3"/>
        <w:rPr>
          <w:szCs w:val="24"/>
        </w:rPr>
      </w:pPr>
      <w:r>
        <w:rPr>
          <w:rFonts w:hint="eastAsia"/>
          <w:szCs w:val="24"/>
        </w:rPr>
        <w:t>（</w:t>
      </w:r>
      <w:r>
        <w:rPr>
          <w:szCs w:val="24"/>
        </w:rPr>
        <w:t>2</w:t>
      </w:r>
      <w:r>
        <w:rPr>
          <w:rFonts w:hint="eastAsia"/>
          <w:szCs w:val="24"/>
        </w:rPr>
        <w:t>）短期薪酬列示</w:t>
      </w:r>
    </w:p>
    <w:p w14:paraId="4906638F" w14:textId="77777777" w:rsidR="009031BB" w:rsidRDefault="00C9314D">
      <w:pPr>
        <w:jc w:val="right"/>
        <w:rPr>
          <w:szCs w:val="24"/>
        </w:rPr>
      </w:pPr>
      <w:r>
        <w:rPr>
          <w:rFonts w:hint="eastAsia"/>
          <w:szCs w:val="24"/>
        </w:rPr>
        <w:t>单位：元</w:t>
      </w:r>
    </w:p>
    <w:tbl>
      <w:tblPr>
        <w:tblW w:w="0" w:type="auto"/>
        <w:tblInd w:w="-573" w:type="dxa"/>
        <w:tblLayout w:type="fixed"/>
        <w:tblCellMar>
          <w:left w:w="28" w:type="dxa"/>
          <w:right w:w="28" w:type="dxa"/>
        </w:tblCellMar>
        <w:tblLook w:val="0000" w:firstRow="0" w:lastRow="0" w:firstColumn="0" w:lastColumn="0" w:noHBand="0" w:noVBand="0"/>
      </w:tblPr>
      <w:tblGrid>
        <w:gridCol w:w="2479"/>
        <w:gridCol w:w="1916"/>
        <w:gridCol w:w="1914"/>
        <w:gridCol w:w="1914"/>
        <w:gridCol w:w="1914"/>
      </w:tblGrid>
      <w:tr w:rsidR="009031BB" w14:paraId="14B42F73" w14:textId="77777777">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14:paraId="15263726" w14:textId="77777777" w:rsidR="009031BB" w:rsidRDefault="00C9314D">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14:paraId="761E6A3E" w14:textId="77777777" w:rsidR="009031BB" w:rsidRDefault="00C9314D">
            <w:pPr>
              <w:jc w:val="center"/>
              <w:rPr>
                <w:szCs w:val="24"/>
              </w:rPr>
            </w:pPr>
            <w:r>
              <w:rPr>
                <w:rFonts w:hint="eastAsia"/>
                <w:szCs w:val="24"/>
              </w:rPr>
              <w:t>期初余额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7DECAA2" w14:textId="77777777" w:rsidR="009031BB" w:rsidRDefault="00C9314D">
            <w:pPr>
              <w:jc w:val="center"/>
              <w:rPr>
                <w:szCs w:val="24"/>
              </w:rPr>
            </w:pPr>
            <w:r>
              <w:rPr>
                <w:rFonts w:hint="eastAsia"/>
                <w:szCs w:val="24"/>
              </w:rPr>
              <w:t>本期增加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91050F1" w14:textId="77777777" w:rsidR="009031BB" w:rsidRDefault="00C9314D">
            <w:pPr>
              <w:jc w:val="center"/>
              <w:rPr>
                <w:szCs w:val="24"/>
              </w:rPr>
            </w:pPr>
            <w:r>
              <w:rPr>
                <w:rFonts w:hint="eastAsia"/>
                <w:szCs w:val="24"/>
              </w:rPr>
              <w:t>本期减少</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1FDE7D8" w14:textId="77777777" w:rsidR="009031BB" w:rsidRDefault="00C9314D">
            <w:pPr>
              <w:jc w:val="center"/>
              <w:rPr>
                <w:szCs w:val="24"/>
              </w:rPr>
            </w:pPr>
            <w:r>
              <w:rPr>
                <w:rFonts w:hint="eastAsia"/>
                <w:szCs w:val="24"/>
              </w:rPr>
              <w:t>期末余额</w:t>
            </w:r>
          </w:p>
        </w:tc>
      </w:tr>
      <w:tr w:rsidR="009031BB" w14:paraId="3D4743FC" w14:textId="77777777">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14:paraId="5F8D0A6B" w14:textId="77777777" w:rsidR="009031BB" w:rsidRDefault="00C9314D">
            <w:pPr>
              <w:jc w:val="left"/>
              <w:rPr>
                <w:szCs w:val="24"/>
              </w:rPr>
            </w:pPr>
            <w:r>
              <w:rPr>
                <w:szCs w:val="24"/>
              </w:rPr>
              <w:t>1</w:t>
            </w:r>
            <w:r>
              <w:rPr>
                <w:rFonts w:hint="eastAsia"/>
                <w:szCs w:val="24"/>
              </w:rPr>
              <w:t>、工资、奖金、津贴和补贴</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40D59B30" w14:textId="77777777" w:rsidR="009031BB" w:rsidRDefault="00C9314D">
            <w:pPr>
              <w:jc w:val="right"/>
              <w:rPr>
                <w:szCs w:val="24"/>
              </w:rPr>
            </w:pPr>
            <w:r>
              <w:rPr>
                <w:szCs w:val="24"/>
              </w:rPr>
              <w:t>12,673,011.32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DAF64FD" w14:textId="77777777" w:rsidR="009031BB" w:rsidRDefault="00C9314D">
            <w:pPr>
              <w:jc w:val="right"/>
              <w:rPr>
                <w:szCs w:val="24"/>
              </w:rPr>
            </w:pPr>
            <w:r>
              <w:rPr>
                <w:szCs w:val="24"/>
              </w:rPr>
              <w:t>84,959,152.28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CC234F9" w14:textId="77777777" w:rsidR="009031BB" w:rsidRDefault="00C9314D">
            <w:pPr>
              <w:jc w:val="right"/>
              <w:rPr>
                <w:szCs w:val="24"/>
              </w:rPr>
            </w:pPr>
            <w:r>
              <w:rPr>
                <w:szCs w:val="24"/>
              </w:rPr>
              <w:t>84,143,817.78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176FFFC" w14:textId="77777777" w:rsidR="009031BB" w:rsidRDefault="00C9314D">
            <w:pPr>
              <w:jc w:val="right"/>
              <w:rPr>
                <w:szCs w:val="24"/>
              </w:rPr>
            </w:pPr>
            <w:r>
              <w:rPr>
                <w:szCs w:val="24"/>
              </w:rPr>
              <w:t>13,488,345.82</w:t>
            </w:r>
          </w:p>
        </w:tc>
      </w:tr>
      <w:tr w:rsidR="009031BB" w14:paraId="7AB81987" w14:textId="77777777">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14:paraId="7207E16D" w14:textId="77777777" w:rsidR="009031BB" w:rsidRDefault="00C9314D">
            <w:pPr>
              <w:jc w:val="left"/>
              <w:rPr>
                <w:szCs w:val="24"/>
              </w:rPr>
            </w:pPr>
            <w:r>
              <w:rPr>
                <w:szCs w:val="24"/>
              </w:rPr>
              <w:t>2</w:t>
            </w:r>
            <w:r>
              <w:rPr>
                <w:rFonts w:hint="eastAsia"/>
                <w:szCs w:val="24"/>
              </w:rPr>
              <w:t>、职工福利费</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33600C5B" w14:textId="77777777" w:rsidR="009031BB" w:rsidRDefault="00C9314D">
            <w:pPr>
              <w:jc w:val="right"/>
              <w:rPr>
                <w:szCs w:val="24"/>
              </w:rPr>
            </w:pPr>
            <w:r>
              <w:rPr>
                <w:szCs w:val="24"/>
              </w:rPr>
              <w:t>27,598.00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6C6DF58" w14:textId="77777777" w:rsidR="009031BB" w:rsidRDefault="00C9314D">
            <w:pPr>
              <w:jc w:val="right"/>
              <w:rPr>
                <w:szCs w:val="24"/>
              </w:rPr>
            </w:pPr>
            <w:r>
              <w:rPr>
                <w:szCs w:val="24"/>
              </w:rPr>
              <w:t>1,094,643.48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672F61B" w14:textId="77777777" w:rsidR="009031BB" w:rsidRDefault="00C9314D">
            <w:pPr>
              <w:jc w:val="right"/>
              <w:rPr>
                <w:szCs w:val="24"/>
              </w:rPr>
            </w:pPr>
            <w:r>
              <w:rPr>
                <w:szCs w:val="24"/>
              </w:rPr>
              <w:t>1,115,441.48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3583A0E" w14:textId="77777777" w:rsidR="009031BB" w:rsidRDefault="00C9314D">
            <w:pPr>
              <w:jc w:val="right"/>
              <w:rPr>
                <w:szCs w:val="24"/>
              </w:rPr>
            </w:pPr>
            <w:r>
              <w:rPr>
                <w:szCs w:val="24"/>
              </w:rPr>
              <w:t>6,800.00</w:t>
            </w:r>
          </w:p>
        </w:tc>
      </w:tr>
      <w:tr w:rsidR="009031BB" w14:paraId="54D8553C" w14:textId="77777777">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14:paraId="03B84635" w14:textId="77777777" w:rsidR="009031BB" w:rsidRDefault="00C9314D">
            <w:pPr>
              <w:jc w:val="left"/>
              <w:rPr>
                <w:szCs w:val="24"/>
              </w:rPr>
            </w:pPr>
            <w:r>
              <w:rPr>
                <w:szCs w:val="24"/>
              </w:rPr>
              <w:t>3</w:t>
            </w:r>
            <w:r>
              <w:rPr>
                <w:rFonts w:hint="eastAsia"/>
                <w:szCs w:val="24"/>
              </w:rPr>
              <w:t>、社会保险费</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4F6A23F6" w14:textId="77777777" w:rsidR="009031BB" w:rsidRDefault="00C9314D">
            <w:pPr>
              <w:jc w:val="right"/>
              <w:rPr>
                <w:szCs w:val="24"/>
              </w:rPr>
            </w:pPr>
            <w:r>
              <w:rPr>
                <w:szCs w:val="24"/>
              </w:rPr>
              <w:t>3,947.15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5F283DD" w14:textId="77777777" w:rsidR="009031BB" w:rsidRDefault="00C9314D">
            <w:pPr>
              <w:jc w:val="right"/>
              <w:rPr>
                <w:szCs w:val="24"/>
              </w:rPr>
            </w:pPr>
            <w:r>
              <w:rPr>
                <w:szCs w:val="24"/>
              </w:rPr>
              <w:t>2,436,778.00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3B9738D" w14:textId="77777777" w:rsidR="009031BB" w:rsidRDefault="00C9314D">
            <w:pPr>
              <w:jc w:val="right"/>
              <w:rPr>
                <w:szCs w:val="24"/>
              </w:rPr>
            </w:pPr>
            <w:r>
              <w:rPr>
                <w:szCs w:val="24"/>
              </w:rPr>
              <w:t>2,429,190.10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C92BFE3" w14:textId="77777777" w:rsidR="009031BB" w:rsidRDefault="00C9314D">
            <w:pPr>
              <w:jc w:val="right"/>
              <w:rPr>
                <w:szCs w:val="24"/>
              </w:rPr>
            </w:pPr>
            <w:r>
              <w:rPr>
                <w:szCs w:val="24"/>
              </w:rPr>
              <w:t>11,535.05</w:t>
            </w:r>
          </w:p>
        </w:tc>
      </w:tr>
      <w:tr w:rsidR="009031BB" w14:paraId="59C31EE5" w14:textId="77777777">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14:paraId="0A4ABCB0" w14:textId="77777777" w:rsidR="009031BB" w:rsidRDefault="00C9314D">
            <w:pPr>
              <w:jc w:val="left"/>
              <w:rPr>
                <w:szCs w:val="24"/>
              </w:rPr>
            </w:pPr>
            <w:r>
              <w:rPr>
                <w:rFonts w:hint="eastAsia"/>
                <w:szCs w:val="24"/>
              </w:rPr>
              <w:t xml:space="preserve">　　其中：医疗保险费</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70354FE7" w14:textId="77777777" w:rsidR="009031BB" w:rsidRDefault="00C9314D">
            <w:pPr>
              <w:jc w:val="right"/>
              <w:rPr>
                <w:szCs w:val="24"/>
              </w:rPr>
            </w:pPr>
            <w:r>
              <w:rPr>
                <w:szCs w:val="24"/>
              </w:rPr>
              <w:t>3,666.48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84731F3" w14:textId="77777777" w:rsidR="009031BB" w:rsidRDefault="00C9314D">
            <w:pPr>
              <w:jc w:val="right"/>
              <w:rPr>
                <w:szCs w:val="24"/>
              </w:rPr>
            </w:pPr>
            <w:r>
              <w:rPr>
                <w:szCs w:val="24"/>
              </w:rPr>
              <w:t>1,957,982.12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E5419CE" w14:textId="77777777" w:rsidR="009031BB" w:rsidRDefault="00C9314D">
            <w:pPr>
              <w:jc w:val="right"/>
              <w:rPr>
                <w:szCs w:val="24"/>
              </w:rPr>
            </w:pPr>
            <w:r>
              <w:rPr>
                <w:szCs w:val="24"/>
              </w:rPr>
              <w:t>1,951,679.69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B6EEE92" w14:textId="77777777" w:rsidR="009031BB" w:rsidRDefault="00C9314D">
            <w:pPr>
              <w:jc w:val="right"/>
              <w:rPr>
                <w:szCs w:val="24"/>
              </w:rPr>
            </w:pPr>
            <w:r>
              <w:rPr>
                <w:szCs w:val="24"/>
              </w:rPr>
              <w:t>9,968.91</w:t>
            </w:r>
          </w:p>
        </w:tc>
      </w:tr>
      <w:tr w:rsidR="009031BB" w14:paraId="550A7926" w14:textId="77777777">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14:paraId="2D851873" w14:textId="77777777" w:rsidR="009031BB" w:rsidRDefault="00C9314D">
            <w:pPr>
              <w:jc w:val="left"/>
              <w:rPr>
                <w:szCs w:val="24"/>
              </w:rPr>
            </w:pPr>
            <w:r>
              <w:rPr>
                <w:rFonts w:hint="eastAsia"/>
                <w:szCs w:val="24"/>
              </w:rPr>
              <w:t xml:space="preserve">　　　　　工伤保险费</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6607C4C6" w14:textId="77777777" w:rsidR="009031BB" w:rsidRDefault="00C9314D">
            <w:pPr>
              <w:jc w:val="right"/>
              <w:rPr>
                <w:szCs w:val="24"/>
              </w:rPr>
            </w:pPr>
            <w:r>
              <w:rPr>
                <w:szCs w:val="24"/>
              </w:rPr>
              <w:t>138.30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314C754" w14:textId="77777777" w:rsidR="009031BB" w:rsidRDefault="00C9314D">
            <w:pPr>
              <w:jc w:val="right"/>
              <w:rPr>
                <w:szCs w:val="24"/>
              </w:rPr>
            </w:pPr>
            <w:r>
              <w:rPr>
                <w:szCs w:val="24"/>
              </w:rPr>
              <w:t>264,276.92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F2FD4D4" w14:textId="77777777" w:rsidR="009031BB" w:rsidRDefault="00C9314D">
            <w:pPr>
              <w:jc w:val="right"/>
              <w:rPr>
                <w:szCs w:val="24"/>
              </w:rPr>
            </w:pPr>
            <w:r>
              <w:rPr>
                <w:szCs w:val="24"/>
              </w:rPr>
              <w:t>263,787.92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904B7C2" w14:textId="77777777" w:rsidR="009031BB" w:rsidRDefault="00C9314D">
            <w:pPr>
              <w:jc w:val="right"/>
              <w:rPr>
                <w:szCs w:val="24"/>
              </w:rPr>
            </w:pPr>
            <w:r>
              <w:rPr>
                <w:szCs w:val="24"/>
              </w:rPr>
              <w:t>627.30</w:t>
            </w:r>
          </w:p>
        </w:tc>
      </w:tr>
      <w:tr w:rsidR="009031BB" w14:paraId="70B567B2" w14:textId="77777777">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14:paraId="0DD68152" w14:textId="77777777" w:rsidR="009031BB" w:rsidRDefault="00C9314D">
            <w:pPr>
              <w:jc w:val="left"/>
              <w:rPr>
                <w:szCs w:val="24"/>
              </w:rPr>
            </w:pPr>
            <w:r>
              <w:rPr>
                <w:rFonts w:hint="eastAsia"/>
                <w:szCs w:val="24"/>
              </w:rPr>
              <w:t xml:space="preserve">　　　　　生育保险费</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792BEA72" w14:textId="77777777" w:rsidR="009031BB" w:rsidRDefault="00C9314D">
            <w:pPr>
              <w:jc w:val="right"/>
              <w:rPr>
                <w:szCs w:val="24"/>
              </w:rPr>
            </w:pPr>
            <w:r>
              <w:rPr>
                <w:szCs w:val="24"/>
              </w:rPr>
              <w:t>142.37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4CE1871" w14:textId="77777777" w:rsidR="009031BB" w:rsidRDefault="00C9314D">
            <w:pPr>
              <w:jc w:val="right"/>
              <w:rPr>
                <w:szCs w:val="24"/>
              </w:rPr>
            </w:pPr>
            <w:r>
              <w:rPr>
                <w:szCs w:val="24"/>
              </w:rPr>
              <w:t>214,518.96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18C78CD" w14:textId="77777777" w:rsidR="009031BB" w:rsidRDefault="00C9314D">
            <w:pPr>
              <w:jc w:val="right"/>
              <w:rPr>
                <w:szCs w:val="24"/>
              </w:rPr>
            </w:pPr>
            <w:r>
              <w:rPr>
                <w:szCs w:val="24"/>
              </w:rPr>
              <w:t>213,722.49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5030A77" w14:textId="77777777" w:rsidR="009031BB" w:rsidRDefault="00C9314D">
            <w:pPr>
              <w:jc w:val="right"/>
              <w:rPr>
                <w:szCs w:val="24"/>
              </w:rPr>
            </w:pPr>
            <w:r>
              <w:rPr>
                <w:szCs w:val="24"/>
              </w:rPr>
              <w:t>938.84</w:t>
            </w:r>
          </w:p>
        </w:tc>
      </w:tr>
      <w:tr w:rsidR="009031BB" w14:paraId="2B8791DB" w14:textId="77777777">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14:paraId="7A580A27" w14:textId="77777777" w:rsidR="009031BB" w:rsidRDefault="00C9314D">
            <w:pPr>
              <w:jc w:val="left"/>
              <w:rPr>
                <w:szCs w:val="24"/>
              </w:rPr>
            </w:pPr>
            <w:r>
              <w:rPr>
                <w:szCs w:val="24"/>
              </w:rPr>
              <w:t>4</w:t>
            </w:r>
            <w:r>
              <w:rPr>
                <w:rFonts w:hint="eastAsia"/>
                <w:szCs w:val="24"/>
              </w:rPr>
              <w:t>、住房公积金</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1E8A68FD" w14:textId="77777777" w:rsidR="009031BB" w:rsidRDefault="00C9314D">
            <w:pPr>
              <w:jc w:val="right"/>
              <w:rPr>
                <w:szCs w:val="24"/>
              </w:rPr>
            </w:pPr>
            <w:r>
              <w:rPr>
                <w:szCs w:val="24"/>
              </w:rPr>
              <w:t>1,990.00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EEA7E43" w14:textId="77777777" w:rsidR="009031BB" w:rsidRDefault="00C9314D">
            <w:pPr>
              <w:jc w:val="right"/>
              <w:rPr>
                <w:szCs w:val="24"/>
              </w:rPr>
            </w:pPr>
            <w:r>
              <w:rPr>
                <w:szCs w:val="24"/>
              </w:rPr>
              <w:t>1,237,181.12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4FAADB3" w14:textId="77777777" w:rsidR="009031BB" w:rsidRDefault="00C9314D">
            <w:pPr>
              <w:jc w:val="right"/>
              <w:rPr>
                <w:szCs w:val="24"/>
              </w:rPr>
            </w:pPr>
            <w:r>
              <w:rPr>
                <w:szCs w:val="24"/>
              </w:rPr>
              <w:t>1,231,517.12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FE6924E" w14:textId="77777777" w:rsidR="009031BB" w:rsidRDefault="00C9314D">
            <w:pPr>
              <w:jc w:val="right"/>
              <w:rPr>
                <w:szCs w:val="24"/>
              </w:rPr>
            </w:pPr>
            <w:r>
              <w:rPr>
                <w:szCs w:val="24"/>
              </w:rPr>
              <w:t>7,654.00</w:t>
            </w:r>
          </w:p>
        </w:tc>
      </w:tr>
      <w:tr w:rsidR="009031BB" w14:paraId="0452CBDB" w14:textId="77777777">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14:paraId="0AF33808" w14:textId="77777777" w:rsidR="009031BB" w:rsidRDefault="00C9314D">
            <w:pPr>
              <w:jc w:val="left"/>
              <w:rPr>
                <w:szCs w:val="24"/>
              </w:rPr>
            </w:pPr>
            <w:r>
              <w:rPr>
                <w:szCs w:val="24"/>
              </w:rPr>
              <w:t>5</w:t>
            </w:r>
            <w:r>
              <w:rPr>
                <w:rFonts w:hint="eastAsia"/>
                <w:szCs w:val="24"/>
              </w:rPr>
              <w:t>、工会经费和职工教育经费</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2FB94A99" w14:textId="77777777" w:rsidR="009031BB" w:rsidRDefault="00C9314D">
            <w:pPr>
              <w:jc w:val="right"/>
              <w:rPr>
                <w:szCs w:val="24"/>
              </w:rPr>
            </w:pPr>
            <w:r>
              <w:rPr>
                <w:szCs w:val="24"/>
              </w:rPr>
              <w:t>3,947.96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26F9231" w14:textId="77777777" w:rsidR="009031BB" w:rsidRDefault="00C9314D">
            <w:pPr>
              <w:jc w:val="right"/>
              <w:rPr>
                <w:szCs w:val="24"/>
              </w:rPr>
            </w:pPr>
            <w:r>
              <w:rPr>
                <w:szCs w:val="24"/>
              </w:rPr>
              <w:t>40,041.47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D484DFF" w14:textId="77777777" w:rsidR="009031BB" w:rsidRDefault="00C9314D">
            <w:pPr>
              <w:jc w:val="right"/>
              <w:rPr>
                <w:szCs w:val="24"/>
              </w:rPr>
            </w:pPr>
            <w:r>
              <w:rPr>
                <w:szCs w:val="24"/>
              </w:rPr>
              <w:t>41,860.95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9E51491" w14:textId="77777777" w:rsidR="009031BB" w:rsidRDefault="00C9314D">
            <w:pPr>
              <w:jc w:val="right"/>
              <w:rPr>
                <w:szCs w:val="24"/>
              </w:rPr>
            </w:pPr>
            <w:r>
              <w:rPr>
                <w:szCs w:val="24"/>
              </w:rPr>
              <w:t>2,128.48</w:t>
            </w:r>
          </w:p>
        </w:tc>
      </w:tr>
      <w:tr w:rsidR="009031BB" w14:paraId="53B69308" w14:textId="77777777">
        <w:tc>
          <w:tcPr>
            <w:tcW w:w="2479" w:type="dxa"/>
            <w:tcBorders>
              <w:top w:val="single" w:sz="4" w:space="0" w:color="auto"/>
              <w:left w:val="single" w:sz="4" w:space="0" w:color="auto"/>
              <w:bottom w:val="single" w:sz="4" w:space="0" w:color="auto"/>
              <w:right w:val="single" w:sz="4" w:space="0" w:color="auto"/>
            </w:tcBorders>
            <w:shd w:val="clear" w:color="auto" w:fill="D3D3D3"/>
            <w:vAlign w:val="center"/>
          </w:tcPr>
          <w:p w14:paraId="7763477A" w14:textId="77777777" w:rsidR="009031BB" w:rsidRDefault="00C9314D">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vAlign w:val="center"/>
          </w:tcPr>
          <w:p w14:paraId="36BA18FE" w14:textId="77777777" w:rsidR="009031BB" w:rsidRDefault="00C9314D">
            <w:pPr>
              <w:jc w:val="right"/>
              <w:rPr>
                <w:szCs w:val="24"/>
              </w:rPr>
            </w:pPr>
            <w:r>
              <w:rPr>
                <w:szCs w:val="24"/>
              </w:rPr>
              <w:t>12,710,494.43</w:t>
            </w:r>
          </w:p>
        </w:tc>
        <w:tc>
          <w:tcPr>
            <w:tcW w:w="1914" w:type="dxa"/>
            <w:tcBorders>
              <w:top w:val="single" w:sz="4" w:space="0" w:color="auto"/>
              <w:left w:val="single" w:sz="4" w:space="0" w:color="auto"/>
              <w:bottom w:val="single" w:sz="4" w:space="0" w:color="auto"/>
              <w:right w:val="single" w:sz="4" w:space="0" w:color="auto"/>
            </w:tcBorders>
            <w:vAlign w:val="center"/>
          </w:tcPr>
          <w:p w14:paraId="1C5DA3EA" w14:textId="77777777" w:rsidR="009031BB" w:rsidRDefault="00C9314D">
            <w:pPr>
              <w:jc w:val="right"/>
              <w:rPr>
                <w:szCs w:val="24"/>
              </w:rPr>
            </w:pPr>
            <w:r>
              <w:rPr>
                <w:szCs w:val="24"/>
              </w:rPr>
              <w:t>89,767,796.35</w:t>
            </w:r>
          </w:p>
        </w:tc>
        <w:tc>
          <w:tcPr>
            <w:tcW w:w="1914" w:type="dxa"/>
            <w:tcBorders>
              <w:top w:val="single" w:sz="4" w:space="0" w:color="auto"/>
              <w:left w:val="single" w:sz="4" w:space="0" w:color="auto"/>
              <w:bottom w:val="single" w:sz="4" w:space="0" w:color="auto"/>
              <w:right w:val="single" w:sz="4" w:space="0" w:color="auto"/>
            </w:tcBorders>
            <w:vAlign w:val="center"/>
          </w:tcPr>
          <w:p w14:paraId="4F66011A" w14:textId="77777777" w:rsidR="009031BB" w:rsidRDefault="00C9314D">
            <w:pPr>
              <w:jc w:val="right"/>
              <w:rPr>
                <w:szCs w:val="24"/>
              </w:rPr>
            </w:pPr>
            <w:r>
              <w:rPr>
                <w:szCs w:val="24"/>
              </w:rPr>
              <w:t>88,961,827.43</w:t>
            </w:r>
          </w:p>
        </w:tc>
        <w:tc>
          <w:tcPr>
            <w:tcW w:w="1914" w:type="dxa"/>
            <w:tcBorders>
              <w:top w:val="single" w:sz="4" w:space="0" w:color="auto"/>
              <w:left w:val="single" w:sz="4" w:space="0" w:color="auto"/>
              <w:bottom w:val="single" w:sz="4" w:space="0" w:color="auto"/>
              <w:right w:val="single" w:sz="4" w:space="0" w:color="auto"/>
            </w:tcBorders>
            <w:vAlign w:val="center"/>
          </w:tcPr>
          <w:p w14:paraId="17452C06" w14:textId="77777777" w:rsidR="009031BB" w:rsidRDefault="00C9314D">
            <w:pPr>
              <w:jc w:val="right"/>
              <w:rPr>
                <w:szCs w:val="24"/>
              </w:rPr>
            </w:pPr>
            <w:r>
              <w:rPr>
                <w:szCs w:val="24"/>
              </w:rPr>
              <w:t>13,516,463.35</w:t>
            </w:r>
          </w:p>
        </w:tc>
      </w:tr>
    </w:tbl>
    <w:p w14:paraId="1E33843B" w14:textId="77777777" w:rsidR="009031BB" w:rsidRDefault="00C9314D">
      <w:pPr>
        <w:pStyle w:val="Section"/>
        <w:outlineLvl w:val="3"/>
        <w:rPr>
          <w:szCs w:val="24"/>
        </w:rPr>
      </w:pPr>
      <w:r>
        <w:rPr>
          <w:rFonts w:hint="eastAsia"/>
          <w:szCs w:val="24"/>
        </w:rPr>
        <w:t>（</w:t>
      </w:r>
      <w:r>
        <w:rPr>
          <w:szCs w:val="24"/>
        </w:rPr>
        <w:t>3</w:t>
      </w:r>
      <w:r>
        <w:rPr>
          <w:rFonts w:hint="eastAsia"/>
          <w:szCs w:val="24"/>
        </w:rPr>
        <w:t>）设定提存计划列示</w:t>
      </w:r>
    </w:p>
    <w:p w14:paraId="39649B9C"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2"/>
        <w:gridCol w:w="1916"/>
        <w:gridCol w:w="1914"/>
        <w:gridCol w:w="1914"/>
        <w:gridCol w:w="1914"/>
      </w:tblGrid>
      <w:tr w:rsidR="009031BB" w14:paraId="2CDEF7F9"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63B270C8" w14:textId="77777777" w:rsidR="009031BB" w:rsidRDefault="00C9314D">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14:paraId="4F9DA2F0" w14:textId="77777777" w:rsidR="009031BB" w:rsidRDefault="00C9314D">
            <w:pPr>
              <w:jc w:val="center"/>
              <w:rPr>
                <w:szCs w:val="24"/>
              </w:rPr>
            </w:pPr>
            <w:r>
              <w:rPr>
                <w:rFonts w:hint="eastAsia"/>
                <w:szCs w:val="24"/>
              </w:rPr>
              <w:t>期初余额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D80BBCF" w14:textId="77777777" w:rsidR="009031BB" w:rsidRDefault="00C9314D">
            <w:pPr>
              <w:jc w:val="center"/>
              <w:rPr>
                <w:szCs w:val="24"/>
              </w:rPr>
            </w:pPr>
            <w:r>
              <w:rPr>
                <w:rFonts w:hint="eastAsia"/>
                <w:szCs w:val="24"/>
              </w:rPr>
              <w:t>本期增加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EB1E03E" w14:textId="77777777" w:rsidR="009031BB" w:rsidRDefault="00C9314D">
            <w:pPr>
              <w:jc w:val="center"/>
              <w:rPr>
                <w:szCs w:val="24"/>
              </w:rPr>
            </w:pPr>
            <w:r>
              <w:rPr>
                <w:rFonts w:hint="eastAsia"/>
                <w:szCs w:val="24"/>
              </w:rPr>
              <w:t>本期减少</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8F4A808" w14:textId="77777777" w:rsidR="009031BB" w:rsidRDefault="00C9314D">
            <w:pPr>
              <w:jc w:val="center"/>
              <w:rPr>
                <w:szCs w:val="24"/>
              </w:rPr>
            </w:pPr>
            <w:r>
              <w:rPr>
                <w:rFonts w:hint="eastAsia"/>
                <w:szCs w:val="24"/>
              </w:rPr>
              <w:t>期末余额</w:t>
            </w:r>
          </w:p>
        </w:tc>
      </w:tr>
      <w:tr w:rsidR="009031BB" w14:paraId="49CA81D7"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00DBE6B9" w14:textId="77777777" w:rsidR="009031BB" w:rsidRDefault="00C9314D">
            <w:pPr>
              <w:jc w:val="left"/>
              <w:rPr>
                <w:szCs w:val="24"/>
              </w:rPr>
            </w:pPr>
            <w:r>
              <w:rPr>
                <w:szCs w:val="24"/>
              </w:rPr>
              <w:t>1</w:t>
            </w:r>
            <w:r>
              <w:rPr>
                <w:rFonts w:hint="eastAsia"/>
                <w:szCs w:val="24"/>
              </w:rPr>
              <w:t>、基本养老保险</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0F2F03D4" w14:textId="77777777" w:rsidR="009031BB" w:rsidRDefault="00C9314D">
            <w:pPr>
              <w:jc w:val="right"/>
              <w:rPr>
                <w:szCs w:val="24"/>
              </w:rPr>
            </w:pPr>
            <w:r>
              <w:rPr>
                <w:szCs w:val="24"/>
              </w:rPr>
              <w:t>9,413.14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9B28D79" w14:textId="77777777" w:rsidR="009031BB" w:rsidRDefault="00C9314D">
            <w:pPr>
              <w:jc w:val="right"/>
              <w:rPr>
                <w:szCs w:val="24"/>
              </w:rPr>
            </w:pPr>
            <w:r>
              <w:rPr>
                <w:szCs w:val="24"/>
              </w:rPr>
              <w:t>3,939,015.01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1EA1570" w14:textId="77777777" w:rsidR="009031BB" w:rsidRDefault="00C9314D">
            <w:pPr>
              <w:jc w:val="right"/>
              <w:rPr>
                <w:szCs w:val="24"/>
              </w:rPr>
            </w:pPr>
            <w:r>
              <w:rPr>
                <w:szCs w:val="24"/>
              </w:rPr>
              <w:t>3,929,659.81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C454DE8" w14:textId="77777777" w:rsidR="009031BB" w:rsidRDefault="00C9314D">
            <w:pPr>
              <w:jc w:val="right"/>
              <w:rPr>
                <w:szCs w:val="24"/>
              </w:rPr>
            </w:pPr>
            <w:r>
              <w:rPr>
                <w:szCs w:val="24"/>
              </w:rPr>
              <w:t>18,768.34</w:t>
            </w:r>
          </w:p>
        </w:tc>
      </w:tr>
      <w:tr w:rsidR="009031BB" w14:paraId="2AC71E9D"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78E3F6A9" w14:textId="77777777" w:rsidR="009031BB" w:rsidRDefault="00C9314D">
            <w:pPr>
              <w:jc w:val="left"/>
              <w:rPr>
                <w:szCs w:val="24"/>
              </w:rPr>
            </w:pPr>
            <w:r>
              <w:rPr>
                <w:szCs w:val="24"/>
              </w:rPr>
              <w:t>2</w:t>
            </w:r>
            <w:r>
              <w:rPr>
                <w:rFonts w:hint="eastAsia"/>
                <w:szCs w:val="24"/>
              </w:rPr>
              <w:t>、失业保险费</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5C7A9E44" w14:textId="77777777" w:rsidR="009031BB" w:rsidRDefault="00C9314D">
            <w:pPr>
              <w:jc w:val="right"/>
              <w:rPr>
                <w:szCs w:val="24"/>
              </w:rPr>
            </w:pPr>
            <w:r>
              <w:rPr>
                <w:szCs w:val="24"/>
              </w:rPr>
              <w:t>4,247.54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7166DB1" w14:textId="77777777" w:rsidR="009031BB" w:rsidRDefault="00C9314D">
            <w:pPr>
              <w:jc w:val="right"/>
              <w:rPr>
                <w:szCs w:val="24"/>
              </w:rPr>
            </w:pPr>
            <w:r>
              <w:rPr>
                <w:szCs w:val="24"/>
              </w:rPr>
              <w:t>130,849.59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27B1B15" w14:textId="77777777" w:rsidR="009031BB" w:rsidRDefault="00C9314D">
            <w:pPr>
              <w:jc w:val="right"/>
              <w:rPr>
                <w:szCs w:val="24"/>
              </w:rPr>
            </w:pPr>
            <w:r>
              <w:rPr>
                <w:szCs w:val="24"/>
              </w:rPr>
              <w:t>130,059.37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7CAD12B" w14:textId="77777777" w:rsidR="009031BB" w:rsidRDefault="00C9314D">
            <w:pPr>
              <w:jc w:val="right"/>
              <w:rPr>
                <w:szCs w:val="24"/>
              </w:rPr>
            </w:pPr>
            <w:r>
              <w:rPr>
                <w:szCs w:val="24"/>
              </w:rPr>
              <w:t>5,037.76</w:t>
            </w:r>
          </w:p>
        </w:tc>
      </w:tr>
      <w:tr w:rsidR="009031BB" w14:paraId="35843639"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33EE2528" w14:textId="77777777" w:rsidR="009031BB" w:rsidRDefault="00C9314D">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vAlign w:val="center"/>
          </w:tcPr>
          <w:p w14:paraId="52144B3E" w14:textId="77777777" w:rsidR="009031BB" w:rsidRDefault="00C9314D">
            <w:pPr>
              <w:jc w:val="right"/>
              <w:rPr>
                <w:szCs w:val="24"/>
              </w:rPr>
            </w:pPr>
            <w:r>
              <w:rPr>
                <w:szCs w:val="24"/>
              </w:rPr>
              <w:t>13,660.68</w:t>
            </w:r>
          </w:p>
        </w:tc>
        <w:tc>
          <w:tcPr>
            <w:tcW w:w="1914" w:type="dxa"/>
            <w:tcBorders>
              <w:top w:val="single" w:sz="4" w:space="0" w:color="auto"/>
              <w:left w:val="single" w:sz="4" w:space="0" w:color="auto"/>
              <w:bottom w:val="single" w:sz="4" w:space="0" w:color="auto"/>
              <w:right w:val="single" w:sz="4" w:space="0" w:color="auto"/>
            </w:tcBorders>
            <w:vAlign w:val="center"/>
          </w:tcPr>
          <w:p w14:paraId="6F976FF3" w14:textId="77777777" w:rsidR="009031BB" w:rsidRDefault="00C9314D">
            <w:pPr>
              <w:jc w:val="right"/>
              <w:rPr>
                <w:szCs w:val="24"/>
              </w:rPr>
            </w:pPr>
            <w:r>
              <w:rPr>
                <w:szCs w:val="24"/>
              </w:rPr>
              <w:t>4,069,864.60</w:t>
            </w:r>
          </w:p>
        </w:tc>
        <w:tc>
          <w:tcPr>
            <w:tcW w:w="1914" w:type="dxa"/>
            <w:tcBorders>
              <w:top w:val="single" w:sz="4" w:space="0" w:color="auto"/>
              <w:left w:val="single" w:sz="4" w:space="0" w:color="auto"/>
              <w:bottom w:val="single" w:sz="4" w:space="0" w:color="auto"/>
              <w:right w:val="single" w:sz="4" w:space="0" w:color="auto"/>
            </w:tcBorders>
            <w:vAlign w:val="center"/>
          </w:tcPr>
          <w:p w14:paraId="1FAEA2BC" w14:textId="77777777" w:rsidR="009031BB" w:rsidRDefault="00C9314D">
            <w:pPr>
              <w:jc w:val="right"/>
              <w:rPr>
                <w:szCs w:val="24"/>
              </w:rPr>
            </w:pPr>
            <w:r>
              <w:rPr>
                <w:szCs w:val="24"/>
              </w:rPr>
              <w:t>4,059,719.18</w:t>
            </w:r>
          </w:p>
        </w:tc>
        <w:tc>
          <w:tcPr>
            <w:tcW w:w="1914" w:type="dxa"/>
            <w:tcBorders>
              <w:top w:val="single" w:sz="4" w:space="0" w:color="auto"/>
              <w:left w:val="single" w:sz="4" w:space="0" w:color="auto"/>
              <w:bottom w:val="single" w:sz="4" w:space="0" w:color="auto"/>
              <w:right w:val="single" w:sz="4" w:space="0" w:color="auto"/>
            </w:tcBorders>
            <w:vAlign w:val="center"/>
          </w:tcPr>
          <w:p w14:paraId="09A5B7AE" w14:textId="77777777" w:rsidR="009031BB" w:rsidRDefault="00C9314D">
            <w:pPr>
              <w:jc w:val="right"/>
              <w:rPr>
                <w:szCs w:val="24"/>
              </w:rPr>
            </w:pPr>
            <w:r>
              <w:rPr>
                <w:szCs w:val="24"/>
              </w:rPr>
              <w:t>23,806.10</w:t>
            </w:r>
          </w:p>
        </w:tc>
      </w:tr>
    </w:tbl>
    <w:p w14:paraId="2C210266" w14:textId="77777777" w:rsidR="009031BB" w:rsidRDefault="00C9314D">
      <w:pPr>
        <w:jc w:val="left"/>
        <w:rPr>
          <w:szCs w:val="24"/>
        </w:rPr>
      </w:pPr>
      <w:r>
        <w:rPr>
          <w:rFonts w:hint="eastAsia"/>
          <w:szCs w:val="24"/>
        </w:rPr>
        <w:t>其他说明：</w:t>
      </w:r>
    </w:p>
    <w:p w14:paraId="0965C6CB" w14:textId="77777777" w:rsidR="009031BB" w:rsidRDefault="00C9314D">
      <w:pPr>
        <w:pStyle w:val="Section"/>
        <w:outlineLvl w:val="2"/>
        <w:rPr>
          <w:szCs w:val="24"/>
        </w:rPr>
      </w:pPr>
      <w:r>
        <w:rPr>
          <w:szCs w:val="24"/>
        </w:rPr>
        <w:t>40</w:t>
      </w:r>
      <w:r>
        <w:rPr>
          <w:rFonts w:hint="eastAsia"/>
          <w:szCs w:val="24"/>
        </w:rPr>
        <w:t>、应交税费</w:t>
      </w:r>
    </w:p>
    <w:p w14:paraId="20881504"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39B0879C"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1F9B07EE"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198C0842"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C259ACD" w14:textId="77777777" w:rsidR="009031BB" w:rsidRDefault="00C9314D">
            <w:pPr>
              <w:jc w:val="center"/>
              <w:rPr>
                <w:szCs w:val="24"/>
              </w:rPr>
            </w:pPr>
            <w:r>
              <w:rPr>
                <w:rFonts w:hint="eastAsia"/>
                <w:szCs w:val="24"/>
              </w:rPr>
              <w:t>期初余额</w:t>
            </w:r>
          </w:p>
        </w:tc>
      </w:tr>
      <w:tr w:rsidR="009031BB" w14:paraId="14518840"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444F3D0B" w14:textId="77777777" w:rsidR="009031BB" w:rsidRDefault="00C9314D">
            <w:pPr>
              <w:jc w:val="left"/>
              <w:rPr>
                <w:szCs w:val="24"/>
              </w:rPr>
            </w:pPr>
            <w:r>
              <w:rPr>
                <w:rFonts w:hint="eastAsia"/>
                <w:szCs w:val="24"/>
              </w:rPr>
              <w:lastRenderedPageBreak/>
              <w:t>增值税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2EE5B2E0" w14:textId="77777777" w:rsidR="009031BB" w:rsidRDefault="00C9314D">
            <w:pPr>
              <w:jc w:val="right"/>
              <w:rPr>
                <w:szCs w:val="24"/>
              </w:rPr>
            </w:pPr>
            <w:r>
              <w:rPr>
                <w:szCs w:val="24"/>
              </w:rPr>
              <w:t>34,582,527.93</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3D0C1A16" w14:textId="77777777" w:rsidR="009031BB" w:rsidRDefault="00C9314D">
            <w:pPr>
              <w:jc w:val="right"/>
              <w:rPr>
                <w:szCs w:val="24"/>
              </w:rPr>
            </w:pPr>
            <w:r>
              <w:rPr>
                <w:szCs w:val="24"/>
              </w:rPr>
              <w:t>41,059,249.39</w:t>
            </w:r>
          </w:p>
        </w:tc>
      </w:tr>
      <w:tr w:rsidR="009031BB" w14:paraId="0578F9D8"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16E4B2F4" w14:textId="77777777" w:rsidR="009031BB" w:rsidRDefault="00C9314D">
            <w:pPr>
              <w:jc w:val="left"/>
              <w:rPr>
                <w:szCs w:val="24"/>
              </w:rPr>
            </w:pPr>
            <w:r>
              <w:rPr>
                <w:rFonts w:hint="eastAsia"/>
                <w:szCs w:val="24"/>
              </w:rPr>
              <w:t>企业所得税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5EB1FADA" w14:textId="77777777" w:rsidR="009031BB" w:rsidRDefault="00C9314D">
            <w:pPr>
              <w:jc w:val="right"/>
              <w:rPr>
                <w:szCs w:val="24"/>
              </w:rPr>
            </w:pPr>
            <w:r>
              <w:rPr>
                <w:szCs w:val="24"/>
              </w:rPr>
              <w:t>448,919.83</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6CF17095" w14:textId="77777777" w:rsidR="009031BB" w:rsidRDefault="00C9314D">
            <w:pPr>
              <w:jc w:val="right"/>
              <w:rPr>
                <w:szCs w:val="24"/>
              </w:rPr>
            </w:pPr>
            <w:r>
              <w:rPr>
                <w:szCs w:val="24"/>
              </w:rPr>
              <w:t>1,145,260.43</w:t>
            </w:r>
          </w:p>
        </w:tc>
      </w:tr>
      <w:tr w:rsidR="009031BB" w14:paraId="595593A2"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0D1594BC" w14:textId="77777777" w:rsidR="009031BB" w:rsidRDefault="00C9314D">
            <w:pPr>
              <w:jc w:val="left"/>
              <w:rPr>
                <w:szCs w:val="24"/>
              </w:rPr>
            </w:pPr>
            <w:r>
              <w:rPr>
                <w:rFonts w:hint="eastAsia"/>
                <w:szCs w:val="24"/>
              </w:rPr>
              <w:t>个人所得税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0FF7ABCB" w14:textId="77777777" w:rsidR="009031BB" w:rsidRDefault="00C9314D">
            <w:pPr>
              <w:jc w:val="right"/>
              <w:rPr>
                <w:szCs w:val="24"/>
              </w:rPr>
            </w:pPr>
            <w:r>
              <w:rPr>
                <w:szCs w:val="24"/>
              </w:rPr>
              <w:t>343,383.33</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2B8646C4" w14:textId="77777777" w:rsidR="009031BB" w:rsidRDefault="00C9314D">
            <w:pPr>
              <w:jc w:val="right"/>
              <w:rPr>
                <w:szCs w:val="24"/>
              </w:rPr>
            </w:pPr>
            <w:r>
              <w:rPr>
                <w:szCs w:val="24"/>
              </w:rPr>
              <w:t>370,597.55</w:t>
            </w:r>
          </w:p>
        </w:tc>
      </w:tr>
      <w:tr w:rsidR="009031BB" w14:paraId="3F9D372F"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430DA42A" w14:textId="77777777" w:rsidR="009031BB" w:rsidRDefault="00C9314D">
            <w:pPr>
              <w:jc w:val="left"/>
              <w:rPr>
                <w:szCs w:val="24"/>
              </w:rPr>
            </w:pPr>
            <w:r>
              <w:rPr>
                <w:rFonts w:hint="eastAsia"/>
                <w:szCs w:val="24"/>
              </w:rPr>
              <w:t>城市维护建设税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7D5FB1D3" w14:textId="77777777" w:rsidR="009031BB" w:rsidRDefault="00C9314D">
            <w:pPr>
              <w:jc w:val="right"/>
              <w:rPr>
                <w:szCs w:val="24"/>
              </w:rPr>
            </w:pPr>
            <w:r>
              <w:rPr>
                <w:szCs w:val="24"/>
              </w:rPr>
              <w:t>122,916.58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5B35F24C" w14:textId="77777777" w:rsidR="009031BB" w:rsidRDefault="00C9314D">
            <w:pPr>
              <w:jc w:val="right"/>
              <w:rPr>
                <w:szCs w:val="24"/>
              </w:rPr>
            </w:pPr>
            <w:r>
              <w:rPr>
                <w:szCs w:val="24"/>
              </w:rPr>
              <w:t>72,358.66</w:t>
            </w:r>
          </w:p>
        </w:tc>
      </w:tr>
      <w:tr w:rsidR="009031BB" w14:paraId="2A51743A"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0D5ADD4B" w14:textId="77777777" w:rsidR="009031BB" w:rsidRDefault="00C9314D">
            <w:pPr>
              <w:jc w:val="left"/>
              <w:rPr>
                <w:szCs w:val="24"/>
              </w:rPr>
            </w:pPr>
            <w:r>
              <w:rPr>
                <w:rFonts w:hint="eastAsia"/>
                <w:szCs w:val="24"/>
              </w:rPr>
              <w:t>教育费附加</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71E84A34" w14:textId="77777777" w:rsidR="009031BB" w:rsidRDefault="00C9314D">
            <w:pPr>
              <w:jc w:val="right"/>
              <w:rPr>
                <w:szCs w:val="24"/>
              </w:rPr>
            </w:pPr>
            <w:r>
              <w:rPr>
                <w:szCs w:val="24"/>
              </w:rPr>
              <w:t>110,866.25</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7773A36D" w14:textId="77777777" w:rsidR="009031BB" w:rsidRDefault="00C9314D">
            <w:pPr>
              <w:jc w:val="right"/>
              <w:rPr>
                <w:szCs w:val="24"/>
              </w:rPr>
            </w:pPr>
            <w:r>
              <w:rPr>
                <w:szCs w:val="24"/>
              </w:rPr>
              <w:t>63,620.10</w:t>
            </w:r>
          </w:p>
        </w:tc>
      </w:tr>
      <w:tr w:rsidR="009031BB" w14:paraId="39E71C3C"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11E490A4" w14:textId="77777777" w:rsidR="009031BB" w:rsidRDefault="00C9314D">
            <w:pPr>
              <w:jc w:val="left"/>
              <w:rPr>
                <w:szCs w:val="24"/>
              </w:rPr>
            </w:pPr>
            <w:r>
              <w:rPr>
                <w:rFonts w:hint="eastAsia"/>
                <w:szCs w:val="24"/>
              </w:rPr>
              <w:t>房产税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088DA691" w14:textId="77777777" w:rsidR="009031BB" w:rsidRDefault="00C9314D">
            <w:pPr>
              <w:jc w:val="right"/>
              <w:rPr>
                <w:szCs w:val="24"/>
              </w:rPr>
            </w:pPr>
            <w:r>
              <w:rPr>
                <w:szCs w:val="24"/>
              </w:rPr>
              <w:t>194,864.03</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3D3BCAFD" w14:textId="77777777" w:rsidR="009031BB" w:rsidRDefault="00C9314D">
            <w:pPr>
              <w:jc w:val="right"/>
              <w:rPr>
                <w:szCs w:val="24"/>
              </w:rPr>
            </w:pPr>
            <w:r>
              <w:rPr>
                <w:szCs w:val="24"/>
              </w:rPr>
              <w:t>157,673.67</w:t>
            </w:r>
          </w:p>
        </w:tc>
      </w:tr>
      <w:tr w:rsidR="009031BB" w14:paraId="34754854"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7232F8D8" w14:textId="77777777" w:rsidR="009031BB" w:rsidRDefault="00C9314D">
            <w:pPr>
              <w:jc w:val="left"/>
              <w:rPr>
                <w:szCs w:val="24"/>
              </w:rPr>
            </w:pPr>
            <w:r>
              <w:rPr>
                <w:rFonts w:hint="eastAsia"/>
                <w:szCs w:val="24"/>
              </w:rPr>
              <w:t>土地使用税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28816883" w14:textId="77777777" w:rsidR="009031BB" w:rsidRDefault="00C9314D">
            <w:pPr>
              <w:jc w:val="right"/>
              <w:rPr>
                <w:szCs w:val="24"/>
              </w:rPr>
            </w:pPr>
            <w:r>
              <w:rPr>
                <w:szCs w:val="24"/>
              </w:rPr>
              <w:t>141,740.68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07932EC1" w14:textId="77777777" w:rsidR="009031BB" w:rsidRDefault="00C9314D">
            <w:pPr>
              <w:jc w:val="right"/>
              <w:rPr>
                <w:szCs w:val="24"/>
              </w:rPr>
            </w:pPr>
            <w:r>
              <w:rPr>
                <w:szCs w:val="24"/>
              </w:rPr>
              <w:t>141,740.62</w:t>
            </w:r>
          </w:p>
        </w:tc>
      </w:tr>
      <w:tr w:rsidR="009031BB" w14:paraId="3ABA07AA"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12648A6C" w14:textId="77777777" w:rsidR="009031BB" w:rsidRDefault="00C9314D">
            <w:pPr>
              <w:jc w:val="left"/>
              <w:rPr>
                <w:szCs w:val="24"/>
              </w:rPr>
            </w:pPr>
            <w:r>
              <w:rPr>
                <w:rFonts w:hint="eastAsia"/>
                <w:szCs w:val="24"/>
              </w:rPr>
              <w:t>其他税费</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361F04C9" w14:textId="77777777" w:rsidR="009031BB" w:rsidRDefault="00C9314D">
            <w:pPr>
              <w:jc w:val="right"/>
              <w:rPr>
                <w:szCs w:val="24"/>
              </w:rPr>
            </w:pPr>
            <w:r>
              <w:rPr>
                <w:szCs w:val="24"/>
              </w:rPr>
              <w:t>25,497.38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5F076BA8" w14:textId="77777777" w:rsidR="009031BB" w:rsidRDefault="00C9314D">
            <w:pPr>
              <w:jc w:val="right"/>
              <w:rPr>
                <w:szCs w:val="24"/>
              </w:rPr>
            </w:pPr>
            <w:r>
              <w:rPr>
                <w:szCs w:val="24"/>
              </w:rPr>
              <w:t>77,848.63</w:t>
            </w:r>
          </w:p>
        </w:tc>
      </w:tr>
      <w:tr w:rsidR="009031BB" w14:paraId="1E511E2D"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0DC4D35C"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14:paraId="52ED38A7" w14:textId="77777777" w:rsidR="009031BB" w:rsidRDefault="00C9314D">
            <w:pPr>
              <w:jc w:val="right"/>
              <w:rPr>
                <w:szCs w:val="24"/>
              </w:rPr>
            </w:pPr>
            <w:r>
              <w:rPr>
                <w:szCs w:val="24"/>
              </w:rPr>
              <w:t>35,970,716.01</w:t>
            </w:r>
          </w:p>
        </w:tc>
        <w:tc>
          <w:tcPr>
            <w:tcW w:w="3189" w:type="dxa"/>
            <w:tcBorders>
              <w:top w:val="single" w:sz="4" w:space="0" w:color="auto"/>
              <w:left w:val="single" w:sz="4" w:space="0" w:color="auto"/>
              <w:bottom w:val="single" w:sz="4" w:space="0" w:color="auto"/>
              <w:right w:val="single" w:sz="4" w:space="0" w:color="auto"/>
            </w:tcBorders>
            <w:vAlign w:val="center"/>
          </w:tcPr>
          <w:p w14:paraId="71A33C67" w14:textId="77777777" w:rsidR="009031BB" w:rsidRDefault="00C9314D">
            <w:pPr>
              <w:jc w:val="right"/>
              <w:rPr>
                <w:szCs w:val="24"/>
              </w:rPr>
            </w:pPr>
            <w:r>
              <w:rPr>
                <w:szCs w:val="24"/>
              </w:rPr>
              <w:t>43,088,349.05</w:t>
            </w:r>
          </w:p>
        </w:tc>
      </w:tr>
    </w:tbl>
    <w:p w14:paraId="28FF6769" w14:textId="77777777" w:rsidR="009031BB" w:rsidRDefault="00C9314D">
      <w:pPr>
        <w:jc w:val="left"/>
        <w:rPr>
          <w:szCs w:val="24"/>
        </w:rPr>
      </w:pPr>
      <w:r>
        <w:rPr>
          <w:rFonts w:hint="eastAsia"/>
          <w:szCs w:val="24"/>
        </w:rPr>
        <w:t>其他说明：</w:t>
      </w:r>
    </w:p>
    <w:p w14:paraId="692EF06C" w14:textId="77777777" w:rsidR="009031BB" w:rsidRDefault="00C9314D">
      <w:pPr>
        <w:pStyle w:val="Section"/>
        <w:outlineLvl w:val="2"/>
        <w:rPr>
          <w:szCs w:val="24"/>
        </w:rPr>
      </w:pPr>
      <w:r>
        <w:rPr>
          <w:szCs w:val="24"/>
        </w:rPr>
        <w:t>41</w:t>
      </w:r>
      <w:r>
        <w:rPr>
          <w:rFonts w:hint="eastAsia"/>
          <w:szCs w:val="24"/>
        </w:rPr>
        <w:t>、其他应付款</w:t>
      </w:r>
    </w:p>
    <w:p w14:paraId="48CA51CD"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69992BFA"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14B0F4E6"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63AFE3B5"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6DBF93E2" w14:textId="77777777" w:rsidR="009031BB" w:rsidRDefault="00C9314D">
            <w:pPr>
              <w:jc w:val="center"/>
              <w:rPr>
                <w:szCs w:val="24"/>
              </w:rPr>
            </w:pPr>
            <w:r>
              <w:rPr>
                <w:rFonts w:hint="eastAsia"/>
                <w:szCs w:val="24"/>
              </w:rPr>
              <w:t>期初余额</w:t>
            </w:r>
          </w:p>
        </w:tc>
      </w:tr>
      <w:tr w:rsidR="009031BB" w14:paraId="65083ADC"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3438FECC" w14:textId="77777777" w:rsidR="009031BB" w:rsidRDefault="00C9314D">
            <w:pPr>
              <w:jc w:val="left"/>
              <w:rPr>
                <w:szCs w:val="24"/>
              </w:rPr>
            </w:pPr>
            <w:r>
              <w:rPr>
                <w:rFonts w:hint="eastAsia"/>
                <w:szCs w:val="24"/>
              </w:rPr>
              <w:t>其他应付款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09939DF2" w14:textId="77777777" w:rsidR="009031BB" w:rsidRDefault="00C9314D">
            <w:pPr>
              <w:jc w:val="right"/>
              <w:rPr>
                <w:szCs w:val="24"/>
              </w:rPr>
            </w:pPr>
            <w:r>
              <w:rPr>
                <w:szCs w:val="24"/>
              </w:rPr>
              <w:t>8,849,397.17</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7F1F0B7A" w14:textId="77777777" w:rsidR="009031BB" w:rsidRDefault="00C9314D">
            <w:pPr>
              <w:jc w:val="right"/>
              <w:rPr>
                <w:szCs w:val="24"/>
              </w:rPr>
            </w:pPr>
            <w:r>
              <w:rPr>
                <w:szCs w:val="24"/>
              </w:rPr>
              <w:t>15,600,641.71</w:t>
            </w:r>
          </w:p>
        </w:tc>
      </w:tr>
      <w:tr w:rsidR="009031BB" w14:paraId="5B081037"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07C6E75C"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14:paraId="74A67B4D" w14:textId="77777777" w:rsidR="009031BB" w:rsidRDefault="00C9314D">
            <w:pPr>
              <w:jc w:val="right"/>
              <w:rPr>
                <w:szCs w:val="24"/>
              </w:rPr>
            </w:pPr>
            <w:r>
              <w:rPr>
                <w:szCs w:val="24"/>
              </w:rPr>
              <w:t>8,849,397.17</w:t>
            </w:r>
          </w:p>
        </w:tc>
        <w:tc>
          <w:tcPr>
            <w:tcW w:w="3189" w:type="dxa"/>
            <w:tcBorders>
              <w:top w:val="single" w:sz="4" w:space="0" w:color="auto"/>
              <w:left w:val="single" w:sz="4" w:space="0" w:color="auto"/>
              <w:bottom w:val="single" w:sz="4" w:space="0" w:color="auto"/>
              <w:right w:val="single" w:sz="4" w:space="0" w:color="auto"/>
            </w:tcBorders>
            <w:vAlign w:val="center"/>
          </w:tcPr>
          <w:p w14:paraId="31D532BB" w14:textId="77777777" w:rsidR="009031BB" w:rsidRDefault="00C9314D">
            <w:pPr>
              <w:jc w:val="right"/>
              <w:rPr>
                <w:szCs w:val="24"/>
              </w:rPr>
            </w:pPr>
            <w:r>
              <w:rPr>
                <w:szCs w:val="24"/>
              </w:rPr>
              <w:t>15,600,641.71</w:t>
            </w:r>
          </w:p>
        </w:tc>
      </w:tr>
    </w:tbl>
    <w:p w14:paraId="5F62F77A" w14:textId="77777777" w:rsidR="009031BB" w:rsidRDefault="00C9314D">
      <w:pPr>
        <w:pStyle w:val="Section"/>
        <w:outlineLvl w:val="3"/>
        <w:rPr>
          <w:szCs w:val="24"/>
        </w:rPr>
      </w:pPr>
      <w:r>
        <w:rPr>
          <w:rFonts w:hint="eastAsia"/>
          <w:szCs w:val="24"/>
        </w:rPr>
        <w:t>（</w:t>
      </w:r>
      <w:r>
        <w:rPr>
          <w:szCs w:val="24"/>
        </w:rPr>
        <w:t>1</w:t>
      </w:r>
      <w:r>
        <w:rPr>
          <w:rFonts w:hint="eastAsia"/>
          <w:szCs w:val="24"/>
        </w:rPr>
        <w:t>）应付利息</w:t>
      </w:r>
    </w:p>
    <w:p w14:paraId="72BCF9E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28F03DA6"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56CD0DE7"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139B4D3C"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47EEA301" w14:textId="77777777" w:rsidR="009031BB" w:rsidRDefault="00C9314D">
            <w:pPr>
              <w:jc w:val="center"/>
              <w:rPr>
                <w:szCs w:val="24"/>
              </w:rPr>
            </w:pPr>
            <w:r>
              <w:rPr>
                <w:rFonts w:hint="eastAsia"/>
                <w:szCs w:val="24"/>
              </w:rPr>
              <w:t>期初余额</w:t>
            </w:r>
          </w:p>
        </w:tc>
      </w:tr>
    </w:tbl>
    <w:p w14:paraId="2379CC71"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37FBBA1A"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12A4DB4D" w14:textId="77777777" w:rsidR="009031BB" w:rsidRDefault="00C9314D">
            <w:pPr>
              <w:jc w:val="center"/>
              <w:rPr>
                <w:szCs w:val="24"/>
              </w:rPr>
            </w:pPr>
            <w:r>
              <w:rPr>
                <w:rFonts w:hint="eastAsia"/>
                <w:szCs w:val="24"/>
              </w:rPr>
              <w:t>借款单位</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597DE10D" w14:textId="77777777" w:rsidR="009031BB" w:rsidRDefault="00C9314D">
            <w:pPr>
              <w:jc w:val="center"/>
              <w:rPr>
                <w:szCs w:val="24"/>
              </w:rPr>
            </w:pPr>
            <w:r>
              <w:rPr>
                <w:rFonts w:hint="eastAsia"/>
                <w:szCs w:val="24"/>
              </w:rPr>
              <w:t>逾期金额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4D2FA5E2" w14:textId="77777777" w:rsidR="009031BB" w:rsidRDefault="00C9314D">
            <w:pPr>
              <w:jc w:val="center"/>
              <w:rPr>
                <w:szCs w:val="24"/>
              </w:rPr>
            </w:pPr>
            <w:r>
              <w:rPr>
                <w:rFonts w:hint="eastAsia"/>
                <w:szCs w:val="24"/>
              </w:rPr>
              <w:t>逾期原因</w:t>
            </w:r>
          </w:p>
        </w:tc>
      </w:tr>
    </w:tbl>
    <w:p w14:paraId="4F1F399B" w14:textId="77777777" w:rsidR="009031BB" w:rsidRDefault="00C9314D">
      <w:pPr>
        <w:pStyle w:val="Section"/>
        <w:outlineLvl w:val="3"/>
        <w:rPr>
          <w:szCs w:val="24"/>
        </w:rPr>
      </w:pPr>
      <w:r>
        <w:rPr>
          <w:rFonts w:hint="eastAsia"/>
          <w:szCs w:val="24"/>
        </w:rPr>
        <w:t>（</w:t>
      </w:r>
      <w:r>
        <w:rPr>
          <w:szCs w:val="24"/>
        </w:rPr>
        <w:t>2</w:t>
      </w:r>
      <w:r>
        <w:rPr>
          <w:rFonts w:hint="eastAsia"/>
          <w:szCs w:val="24"/>
        </w:rPr>
        <w:t>）应付股利</w:t>
      </w:r>
    </w:p>
    <w:p w14:paraId="7BF1D80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75B5A50A"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07FA8EBF"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3242DA07"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49B31190" w14:textId="77777777" w:rsidR="009031BB" w:rsidRDefault="00C9314D">
            <w:pPr>
              <w:jc w:val="center"/>
              <w:rPr>
                <w:szCs w:val="24"/>
              </w:rPr>
            </w:pPr>
            <w:r>
              <w:rPr>
                <w:rFonts w:hint="eastAsia"/>
                <w:szCs w:val="24"/>
              </w:rPr>
              <w:t>期初余额</w:t>
            </w:r>
          </w:p>
        </w:tc>
      </w:tr>
    </w:tbl>
    <w:p w14:paraId="548967C5" w14:textId="77777777" w:rsidR="009031BB" w:rsidRDefault="00C9314D">
      <w:pPr>
        <w:pStyle w:val="Section"/>
        <w:outlineLvl w:val="3"/>
        <w:rPr>
          <w:szCs w:val="24"/>
        </w:rPr>
      </w:pPr>
      <w:r>
        <w:rPr>
          <w:rFonts w:hint="eastAsia"/>
          <w:szCs w:val="24"/>
        </w:rPr>
        <w:t>（</w:t>
      </w:r>
      <w:r>
        <w:rPr>
          <w:szCs w:val="24"/>
        </w:rPr>
        <w:t>3</w:t>
      </w:r>
      <w:r>
        <w:rPr>
          <w:rFonts w:hint="eastAsia"/>
          <w:szCs w:val="24"/>
        </w:rPr>
        <w:t>）其他应付款</w:t>
      </w:r>
    </w:p>
    <w:p w14:paraId="365EC337" w14:textId="77777777" w:rsidR="009031BB" w:rsidRDefault="00C9314D">
      <w:pPr>
        <w:pStyle w:val="Section"/>
        <w:outlineLvl w:val="4"/>
        <w:rPr>
          <w:szCs w:val="24"/>
        </w:rPr>
      </w:pPr>
      <w:r>
        <w:rPr>
          <w:szCs w:val="24"/>
        </w:rPr>
        <w:t>1</w:t>
      </w:r>
      <w:r>
        <w:rPr>
          <w:rFonts w:hint="eastAsia"/>
          <w:szCs w:val="24"/>
        </w:rPr>
        <w:t>）按款项性质列示其他应付款</w:t>
      </w:r>
    </w:p>
    <w:p w14:paraId="6C73D5D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125F0A29"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32E08B07"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6B425C3D"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6BD9820C" w14:textId="77777777" w:rsidR="009031BB" w:rsidRDefault="00C9314D">
            <w:pPr>
              <w:jc w:val="center"/>
              <w:rPr>
                <w:szCs w:val="24"/>
              </w:rPr>
            </w:pPr>
            <w:r>
              <w:rPr>
                <w:rFonts w:hint="eastAsia"/>
                <w:szCs w:val="24"/>
              </w:rPr>
              <w:t>期初余额</w:t>
            </w:r>
          </w:p>
        </w:tc>
      </w:tr>
      <w:tr w:rsidR="009031BB" w14:paraId="37014C2D"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63158DDA" w14:textId="77777777" w:rsidR="009031BB" w:rsidRDefault="00C9314D">
            <w:pPr>
              <w:jc w:val="left"/>
              <w:rPr>
                <w:szCs w:val="24"/>
              </w:rPr>
            </w:pPr>
            <w:r>
              <w:rPr>
                <w:rFonts w:hint="eastAsia"/>
                <w:szCs w:val="24"/>
              </w:rPr>
              <w:t>押金保证金</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4CEFBE8F" w14:textId="77777777" w:rsidR="009031BB" w:rsidRDefault="00C9314D">
            <w:pPr>
              <w:jc w:val="right"/>
              <w:rPr>
                <w:szCs w:val="24"/>
              </w:rPr>
            </w:pPr>
            <w:r>
              <w:rPr>
                <w:szCs w:val="24"/>
              </w:rPr>
              <w:t>2,951,274.88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246E500A" w14:textId="77777777" w:rsidR="009031BB" w:rsidRDefault="00C9314D">
            <w:pPr>
              <w:jc w:val="right"/>
              <w:rPr>
                <w:szCs w:val="24"/>
              </w:rPr>
            </w:pPr>
            <w:r>
              <w:rPr>
                <w:szCs w:val="24"/>
              </w:rPr>
              <w:t>8,706,180.47</w:t>
            </w:r>
          </w:p>
        </w:tc>
      </w:tr>
      <w:tr w:rsidR="009031BB" w14:paraId="3DE22835"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47D42B32" w14:textId="77777777" w:rsidR="009031BB" w:rsidRDefault="00C9314D">
            <w:pPr>
              <w:jc w:val="left"/>
              <w:rPr>
                <w:szCs w:val="24"/>
              </w:rPr>
            </w:pPr>
            <w:r>
              <w:rPr>
                <w:rFonts w:hint="eastAsia"/>
                <w:szCs w:val="24"/>
              </w:rPr>
              <w:t>预提费用</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3189F6A1" w14:textId="77777777" w:rsidR="009031BB" w:rsidRDefault="00C9314D">
            <w:pPr>
              <w:jc w:val="right"/>
              <w:rPr>
                <w:szCs w:val="24"/>
              </w:rPr>
            </w:pPr>
            <w:r>
              <w:rPr>
                <w:szCs w:val="24"/>
              </w:rPr>
              <w:t>3,075,319.77</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14C753AF" w14:textId="77777777" w:rsidR="009031BB" w:rsidRDefault="00C9314D">
            <w:pPr>
              <w:jc w:val="right"/>
              <w:rPr>
                <w:szCs w:val="24"/>
              </w:rPr>
            </w:pPr>
            <w:r>
              <w:rPr>
                <w:szCs w:val="24"/>
              </w:rPr>
              <w:t>1,528,526.86</w:t>
            </w:r>
          </w:p>
        </w:tc>
      </w:tr>
      <w:tr w:rsidR="009031BB" w14:paraId="531A36A5"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282D459C" w14:textId="77777777" w:rsidR="009031BB" w:rsidRDefault="00C9314D">
            <w:pPr>
              <w:jc w:val="left"/>
              <w:rPr>
                <w:szCs w:val="24"/>
              </w:rPr>
            </w:pPr>
            <w:r>
              <w:rPr>
                <w:rFonts w:hint="eastAsia"/>
                <w:szCs w:val="24"/>
              </w:rPr>
              <w:lastRenderedPageBreak/>
              <w:t>往来款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6BD428AB" w14:textId="77777777" w:rsidR="009031BB" w:rsidRDefault="00C9314D">
            <w:pPr>
              <w:jc w:val="right"/>
              <w:rPr>
                <w:szCs w:val="24"/>
              </w:rPr>
            </w:pPr>
            <w:r>
              <w:rPr>
                <w:szCs w:val="24"/>
              </w:rPr>
              <w:t>1,693,515.84</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45290E66" w14:textId="77777777" w:rsidR="009031BB" w:rsidRDefault="00C9314D">
            <w:pPr>
              <w:jc w:val="right"/>
              <w:rPr>
                <w:szCs w:val="24"/>
              </w:rPr>
            </w:pPr>
            <w:r>
              <w:rPr>
                <w:szCs w:val="24"/>
              </w:rPr>
              <w:t>4,141,859.74</w:t>
            </w:r>
          </w:p>
        </w:tc>
      </w:tr>
      <w:tr w:rsidR="009031BB" w14:paraId="45E7A7BC"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2FAF3EBF" w14:textId="77777777" w:rsidR="009031BB" w:rsidRDefault="00C9314D">
            <w:pPr>
              <w:jc w:val="left"/>
              <w:rPr>
                <w:szCs w:val="24"/>
              </w:rPr>
            </w:pPr>
            <w:r>
              <w:rPr>
                <w:rFonts w:hint="eastAsia"/>
                <w:szCs w:val="24"/>
              </w:rPr>
              <w:t>其他</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7106E0F4" w14:textId="77777777" w:rsidR="009031BB" w:rsidRDefault="00C9314D">
            <w:pPr>
              <w:jc w:val="right"/>
              <w:rPr>
                <w:szCs w:val="24"/>
              </w:rPr>
            </w:pPr>
            <w:r>
              <w:rPr>
                <w:szCs w:val="24"/>
              </w:rPr>
              <w:t>1,129,286.68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2FF0D9FE" w14:textId="77777777" w:rsidR="009031BB" w:rsidRDefault="00C9314D">
            <w:pPr>
              <w:jc w:val="right"/>
              <w:rPr>
                <w:szCs w:val="24"/>
              </w:rPr>
            </w:pPr>
            <w:r>
              <w:rPr>
                <w:szCs w:val="24"/>
              </w:rPr>
              <w:t>1,224,074.64</w:t>
            </w:r>
          </w:p>
        </w:tc>
      </w:tr>
      <w:tr w:rsidR="009031BB" w14:paraId="06858540"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631AB58E"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14:paraId="12B3F5C2" w14:textId="77777777" w:rsidR="009031BB" w:rsidRDefault="00C9314D">
            <w:pPr>
              <w:jc w:val="right"/>
              <w:rPr>
                <w:szCs w:val="24"/>
              </w:rPr>
            </w:pPr>
            <w:r>
              <w:rPr>
                <w:szCs w:val="24"/>
              </w:rPr>
              <w:t>8,849,397.17</w:t>
            </w:r>
          </w:p>
        </w:tc>
        <w:tc>
          <w:tcPr>
            <w:tcW w:w="3189" w:type="dxa"/>
            <w:tcBorders>
              <w:top w:val="single" w:sz="4" w:space="0" w:color="auto"/>
              <w:left w:val="single" w:sz="4" w:space="0" w:color="auto"/>
              <w:bottom w:val="single" w:sz="4" w:space="0" w:color="auto"/>
              <w:right w:val="single" w:sz="4" w:space="0" w:color="auto"/>
            </w:tcBorders>
            <w:vAlign w:val="center"/>
          </w:tcPr>
          <w:p w14:paraId="1CE7DFE8" w14:textId="77777777" w:rsidR="009031BB" w:rsidRDefault="00C9314D">
            <w:pPr>
              <w:jc w:val="right"/>
              <w:rPr>
                <w:szCs w:val="24"/>
              </w:rPr>
            </w:pPr>
            <w:r>
              <w:rPr>
                <w:szCs w:val="24"/>
              </w:rPr>
              <w:t>15,600,641.71</w:t>
            </w:r>
          </w:p>
        </w:tc>
      </w:tr>
    </w:tbl>
    <w:p w14:paraId="4B55A40B" w14:textId="77777777" w:rsidR="009031BB" w:rsidRDefault="00C9314D">
      <w:pPr>
        <w:pStyle w:val="Section"/>
        <w:outlineLvl w:val="4"/>
        <w:rPr>
          <w:szCs w:val="24"/>
        </w:rPr>
      </w:pPr>
      <w:r>
        <w:rPr>
          <w:szCs w:val="24"/>
        </w:rPr>
        <w:t>2</w:t>
      </w:r>
      <w:r>
        <w:rPr>
          <w:rFonts w:hint="eastAsia"/>
          <w:szCs w:val="24"/>
        </w:rPr>
        <w:t>）账龄超过</w:t>
      </w:r>
      <w:r>
        <w:rPr>
          <w:szCs w:val="24"/>
        </w:rPr>
        <w:t>1</w:t>
      </w:r>
      <w:r>
        <w:rPr>
          <w:rFonts w:hint="eastAsia"/>
          <w:szCs w:val="24"/>
        </w:rPr>
        <w:t>年的重要其他应付款</w:t>
      </w:r>
    </w:p>
    <w:p w14:paraId="2F8311E3"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70BCBAD0"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52520DC7"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30E75CBE"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36DDA982" w14:textId="77777777" w:rsidR="009031BB" w:rsidRDefault="00C9314D">
            <w:pPr>
              <w:jc w:val="center"/>
              <w:rPr>
                <w:szCs w:val="24"/>
              </w:rPr>
            </w:pPr>
            <w:r>
              <w:rPr>
                <w:rFonts w:hint="eastAsia"/>
                <w:szCs w:val="24"/>
              </w:rPr>
              <w:t>未偿还或结转的原因</w:t>
            </w:r>
          </w:p>
        </w:tc>
      </w:tr>
      <w:tr w:rsidR="009031BB" w14:paraId="3E2D7744"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1357AE8F" w14:textId="77777777" w:rsidR="009031BB" w:rsidRDefault="00C9314D">
            <w:pPr>
              <w:jc w:val="left"/>
              <w:rPr>
                <w:szCs w:val="24"/>
              </w:rPr>
            </w:pPr>
            <w:r>
              <w:rPr>
                <w:rFonts w:hint="eastAsia"/>
                <w:szCs w:val="24"/>
              </w:rPr>
              <w:t>莱州市奕秀石业有限公司</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25D05421" w14:textId="77777777" w:rsidR="009031BB" w:rsidRDefault="00C9314D">
            <w:pPr>
              <w:jc w:val="right"/>
              <w:rPr>
                <w:szCs w:val="24"/>
              </w:rPr>
            </w:pPr>
            <w:r>
              <w:rPr>
                <w:szCs w:val="24"/>
              </w:rPr>
              <w:t>2,033,070.51</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443847F6" w14:textId="77777777" w:rsidR="009031BB" w:rsidRDefault="00C9314D">
            <w:pPr>
              <w:jc w:val="left"/>
              <w:rPr>
                <w:szCs w:val="24"/>
              </w:rPr>
            </w:pPr>
            <w:r>
              <w:rPr>
                <w:rFonts w:hint="eastAsia"/>
                <w:szCs w:val="24"/>
              </w:rPr>
              <w:t>供货保证金</w:t>
            </w:r>
          </w:p>
        </w:tc>
      </w:tr>
      <w:tr w:rsidR="009031BB" w14:paraId="4446FAF7"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71454FCE"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0B138574" w14:textId="77777777" w:rsidR="009031BB" w:rsidRDefault="00C9314D">
            <w:pPr>
              <w:jc w:val="right"/>
              <w:rPr>
                <w:szCs w:val="24"/>
              </w:rPr>
            </w:pPr>
            <w:r>
              <w:rPr>
                <w:szCs w:val="24"/>
              </w:rPr>
              <w:t>2,033,070.51</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06F3711C" w14:textId="77777777" w:rsidR="009031BB" w:rsidRDefault="00C9314D">
            <w:pPr>
              <w:jc w:val="center"/>
              <w:rPr>
                <w:szCs w:val="24"/>
              </w:rPr>
            </w:pPr>
            <w:r>
              <w:rPr>
                <w:szCs w:val="24"/>
              </w:rPr>
              <w:t>--</w:t>
            </w:r>
          </w:p>
        </w:tc>
      </w:tr>
    </w:tbl>
    <w:p w14:paraId="7216AD9E" w14:textId="77777777" w:rsidR="009031BB" w:rsidRDefault="00C9314D">
      <w:pPr>
        <w:jc w:val="left"/>
        <w:rPr>
          <w:szCs w:val="24"/>
        </w:rPr>
      </w:pPr>
      <w:r>
        <w:rPr>
          <w:rFonts w:hint="eastAsia"/>
          <w:szCs w:val="24"/>
        </w:rPr>
        <w:t>其他说明</w:t>
      </w:r>
    </w:p>
    <w:p w14:paraId="6B0F8912" w14:textId="77777777" w:rsidR="009031BB" w:rsidRDefault="00C9314D">
      <w:pPr>
        <w:pStyle w:val="Section"/>
        <w:outlineLvl w:val="2"/>
        <w:rPr>
          <w:szCs w:val="24"/>
        </w:rPr>
      </w:pPr>
      <w:r>
        <w:rPr>
          <w:szCs w:val="24"/>
        </w:rPr>
        <w:t>42</w:t>
      </w:r>
      <w:r>
        <w:rPr>
          <w:rFonts w:hint="eastAsia"/>
          <w:szCs w:val="24"/>
        </w:rPr>
        <w:t>、持有待售负债</w:t>
      </w:r>
    </w:p>
    <w:p w14:paraId="4E0A6F59"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50BBA531"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015E9442"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246A632C"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06B557F" w14:textId="77777777" w:rsidR="009031BB" w:rsidRDefault="00C9314D">
            <w:pPr>
              <w:jc w:val="center"/>
              <w:rPr>
                <w:szCs w:val="24"/>
              </w:rPr>
            </w:pPr>
            <w:r>
              <w:rPr>
                <w:rFonts w:hint="eastAsia"/>
                <w:szCs w:val="24"/>
              </w:rPr>
              <w:t>期初余额</w:t>
            </w:r>
          </w:p>
        </w:tc>
      </w:tr>
    </w:tbl>
    <w:p w14:paraId="49BD25E6" w14:textId="77777777" w:rsidR="009031BB" w:rsidRDefault="00C9314D">
      <w:pPr>
        <w:jc w:val="left"/>
        <w:rPr>
          <w:szCs w:val="24"/>
        </w:rPr>
      </w:pPr>
      <w:r>
        <w:rPr>
          <w:rFonts w:hint="eastAsia"/>
          <w:szCs w:val="24"/>
        </w:rPr>
        <w:t>其他说明：</w:t>
      </w:r>
    </w:p>
    <w:p w14:paraId="7863C9A9" w14:textId="77777777" w:rsidR="009031BB" w:rsidRDefault="00C9314D">
      <w:pPr>
        <w:pStyle w:val="Section"/>
        <w:outlineLvl w:val="2"/>
        <w:rPr>
          <w:szCs w:val="24"/>
        </w:rPr>
      </w:pPr>
      <w:r>
        <w:rPr>
          <w:szCs w:val="24"/>
        </w:rPr>
        <w:t>43</w:t>
      </w:r>
      <w:r>
        <w:rPr>
          <w:rFonts w:hint="eastAsia"/>
          <w:szCs w:val="24"/>
        </w:rPr>
        <w:t>、一年内到期的非流动负债</w:t>
      </w:r>
    </w:p>
    <w:p w14:paraId="273C41D2"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4C2AC2A3"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4DB5DEA5"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552B331C"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7554AAD6" w14:textId="77777777" w:rsidR="009031BB" w:rsidRDefault="00C9314D">
            <w:pPr>
              <w:jc w:val="center"/>
              <w:rPr>
                <w:szCs w:val="24"/>
              </w:rPr>
            </w:pPr>
            <w:r>
              <w:rPr>
                <w:rFonts w:hint="eastAsia"/>
                <w:szCs w:val="24"/>
              </w:rPr>
              <w:t>期初余额</w:t>
            </w:r>
          </w:p>
        </w:tc>
      </w:tr>
      <w:tr w:rsidR="009031BB" w14:paraId="36AF5F08"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1F79BA76" w14:textId="77777777" w:rsidR="009031BB" w:rsidRDefault="00C9314D">
            <w:pPr>
              <w:jc w:val="left"/>
              <w:rPr>
                <w:szCs w:val="24"/>
              </w:rPr>
            </w:pPr>
            <w:r>
              <w:rPr>
                <w:rFonts w:hint="eastAsia"/>
                <w:szCs w:val="24"/>
              </w:rPr>
              <w:t>一年内到期的长期借款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1BF31324" w14:textId="77777777" w:rsidR="009031BB" w:rsidRDefault="00C9314D">
            <w:pPr>
              <w:jc w:val="right"/>
              <w:rPr>
                <w:szCs w:val="24"/>
              </w:rPr>
            </w:pPr>
            <w:r>
              <w:rPr>
                <w:szCs w:val="24"/>
              </w:rPr>
              <w:t>734,139.87</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5732107D" w14:textId="77777777" w:rsidR="009031BB" w:rsidRDefault="00C9314D">
            <w:pPr>
              <w:jc w:val="right"/>
              <w:rPr>
                <w:szCs w:val="24"/>
              </w:rPr>
            </w:pPr>
            <w:r>
              <w:rPr>
                <w:szCs w:val="24"/>
              </w:rPr>
              <w:t>990,871.28</w:t>
            </w:r>
          </w:p>
        </w:tc>
      </w:tr>
      <w:tr w:rsidR="009031BB" w14:paraId="791CEFC8"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00DD84A9" w14:textId="77777777" w:rsidR="009031BB" w:rsidRDefault="00C9314D">
            <w:pPr>
              <w:jc w:val="left"/>
              <w:rPr>
                <w:szCs w:val="24"/>
              </w:rPr>
            </w:pPr>
            <w:r>
              <w:rPr>
                <w:rFonts w:hint="eastAsia"/>
                <w:szCs w:val="24"/>
              </w:rPr>
              <w:t>一年内到期的租赁负债</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4D36F733" w14:textId="77777777" w:rsidR="009031BB" w:rsidRDefault="00C9314D">
            <w:pPr>
              <w:jc w:val="right"/>
              <w:rPr>
                <w:szCs w:val="24"/>
              </w:rPr>
            </w:pPr>
            <w:r>
              <w:rPr>
                <w:szCs w:val="24"/>
              </w:rPr>
              <w:t>3,733,911.86</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50B63505" w14:textId="77777777" w:rsidR="009031BB" w:rsidRDefault="00C9314D">
            <w:pPr>
              <w:jc w:val="right"/>
              <w:rPr>
                <w:szCs w:val="24"/>
              </w:rPr>
            </w:pPr>
            <w:r>
              <w:rPr>
                <w:szCs w:val="24"/>
              </w:rPr>
              <w:t>5,130,229.32</w:t>
            </w:r>
          </w:p>
        </w:tc>
      </w:tr>
      <w:tr w:rsidR="009031BB" w14:paraId="5309A7E9"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6627CC3B"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14:paraId="1FD2E7F3" w14:textId="77777777" w:rsidR="009031BB" w:rsidRDefault="00C9314D">
            <w:pPr>
              <w:jc w:val="right"/>
              <w:rPr>
                <w:szCs w:val="24"/>
              </w:rPr>
            </w:pPr>
            <w:r>
              <w:rPr>
                <w:szCs w:val="24"/>
              </w:rPr>
              <w:t>4,468,051.73</w:t>
            </w:r>
          </w:p>
        </w:tc>
        <w:tc>
          <w:tcPr>
            <w:tcW w:w="3189" w:type="dxa"/>
            <w:tcBorders>
              <w:top w:val="single" w:sz="4" w:space="0" w:color="auto"/>
              <w:left w:val="single" w:sz="4" w:space="0" w:color="auto"/>
              <w:bottom w:val="single" w:sz="4" w:space="0" w:color="auto"/>
              <w:right w:val="single" w:sz="4" w:space="0" w:color="auto"/>
            </w:tcBorders>
            <w:vAlign w:val="center"/>
          </w:tcPr>
          <w:p w14:paraId="79191A0F" w14:textId="77777777" w:rsidR="009031BB" w:rsidRDefault="00C9314D">
            <w:pPr>
              <w:jc w:val="right"/>
              <w:rPr>
                <w:szCs w:val="24"/>
              </w:rPr>
            </w:pPr>
            <w:r>
              <w:rPr>
                <w:szCs w:val="24"/>
              </w:rPr>
              <w:t>6,121,100.60</w:t>
            </w:r>
          </w:p>
        </w:tc>
      </w:tr>
    </w:tbl>
    <w:p w14:paraId="347B763A" w14:textId="77777777" w:rsidR="009031BB" w:rsidRDefault="00C9314D">
      <w:pPr>
        <w:jc w:val="left"/>
        <w:rPr>
          <w:szCs w:val="24"/>
        </w:rPr>
      </w:pPr>
      <w:r>
        <w:rPr>
          <w:rFonts w:hint="eastAsia"/>
          <w:szCs w:val="24"/>
        </w:rPr>
        <w:t>其他说明：</w:t>
      </w:r>
    </w:p>
    <w:p w14:paraId="7F736E13" w14:textId="77777777" w:rsidR="009031BB" w:rsidRDefault="00C9314D">
      <w:pPr>
        <w:pStyle w:val="Section"/>
        <w:outlineLvl w:val="2"/>
        <w:rPr>
          <w:szCs w:val="24"/>
        </w:rPr>
      </w:pPr>
      <w:r>
        <w:rPr>
          <w:szCs w:val="24"/>
        </w:rPr>
        <w:t>44</w:t>
      </w:r>
      <w:r>
        <w:rPr>
          <w:rFonts w:hint="eastAsia"/>
          <w:szCs w:val="24"/>
        </w:rPr>
        <w:t>、其他流动负债</w:t>
      </w:r>
    </w:p>
    <w:p w14:paraId="0A52DB66"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1A798976"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27B77B59"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4503CE03"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3E032A46" w14:textId="77777777" w:rsidR="009031BB" w:rsidRDefault="00C9314D">
            <w:pPr>
              <w:jc w:val="center"/>
              <w:rPr>
                <w:szCs w:val="24"/>
              </w:rPr>
            </w:pPr>
            <w:r>
              <w:rPr>
                <w:rFonts w:hint="eastAsia"/>
                <w:szCs w:val="24"/>
              </w:rPr>
              <w:t>期初余额</w:t>
            </w:r>
          </w:p>
        </w:tc>
      </w:tr>
      <w:tr w:rsidR="009031BB" w14:paraId="76D3B02B"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439B3907" w14:textId="77777777" w:rsidR="009031BB" w:rsidRDefault="00C9314D">
            <w:pPr>
              <w:jc w:val="left"/>
              <w:rPr>
                <w:szCs w:val="24"/>
              </w:rPr>
            </w:pPr>
            <w:r>
              <w:rPr>
                <w:rFonts w:hint="eastAsia"/>
                <w:szCs w:val="24"/>
              </w:rPr>
              <w:t>待转销项税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34E78E1F" w14:textId="77777777" w:rsidR="009031BB" w:rsidRDefault="00C9314D">
            <w:pPr>
              <w:jc w:val="right"/>
              <w:rPr>
                <w:szCs w:val="24"/>
              </w:rPr>
            </w:pPr>
            <w:r>
              <w:rPr>
                <w:szCs w:val="24"/>
              </w:rPr>
              <w:t>3,289,059.45</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3244072A" w14:textId="77777777" w:rsidR="009031BB" w:rsidRDefault="00C9314D">
            <w:pPr>
              <w:jc w:val="right"/>
              <w:rPr>
                <w:szCs w:val="24"/>
              </w:rPr>
            </w:pPr>
            <w:r>
              <w:rPr>
                <w:szCs w:val="24"/>
              </w:rPr>
              <w:t>1,116,860.66</w:t>
            </w:r>
          </w:p>
        </w:tc>
      </w:tr>
      <w:tr w:rsidR="009031BB" w14:paraId="2B88635F"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321A60A0" w14:textId="77777777" w:rsidR="009031BB" w:rsidRDefault="00C9314D">
            <w:pPr>
              <w:jc w:val="left"/>
              <w:rPr>
                <w:szCs w:val="24"/>
              </w:rPr>
            </w:pPr>
            <w:r>
              <w:rPr>
                <w:rFonts w:hint="eastAsia"/>
                <w:szCs w:val="24"/>
              </w:rPr>
              <w:t>未终止确认已转让的票据</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38F9AF78" w14:textId="77777777" w:rsidR="009031BB" w:rsidRDefault="00C9314D">
            <w:pPr>
              <w:jc w:val="right"/>
              <w:rPr>
                <w:szCs w:val="24"/>
              </w:rPr>
            </w:pPr>
            <w:r>
              <w:rPr>
                <w:szCs w:val="24"/>
              </w:rPr>
              <w:t>2,439,411.08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5DCD6429" w14:textId="77777777" w:rsidR="009031BB" w:rsidRDefault="00C9314D">
            <w:pPr>
              <w:jc w:val="right"/>
              <w:rPr>
                <w:szCs w:val="24"/>
              </w:rPr>
            </w:pPr>
            <w:r>
              <w:rPr>
                <w:szCs w:val="24"/>
              </w:rPr>
              <w:t>400,000.00</w:t>
            </w:r>
          </w:p>
        </w:tc>
      </w:tr>
      <w:tr w:rsidR="009031BB" w14:paraId="18E4421A"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2A58EB43" w14:textId="77777777" w:rsidR="009031BB" w:rsidRDefault="00C9314D">
            <w:pPr>
              <w:jc w:val="left"/>
              <w:rPr>
                <w:szCs w:val="24"/>
              </w:rPr>
            </w:pPr>
            <w:r>
              <w:rPr>
                <w:rFonts w:hint="eastAsia"/>
                <w:szCs w:val="24"/>
              </w:rPr>
              <w:t>其他商业借款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30462236" w14:textId="77777777" w:rsidR="009031BB" w:rsidRDefault="00C9314D">
            <w:pPr>
              <w:jc w:val="right"/>
              <w:rPr>
                <w:szCs w:val="24"/>
              </w:rPr>
            </w:pPr>
            <w:r>
              <w:rPr>
                <w:szCs w:val="24"/>
              </w:rPr>
              <w:t>12,752,468.89</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0D9B464A" w14:textId="77777777" w:rsidR="009031BB" w:rsidRDefault="00C9314D">
            <w:pPr>
              <w:jc w:val="right"/>
              <w:rPr>
                <w:szCs w:val="24"/>
              </w:rPr>
            </w:pPr>
            <w:r>
              <w:rPr>
                <w:szCs w:val="24"/>
              </w:rPr>
              <w:t>15,007,270.00</w:t>
            </w:r>
          </w:p>
        </w:tc>
      </w:tr>
      <w:tr w:rsidR="009031BB" w14:paraId="7C80B3C6"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07C8A249"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14:paraId="37067EE5" w14:textId="77777777" w:rsidR="009031BB" w:rsidRDefault="00C9314D">
            <w:pPr>
              <w:jc w:val="right"/>
              <w:rPr>
                <w:szCs w:val="24"/>
              </w:rPr>
            </w:pPr>
            <w:r>
              <w:rPr>
                <w:szCs w:val="24"/>
              </w:rPr>
              <w:t>18,480,939.42</w:t>
            </w:r>
          </w:p>
        </w:tc>
        <w:tc>
          <w:tcPr>
            <w:tcW w:w="3189" w:type="dxa"/>
            <w:tcBorders>
              <w:top w:val="single" w:sz="4" w:space="0" w:color="auto"/>
              <w:left w:val="single" w:sz="4" w:space="0" w:color="auto"/>
              <w:bottom w:val="single" w:sz="4" w:space="0" w:color="auto"/>
              <w:right w:val="single" w:sz="4" w:space="0" w:color="auto"/>
            </w:tcBorders>
            <w:vAlign w:val="center"/>
          </w:tcPr>
          <w:p w14:paraId="0F3EEFC3" w14:textId="77777777" w:rsidR="009031BB" w:rsidRDefault="00C9314D">
            <w:pPr>
              <w:jc w:val="right"/>
              <w:rPr>
                <w:szCs w:val="24"/>
              </w:rPr>
            </w:pPr>
            <w:r>
              <w:rPr>
                <w:szCs w:val="24"/>
              </w:rPr>
              <w:t>16,524,130.66</w:t>
            </w:r>
          </w:p>
        </w:tc>
      </w:tr>
    </w:tbl>
    <w:p w14:paraId="707DAC03" w14:textId="77777777" w:rsidR="009031BB" w:rsidRDefault="00C9314D">
      <w:pPr>
        <w:jc w:val="left"/>
        <w:rPr>
          <w:szCs w:val="24"/>
        </w:rPr>
      </w:pPr>
      <w:r>
        <w:rPr>
          <w:rFonts w:hint="eastAsia"/>
          <w:szCs w:val="24"/>
        </w:rPr>
        <w:t>短期应付债券的增减变动：</w:t>
      </w:r>
    </w:p>
    <w:p w14:paraId="203CDD50"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798"/>
        <w:gridCol w:w="798"/>
        <w:gridCol w:w="798"/>
        <w:gridCol w:w="798"/>
        <w:gridCol w:w="798"/>
        <w:gridCol w:w="798"/>
        <w:gridCol w:w="798"/>
        <w:gridCol w:w="1077"/>
        <w:gridCol w:w="1134"/>
        <w:gridCol w:w="850"/>
        <w:gridCol w:w="992"/>
      </w:tblGrid>
      <w:tr w:rsidR="009031BB" w14:paraId="4F564606" w14:textId="77777777">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5A030108" w14:textId="77777777" w:rsidR="009031BB" w:rsidRDefault="00C9314D">
            <w:pPr>
              <w:jc w:val="center"/>
              <w:rPr>
                <w:szCs w:val="24"/>
              </w:rPr>
            </w:pPr>
            <w:r>
              <w:rPr>
                <w:rFonts w:hint="eastAsia"/>
                <w:szCs w:val="24"/>
              </w:rPr>
              <w:t>债券名称</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404B67DF" w14:textId="77777777" w:rsidR="009031BB" w:rsidRDefault="00C9314D">
            <w:pPr>
              <w:jc w:val="center"/>
              <w:rPr>
                <w:szCs w:val="24"/>
              </w:rPr>
            </w:pPr>
            <w:r>
              <w:rPr>
                <w:rFonts w:hint="eastAsia"/>
                <w:szCs w:val="24"/>
              </w:rPr>
              <w:t>面值</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27DCB94B" w14:textId="77777777" w:rsidR="009031BB" w:rsidRDefault="00C9314D">
            <w:pPr>
              <w:jc w:val="center"/>
              <w:rPr>
                <w:szCs w:val="24"/>
              </w:rPr>
            </w:pPr>
            <w:r>
              <w:rPr>
                <w:rFonts w:hint="eastAsia"/>
                <w:szCs w:val="24"/>
              </w:rPr>
              <w:t>发行日期</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59BD3F92" w14:textId="77777777" w:rsidR="009031BB" w:rsidRDefault="00C9314D">
            <w:pPr>
              <w:jc w:val="center"/>
              <w:rPr>
                <w:szCs w:val="24"/>
              </w:rPr>
            </w:pPr>
            <w:r>
              <w:rPr>
                <w:rFonts w:hint="eastAsia"/>
                <w:szCs w:val="24"/>
              </w:rPr>
              <w:t>债券期限</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4C3CAF43" w14:textId="77777777" w:rsidR="009031BB" w:rsidRDefault="00C9314D">
            <w:pPr>
              <w:jc w:val="center"/>
              <w:rPr>
                <w:szCs w:val="24"/>
              </w:rPr>
            </w:pPr>
            <w:r>
              <w:rPr>
                <w:rFonts w:hint="eastAsia"/>
                <w:szCs w:val="24"/>
              </w:rPr>
              <w:t>发行金额</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4F1C7468" w14:textId="77777777" w:rsidR="009031BB" w:rsidRDefault="00C9314D">
            <w:pPr>
              <w:jc w:val="center"/>
              <w:rPr>
                <w:szCs w:val="24"/>
              </w:rPr>
            </w:pPr>
            <w:r>
              <w:rPr>
                <w:rFonts w:hint="eastAsia"/>
                <w:szCs w:val="24"/>
              </w:rPr>
              <w:t>期初余额</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11AA962C" w14:textId="77777777" w:rsidR="009031BB" w:rsidRDefault="00C9314D">
            <w:pPr>
              <w:jc w:val="center"/>
              <w:rPr>
                <w:szCs w:val="24"/>
              </w:rPr>
            </w:pPr>
            <w:r>
              <w:rPr>
                <w:rFonts w:hint="eastAsia"/>
                <w:szCs w:val="24"/>
              </w:rPr>
              <w:t>本期发行</w:t>
            </w:r>
          </w:p>
        </w:tc>
        <w:tc>
          <w:tcPr>
            <w:tcW w:w="1077" w:type="dxa"/>
            <w:tcBorders>
              <w:top w:val="single" w:sz="4" w:space="0" w:color="auto"/>
              <w:left w:val="single" w:sz="4" w:space="0" w:color="auto"/>
              <w:bottom w:val="single" w:sz="4" w:space="0" w:color="auto"/>
              <w:right w:val="single" w:sz="4" w:space="0" w:color="auto"/>
            </w:tcBorders>
            <w:shd w:val="clear" w:color="auto" w:fill="D3D3D3"/>
            <w:vAlign w:val="center"/>
          </w:tcPr>
          <w:p w14:paraId="584FC809" w14:textId="77777777" w:rsidR="009031BB" w:rsidRDefault="00C9314D">
            <w:pPr>
              <w:jc w:val="center"/>
              <w:rPr>
                <w:szCs w:val="24"/>
              </w:rPr>
            </w:pPr>
            <w:r>
              <w:rPr>
                <w:rFonts w:hint="eastAsia"/>
                <w:szCs w:val="24"/>
              </w:rPr>
              <w:t>按面值计提</w:t>
            </w:r>
            <w:r>
              <w:rPr>
                <w:rFonts w:hint="eastAsia"/>
                <w:szCs w:val="24"/>
              </w:rPr>
              <w:lastRenderedPageBreak/>
              <w:t>利息</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07B9E800" w14:textId="77777777" w:rsidR="009031BB" w:rsidRDefault="00C9314D">
            <w:pPr>
              <w:jc w:val="center"/>
              <w:rPr>
                <w:szCs w:val="24"/>
              </w:rPr>
            </w:pPr>
            <w:r>
              <w:rPr>
                <w:rFonts w:hint="eastAsia"/>
                <w:szCs w:val="24"/>
              </w:rPr>
              <w:lastRenderedPageBreak/>
              <w:t>溢折价摊销</w:t>
            </w:r>
          </w:p>
        </w:tc>
        <w:tc>
          <w:tcPr>
            <w:tcW w:w="850" w:type="dxa"/>
            <w:tcBorders>
              <w:top w:val="single" w:sz="4" w:space="0" w:color="auto"/>
              <w:left w:val="single" w:sz="4" w:space="0" w:color="auto"/>
              <w:bottom w:val="single" w:sz="4" w:space="0" w:color="auto"/>
              <w:right w:val="single" w:sz="4" w:space="0" w:color="auto"/>
            </w:tcBorders>
            <w:shd w:val="clear" w:color="auto" w:fill="D3D3D3"/>
            <w:vAlign w:val="center"/>
          </w:tcPr>
          <w:p w14:paraId="0205FC9B" w14:textId="77777777" w:rsidR="009031BB" w:rsidRDefault="00C9314D">
            <w:pPr>
              <w:jc w:val="center"/>
              <w:rPr>
                <w:szCs w:val="24"/>
              </w:rPr>
            </w:pPr>
            <w:r>
              <w:rPr>
                <w:rFonts w:hint="eastAsia"/>
                <w:szCs w:val="24"/>
              </w:rPr>
              <w:t>本期偿还</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3AB8670E" w14:textId="77777777" w:rsidR="009031BB" w:rsidRDefault="00C9314D">
            <w:pPr>
              <w:jc w:val="center"/>
              <w:rPr>
                <w:szCs w:val="24"/>
              </w:rPr>
            </w:pPr>
            <w:r>
              <w:rPr>
                <w:rFonts w:hint="eastAsia"/>
                <w:szCs w:val="24"/>
              </w:rPr>
              <w:t>期末余额</w:t>
            </w:r>
          </w:p>
        </w:tc>
      </w:tr>
      <w:tr w:rsidR="009031BB" w14:paraId="1D70A701" w14:textId="77777777">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3BC93F07" w14:textId="77777777" w:rsidR="009031BB" w:rsidRDefault="009031BB">
            <w:pPr>
              <w:jc w:val="lef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3283CA22"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4EE44FC" w14:textId="77777777" w:rsidR="009031BB" w:rsidRDefault="009031BB">
            <w:pPr>
              <w:jc w:val="lef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43D927BA" w14:textId="77777777" w:rsidR="009031BB" w:rsidRDefault="009031BB">
            <w:pPr>
              <w:jc w:val="lef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CD5DC8A"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337A8F66"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FDBF9DE" w14:textId="77777777" w:rsidR="009031BB" w:rsidRDefault="009031BB">
            <w:pPr>
              <w:jc w:val="right"/>
              <w:rPr>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14:paraId="350DB43B"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C81B90" w14:textId="77777777" w:rsidR="009031BB" w:rsidRDefault="009031BB">
            <w:pPr>
              <w:jc w:val="right"/>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CD6653D" w14:textId="77777777" w:rsidR="009031BB" w:rsidRDefault="009031BB">
            <w:pPr>
              <w:jc w:val="right"/>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F6ADA7" w14:textId="77777777" w:rsidR="009031BB" w:rsidRDefault="009031BB">
            <w:pPr>
              <w:jc w:val="right"/>
              <w:rPr>
                <w:szCs w:val="24"/>
              </w:rPr>
            </w:pPr>
          </w:p>
        </w:tc>
      </w:tr>
      <w:tr w:rsidR="009031BB" w14:paraId="2430967A" w14:textId="77777777">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05C381D9" w14:textId="77777777" w:rsidR="009031BB" w:rsidRDefault="00C9314D">
            <w:pPr>
              <w:jc w:val="center"/>
              <w:rPr>
                <w:szCs w:val="24"/>
              </w:rPr>
            </w:pPr>
            <w:r>
              <w:rPr>
                <w:rFonts w:hint="eastAsia"/>
                <w:szCs w:val="24"/>
              </w:rPr>
              <w:t>合计</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385902F3" w14:textId="77777777" w:rsidR="009031BB" w:rsidRDefault="00C9314D">
            <w:pPr>
              <w:jc w:val="center"/>
              <w:rPr>
                <w:szCs w:val="24"/>
              </w:rPr>
            </w:pPr>
            <w:r>
              <w:rPr>
                <w:szCs w:val="24"/>
              </w:rPr>
              <w:t>--</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49D3090E" w14:textId="77777777" w:rsidR="009031BB" w:rsidRDefault="00C9314D">
            <w:pPr>
              <w:jc w:val="center"/>
              <w:rPr>
                <w:szCs w:val="24"/>
              </w:rPr>
            </w:pPr>
            <w:r>
              <w:rPr>
                <w:szCs w:val="24"/>
              </w:rPr>
              <w:t>--</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400F43B0" w14:textId="77777777" w:rsidR="009031BB" w:rsidRDefault="00C9314D">
            <w:pPr>
              <w:jc w:val="center"/>
              <w:rPr>
                <w:szCs w:val="24"/>
              </w:rPr>
            </w:pPr>
            <w:r>
              <w:rPr>
                <w:szCs w:val="24"/>
              </w:rPr>
              <w:t>--</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24A49C78"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5A135FCA"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344EAB10" w14:textId="77777777" w:rsidR="009031BB" w:rsidRDefault="009031BB">
            <w:pPr>
              <w:jc w:val="right"/>
              <w:rPr>
                <w:szCs w:val="24"/>
              </w:rPr>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14:paraId="4905671E"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51CFB9" w14:textId="77777777" w:rsidR="009031BB" w:rsidRDefault="009031BB">
            <w:pPr>
              <w:jc w:val="right"/>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09AE6A4" w14:textId="77777777" w:rsidR="009031BB" w:rsidRDefault="009031BB">
            <w:pPr>
              <w:jc w:val="right"/>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8EF3ED" w14:textId="77777777" w:rsidR="009031BB" w:rsidRDefault="009031BB">
            <w:pPr>
              <w:jc w:val="right"/>
              <w:rPr>
                <w:szCs w:val="24"/>
              </w:rPr>
            </w:pPr>
          </w:p>
        </w:tc>
      </w:tr>
    </w:tbl>
    <w:p w14:paraId="770995D1" w14:textId="77777777" w:rsidR="009031BB" w:rsidRDefault="00C9314D">
      <w:pPr>
        <w:jc w:val="left"/>
        <w:rPr>
          <w:szCs w:val="24"/>
        </w:rPr>
      </w:pPr>
      <w:r>
        <w:rPr>
          <w:rFonts w:hint="eastAsia"/>
          <w:szCs w:val="24"/>
        </w:rPr>
        <w:t>其他说明：</w:t>
      </w:r>
    </w:p>
    <w:p w14:paraId="45C5686A" w14:textId="77777777" w:rsidR="009031BB" w:rsidRDefault="00C9314D">
      <w:pPr>
        <w:pStyle w:val="Section"/>
        <w:outlineLvl w:val="2"/>
        <w:rPr>
          <w:szCs w:val="24"/>
        </w:rPr>
      </w:pPr>
      <w:r>
        <w:rPr>
          <w:szCs w:val="24"/>
        </w:rPr>
        <w:t>45</w:t>
      </w:r>
      <w:r>
        <w:rPr>
          <w:rFonts w:hint="eastAsia"/>
          <w:szCs w:val="24"/>
        </w:rPr>
        <w:t>、长期借款</w:t>
      </w:r>
    </w:p>
    <w:p w14:paraId="41437D27" w14:textId="77777777" w:rsidR="009031BB" w:rsidRDefault="00C9314D">
      <w:pPr>
        <w:pStyle w:val="Section"/>
        <w:outlineLvl w:val="3"/>
        <w:rPr>
          <w:szCs w:val="24"/>
        </w:rPr>
      </w:pPr>
      <w:r>
        <w:rPr>
          <w:rFonts w:hint="eastAsia"/>
          <w:szCs w:val="24"/>
        </w:rPr>
        <w:t>（</w:t>
      </w:r>
      <w:r>
        <w:rPr>
          <w:szCs w:val="24"/>
        </w:rPr>
        <w:t>1</w:t>
      </w:r>
      <w:r>
        <w:rPr>
          <w:rFonts w:hint="eastAsia"/>
          <w:szCs w:val="24"/>
        </w:rPr>
        <w:t>）长期借款分类</w:t>
      </w:r>
    </w:p>
    <w:p w14:paraId="5525286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617"/>
        <w:gridCol w:w="2765"/>
      </w:tblGrid>
      <w:tr w:rsidR="009031BB" w14:paraId="4533C062"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0D8C7641" w14:textId="77777777" w:rsidR="009031BB" w:rsidRDefault="00C9314D">
            <w:pPr>
              <w:jc w:val="center"/>
              <w:rPr>
                <w:szCs w:val="24"/>
              </w:rPr>
            </w:pPr>
            <w:r>
              <w:rPr>
                <w:rFonts w:hint="eastAsia"/>
                <w:szCs w:val="24"/>
              </w:rPr>
              <w:t>项目</w:t>
            </w:r>
          </w:p>
        </w:tc>
        <w:tc>
          <w:tcPr>
            <w:tcW w:w="3617" w:type="dxa"/>
            <w:tcBorders>
              <w:top w:val="single" w:sz="4" w:space="0" w:color="auto"/>
              <w:left w:val="single" w:sz="4" w:space="0" w:color="auto"/>
              <w:bottom w:val="single" w:sz="4" w:space="0" w:color="auto"/>
              <w:right w:val="single" w:sz="4" w:space="0" w:color="auto"/>
            </w:tcBorders>
            <w:shd w:val="clear" w:color="auto" w:fill="D3D3D3"/>
            <w:vAlign w:val="center"/>
          </w:tcPr>
          <w:p w14:paraId="60A145DF" w14:textId="77777777" w:rsidR="009031BB" w:rsidRDefault="00C9314D">
            <w:pPr>
              <w:jc w:val="center"/>
              <w:rPr>
                <w:szCs w:val="24"/>
              </w:rPr>
            </w:pPr>
            <w:r>
              <w:rPr>
                <w:rFonts w:hint="eastAsia"/>
                <w:szCs w:val="24"/>
              </w:rPr>
              <w:t>期末余额</w:t>
            </w:r>
          </w:p>
        </w:tc>
        <w:tc>
          <w:tcPr>
            <w:tcW w:w="2765" w:type="dxa"/>
            <w:tcBorders>
              <w:top w:val="single" w:sz="4" w:space="0" w:color="auto"/>
              <w:left w:val="single" w:sz="4" w:space="0" w:color="auto"/>
              <w:bottom w:val="single" w:sz="4" w:space="0" w:color="auto"/>
              <w:right w:val="single" w:sz="4" w:space="0" w:color="auto"/>
            </w:tcBorders>
            <w:shd w:val="clear" w:color="auto" w:fill="D3D3D3"/>
            <w:vAlign w:val="center"/>
          </w:tcPr>
          <w:p w14:paraId="260266F0" w14:textId="77777777" w:rsidR="009031BB" w:rsidRDefault="00C9314D">
            <w:pPr>
              <w:jc w:val="center"/>
              <w:rPr>
                <w:szCs w:val="24"/>
              </w:rPr>
            </w:pPr>
            <w:r>
              <w:rPr>
                <w:rFonts w:hint="eastAsia"/>
                <w:szCs w:val="24"/>
              </w:rPr>
              <w:t>期初余额</w:t>
            </w:r>
          </w:p>
        </w:tc>
      </w:tr>
      <w:tr w:rsidR="009031BB" w14:paraId="73D11E7E"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6D68361B" w14:textId="77777777" w:rsidR="009031BB" w:rsidRDefault="00C9314D">
            <w:pPr>
              <w:jc w:val="left"/>
              <w:rPr>
                <w:szCs w:val="24"/>
              </w:rPr>
            </w:pPr>
            <w:r>
              <w:rPr>
                <w:rFonts w:hint="eastAsia"/>
                <w:szCs w:val="24"/>
              </w:rPr>
              <w:t>抵押借款</w:t>
            </w:r>
          </w:p>
        </w:tc>
        <w:tc>
          <w:tcPr>
            <w:tcW w:w="3617" w:type="dxa"/>
            <w:tcBorders>
              <w:top w:val="single" w:sz="4" w:space="0" w:color="auto"/>
              <w:left w:val="single" w:sz="4" w:space="0" w:color="auto"/>
              <w:bottom w:val="single" w:sz="4" w:space="0" w:color="auto"/>
              <w:right w:val="single" w:sz="4" w:space="0" w:color="auto"/>
            </w:tcBorders>
            <w:shd w:val="clear" w:color="auto" w:fill="FFFFFF"/>
            <w:vAlign w:val="center"/>
          </w:tcPr>
          <w:p w14:paraId="51F0A717" w14:textId="77777777" w:rsidR="009031BB" w:rsidRDefault="00C9314D">
            <w:pPr>
              <w:jc w:val="right"/>
              <w:rPr>
                <w:szCs w:val="24"/>
              </w:rPr>
            </w:pPr>
            <w:r>
              <w:rPr>
                <w:szCs w:val="24"/>
              </w:rPr>
              <w:t>8,842,508.70</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14:paraId="1846EBCF" w14:textId="77777777" w:rsidR="009031BB" w:rsidRDefault="00C9314D">
            <w:pPr>
              <w:jc w:val="right"/>
              <w:rPr>
                <w:szCs w:val="24"/>
              </w:rPr>
            </w:pPr>
            <w:r>
              <w:rPr>
                <w:szCs w:val="24"/>
              </w:rPr>
              <w:t>5,437,860.95</w:t>
            </w:r>
          </w:p>
        </w:tc>
      </w:tr>
      <w:tr w:rsidR="009031BB" w14:paraId="1C223668"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388BADC0" w14:textId="77777777" w:rsidR="009031BB" w:rsidRDefault="00C9314D">
            <w:pPr>
              <w:jc w:val="left"/>
              <w:rPr>
                <w:szCs w:val="24"/>
              </w:rPr>
            </w:pPr>
            <w:r>
              <w:rPr>
                <w:rFonts w:hint="eastAsia"/>
                <w:szCs w:val="24"/>
              </w:rPr>
              <w:t>减：一年内到期的长期借款</w:t>
            </w:r>
          </w:p>
        </w:tc>
        <w:tc>
          <w:tcPr>
            <w:tcW w:w="3617" w:type="dxa"/>
            <w:tcBorders>
              <w:top w:val="single" w:sz="4" w:space="0" w:color="auto"/>
              <w:left w:val="single" w:sz="4" w:space="0" w:color="auto"/>
              <w:bottom w:val="single" w:sz="4" w:space="0" w:color="auto"/>
              <w:right w:val="single" w:sz="4" w:space="0" w:color="auto"/>
            </w:tcBorders>
            <w:shd w:val="clear" w:color="auto" w:fill="FFFFFF"/>
            <w:vAlign w:val="center"/>
          </w:tcPr>
          <w:p w14:paraId="619580D4" w14:textId="77777777" w:rsidR="009031BB" w:rsidRDefault="00C9314D">
            <w:pPr>
              <w:jc w:val="right"/>
              <w:rPr>
                <w:szCs w:val="24"/>
              </w:rPr>
            </w:pPr>
            <w:r>
              <w:rPr>
                <w:szCs w:val="24"/>
              </w:rPr>
              <w:t>-734,139.87</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14:paraId="3F7C3C4D" w14:textId="77777777" w:rsidR="009031BB" w:rsidRDefault="00C9314D">
            <w:pPr>
              <w:jc w:val="right"/>
              <w:rPr>
                <w:szCs w:val="24"/>
              </w:rPr>
            </w:pPr>
            <w:r>
              <w:rPr>
                <w:szCs w:val="24"/>
              </w:rPr>
              <w:t>-990,871.28</w:t>
            </w:r>
          </w:p>
        </w:tc>
      </w:tr>
      <w:tr w:rsidR="009031BB" w14:paraId="02C40FFC"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678E04DA" w14:textId="77777777" w:rsidR="009031BB" w:rsidRDefault="00C9314D">
            <w:pPr>
              <w:jc w:val="left"/>
              <w:rPr>
                <w:szCs w:val="24"/>
              </w:rPr>
            </w:pPr>
            <w:r>
              <w:rPr>
                <w:rFonts w:hint="eastAsia"/>
                <w:szCs w:val="24"/>
              </w:rPr>
              <w:t>合计</w:t>
            </w:r>
          </w:p>
        </w:tc>
        <w:tc>
          <w:tcPr>
            <w:tcW w:w="3617" w:type="dxa"/>
            <w:tcBorders>
              <w:top w:val="single" w:sz="4" w:space="0" w:color="auto"/>
              <w:left w:val="single" w:sz="4" w:space="0" w:color="auto"/>
              <w:bottom w:val="single" w:sz="4" w:space="0" w:color="auto"/>
              <w:right w:val="single" w:sz="4" w:space="0" w:color="auto"/>
            </w:tcBorders>
            <w:vAlign w:val="center"/>
          </w:tcPr>
          <w:p w14:paraId="4E5D0D90" w14:textId="77777777" w:rsidR="009031BB" w:rsidRDefault="00C9314D">
            <w:pPr>
              <w:jc w:val="right"/>
              <w:rPr>
                <w:szCs w:val="24"/>
              </w:rPr>
            </w:pPr>
            <w:r>
              <w:rPr>
                <w:szCs w:val="24"/>
              </w:rPr>
              <w:t>8,108,368.83</w:t>
            </w:r>
          </w:p>
        </w:tc>
        <w:tc>
          <w:tcPr>
            <w:tcW w:w="2765" w:type="dxa"/>
            <w:tcBorders>
              <w:top w:val="single" w:sz="4" w:space="0" w:color="auto"/>
              <w:left w:val="single" w:sz="4" w:space="0" w:color="auto"/>
              <w:bottom w:val="single" w:sz="4" w:space="0" w:color="auto"/>
              <w:right w:val="single" w:sz="4" w:space="0" w:color="auto"/>
            </w:tcBorders>
            <w:vAlign w:val="center"/>
          </w:tcPr>
          <w:p w14:paraId="62DE3C81" w14:textId="77777777" w:rsidR="009031BB" w:rsidRDefault="00C9314D">
            <w:pPr>
              <w:jc w:val="right"/>
              <w:rPr>
                <w:szCs w:val="24"/>
              </w:rPr>
            </w:pPr>
            <w:r>
              <w:rPr>
                <w:szCs w:val="24"/>
              </w:rPr>
              <w:t>4,446,989.67</w:t>
            </w:r>
          </w:p>
        </w:tc>
      </w:tr>
    </w:tbl>
    <w:p w14:paraId="36A5F856" w14:textId="77777777" w:rsidR="009031BB" w:rsidRDefault="00C9314D">
      <w:pPr>
        <w:jc w:val="left"/>
        <w:rPr>
          <w:szCs w:val="24"/>
        </w:rPr>
      </w:pPr>
      <w:r>
        <w:rPr>
          <w:rFonts w:hint="eastAsia"/>
          <w:szCs w:val="24"/>
        </w:rPr>
        <w:t>长期借款分类的说明：</w:t>
      </w:r>
    </w:p>
    <w:p w14:paraId="1834C128" w14:textId="77777777" w:rsidR="009031BB" w:rsidRDefault="00C9314D">
      <w:pPr>
        <w:jc w:val="left"/>
        <w:rPr>
          <w:szCs w:val="24"/>
        </w:rPr>
      </w:pPr>
      <w:r>
        <w:rPr>
          <w:rFonts w:hint="eastAsia"/>
          <w:szCs w:val="24"/>
        </w:rPr>
        <w:t>其他说明，包括利率区间：</w:t>
      </w:r>
    </w:p>
    <w:p w14:paraId="3AE2D1B4" w14:textId="77777777" w:rsidR="009031BB" w:rsidRDefault="00C9314D">
      <w:pPr>
        <w:pStyle w:val="Section"/>
        <w:outlineLvl w:val="2"/>
        <w:rPr>
          <w:szCs w:val="24"/>
        </w:rPr>
      </w:pPr>
      <w:r>
        <w:rPr>
          <w:szCs w:val="24"/>
        </w:rPr>
        <w:t>46</w:t>
      </w:r>
      <w:r>
        <w:rPr>
          <w:rFonts w:hint="eastAsia"/>
          <w:szCs w:val="24"/>
        </w:rPr>
        <w:t>、应付债券</w:t>
      </w:r>
    </w:p>
    <w:p w14:paraId="2A93CCBF" w14:textId="77777777" w:rsidR="009031BB" w:rsidRDefault="00C9314D">
      <w:pPr>
        <w:pStyle w:val="Section"/>
        <w:outlineLvl w:val="3"/>
        <w:rPr>
          <w:szCs w:val="24"/>
        </w:rPr>
      </w:pPr>
      <w:r>
        <w:rPr>
          <w:rFonts w:hint="eastAsia"/>
          <w:szCs w:val="24"/>
        </w:rPr>
        <w:t>（</w:t>
      </w:r>
      <w:r>
        <w:rPr>
          <w:szCs w:val="24"/>
        </w:rPr>
        <w:t>1</w:t>
      </w:r>
      <w:r>
        <w:rPr>
          <w:rFonts w:hint="eastAsia"/>
          <w:szCs w:val="24"/>
        </w:rPr>
        <w:t>）应付债券</w:t>
      </w:r>
    </w:p>
    <w:p w14:paraId="03227383"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2A925D60"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5BB61DF0"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74A7669D"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5518917D" w14:textId="77777777" w:rsidR="009031BB" w:rsidRDefault="00C9314D">
            <w:pPr>
              <w:jc w:val="center"/>
              <w:rPr>
                <w:szCs w:val="24"/>
              </w:rPr>
            </w:pPr>
            <w:r>
              <w:rPr>
                <w:rFonts w:hint="eastAsia"/>
                <w:szCs w:val="24"/>
              </w:rPr>
              <w:t>期初余额</w:t>
            </w:r>
          </w:p>
        </w:tc>
      </w:tr>
    </w:tbl>
    <w:p w14:paraId="4C14F41B" w14:textId="77777777" w:rsidR="009031BB" w:rsidRDefault="00C9314D">
      <w:pPr>
        <w:pStyle w:val="Section"/>
        <w:outlineLvl w:val="3"/>
        <w:rPr>
          <w:szCs w:val="24"/>
        </w:rPr>
      </w:pPr>
      <w:r>
        <w:rPr>
          <w:rFonts w:hint="eastAsia"/>
          <w:szCs w:val="24"/>
        </w:rPr>
        <w:t>（</w:t>
      </w:r>
      <w:r>
        <w:rPr>
          <w:szCs w:val="24"/>
        </w:rPr>
        <w:t>2</w:t>
      </w:r>
      <w:r>
        <w:rPr>
          <w:rFonts w:hint="eastAsia"/>
          <w:szCs w:val="24"/>
        </w:rPr>
        <w:t>）应付债券的增减变动（不包括划分为金融负债的优先股、永续债等其他金融工具）</w:t>
      </w:r>
    </w:p>
    <w:p w14:paraId="5AE58D8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798"/>
        <w:gridCol w:w="798"/>
        <w:gridCol w:w="798"/>
        <w:gridCol w:w="798"/>
        <w:gridCol w:w="798"/>
        <w:gridCol w:w="798"/>
        <w:gridCol w:w="798"/>
        <w:gridCol w:w="798"/>
        <w:gridCol w:w="798"/>
        <w:gridCol w:w="798"/>
        <w:gridCol w:w="798"/>
        <w:gridCol w:w="798"/>
      </w:tblGrid>
      <w:tr w:rsidR="009031BB" w14:paraId="5EC9E3F7" w14:textId="77777777">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3373F041" w14:textId="77777777" w:rsidR="009031BB" w:rsidRDefault="00C9314D">
            <w:pPr>
              <w:jc w:val="center"/>
              <w:rPr>
                <w:szCs w:val="24"/>
              </w:rPr>
            </w:pPr>
            <w:r>
              <w:rPr>
                <w:rFonts w:hint="eastAsia"/>
                <w:szCs w:val="24"/>
              </w:rPr>
              <w:t>债券名称</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01D4B087" w14:textId="77777777" w:rsidR="009031BB" w:rsidRDefault="00C9314D">
            <w:pPr>
              <w:jc w:val="center"/>
              <w:rPr>
                <w:szCs w:val="24"/>
              </w:rPr>
            </w:pPr>
            <w:r>
              <w:rPr>
                <w:rFonts w:hint="eastAsia"/>
                <w:szCs w:val="24"/>
              </w:rPr>
              <w:t>面值</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5784E663" w14:textId="77777777" w:rsidR="009031BB" w:rsidRDefault="00C9314D">
            <w:pPr>
              <w:jc w:val="center"/>
              <w:rPr>
                <w:szCs w:val="24"/>
              </w:rPr>
            </w:pPr>
            <w:r>
              <w:rPr>
                <w:rFonts w:hint="eastAsia"/>
                <w:szCs w:val="24"/>
              </w:rPr>
              <w:t>发行日期</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2087386A" w14:textId="77777777" w:rsidR="009031BB" w:rsidRDefault="00C9314D">
            <w:pPr>
              <w:jc w:val="center"/>
              <w:rPr>
                <w:szCs w:val="24"/>
              </w:rPr>
            </w:pPr>
            <w:r>
              <w:rPr>
                <w:rFonts w:hint="eastAsia"/>
                <w:szCs w:val="24"/>
              </w:rPr>
              <w:t>债券期限</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7E8BF9D2" w14:textId="77777777" w:rsidR="009031BB" w:rsidRDefault="00C9314D">
            <w:pPr>
              <w:jc w:val="center"/>
              <w:rPr>
                <w:szCs w:val="24"/>
              </w:rPr>
            </w:pPr>
            <w:r>
              <w:rPr>
                <w:rFonts w:hint="eastAsia"/>
                <w:szCs w:val="24"/>
              </w:rPr>
              <w:t>发行金额</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5AFBD9C9" w14:textId="77777777" w:rsidR="009031BB" w:rsidRDefault="00C9314D">
            <w:pPr>
              <w:jc w:val="center"/>
              <w:rPr>
                <w:szCs w:val="24"/>
              </w:rPr>
            </w:pPr>
            <w:r>
              <w:rPr>
                <w:rFonts w:hint="eastAsia"/>
                <w:szCs w:val="24"/>
              </w:rPr>
              <w:t>期初余额</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0ADECE76" w14:textId="77777777" w:rsidR="009031BB" w:rsidRDefault="00C9314D">
            <w:pPr>
              <w:jc w:val="center"/>
              <w:rPr>
                <w:szCs w:val="24"/>
              </w:rPr>
            </w:pPr>
            <w:r>
              <w:rPr>
                <w:rFonts w:hint="eastAsia"/>
                <w:szCs w:val="24"/>
              </w:rPr>
              <w:t>本期发行</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20A34190" w14:textId="77777777" w:rsidR="009031BB" w:rsidRDefault="00C9314D">
            <w:pPr>
              <w:jc w:val="center"/>
              <w:rPr>
                <w:szCs w:val="24"/>
              </w:rPr>
            </w:pPr>
            <w:r>
              <w:rPr>
                <w:rFonts w:hint="eastAsia"/>
                <w:szCs w:val="24"/>
              </w:rPr>
              <w:t>按面值计提利息</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3216E9BC" w14:textId="77777777" w:rsidR="009031BB" w:rsidRDefault="00C9314D">
            <w:pPr>
              <w:jc w:val="center"/>
              <w:rPr>
                <w:szCs w:val="24"/>
              </w:rPr>
            </w:pPr>
            <w:r>
              <w:rPr>
                <w:rFonts w:hint="eastAsia"/>
                <w:szCs w:val="24"/>
              </w:rPr>
              <w:t>溢折价摊销</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3411A285" w14:textId="77777777" w:rsidR="009031BB" w:rsidRDefault="00C9314D">
            <w:pPr>
              <w:jc w:val="center"/>
              <w:rPr>
                <w:szCs w:val="24"/>
              </w:rPr>
            </w:pPr>
            <w:r>
              <w:rPr>
                <w:rFonts w:hint="eastAsia"/>
                <w:szCs w:val="24"/>
              </w:rPr>
              <w:t>本期偿还</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23949E43" w14:textId="77777777" w:rsidR="009031BB" w:rsidRDefault="009031BB">
            <w:pPr>
              <w:jc w:val="center"/>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178830EE" w14:textId="77777777" w:rsidR="009031BB" w:rsidRDefault="00C9314D">
            <w:pPr>
              <w:jc w:val="center"/>
              <w:rPr>
                <w:szCs w:val="24"/>
              </w:rPr>
            </w:pPr>
            <w:r>
              <w:rPr>
                <w:rFonts w:hint="eastAsia"/>
                <w:szCs w:val="24"/>
              </w:rPr>
              <w:t>期末余额</w:t>
            </w:r>
          </w:p>
        </w:tc>
      </w:tr>
      <w:tr w:rsidR="009031BB" w14:paraId="35BB11D4" w14:textId="77777777">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023B5BD7" w14:textId="77777777" w:rsidR="009031BB" w:rsidRDefault="009031BB">
            <w:pPr>
              <w:jc w:val="lef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3A3F0A2B"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F75DCE8" w14:textId="77777777" w:rsidR="009031BB" w:rsidRDefault="009031BB">
            <w:pPr>
              <w:jc w:val="lef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7A86D20" w14:textId="77777777" w:rsidR="009031BB" w:rsidRDefault="009031BB">
            <w:pPr>
              <w:jc w:val="lef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636F2AFB"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3AD0CE87"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78FE7BB"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66B9F734"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74D72EA"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413E3980"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B30A9B6"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64EB6629" w14:textId="77777777" w:rsidR="009031BB" w:rsidRDefault="009031BB">
            <w:pPr>
              <w:jc w:val="right"/>
              <w:rPr>
                <w:szCs w:val="24"/>
              </w:rPr>
            </w:pPr>
          </w:p>
        </w:tc>
      </w:tr>
      <w:tr w:rsidR="009031BB" w14:paraId="21DE17C9" w14:textId="77777777">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64A7D12C" w14:textId="77777777" w:rsidR="009031BB" w:rsidRDefault="00C9314D">
            <w:pPr>
              <w:jc w:val="center"/>
              <w:rPr>
                <w:szCs w:val="24"/>
              </w:rPr>
            </w:pPr>
            <w:r>
              <w:rPr>
                <w:rFonts w:hint="eastAsia"/>
                <w:szCs w:val="24"/>
              </w:rPr>
              <w:t>合计</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1510790D" w14:textId="77777777" w:rsidR="009031BB" w:rsidRDefault="00C9314D">
            <w:pPr>
              <w:jc w:val="center"/>
              <w:rPr>
                <w:szCs w:val="24"/>
              </w:rPr>
            </w:pPr>
            <w:r>
              <w:rPr>
                <w:szCs w:val="24"/>
              </w:rPr>
              <w:t>--</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3400A910" w14:textId="77777777" w:rsidR="009031BB" w:rsidRDefault="00C9314D">
            <w:pPr>
              <w:jc w:val="center"/>
              <w:rPr>
                <w:szCs w:val="24"/>
              </w:rPr>
            </w:pPr>
            <w:r>
              <w:rPr>
                <w:szCs w:val="24"/>
              </w:rPr>
              <w:t>--</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18628D47" w14:textId="77777777" w:rsidR="009031BB" w:rsidRDefault="00C9314D">
            <w:pPr>
              <w:jc w:val="center"/>
              <w:rPr>
                <w:szCs w:val="24"/>
              </w:rPr>
            </w:pPr>
            <w:r>
              <w:rPr>
                <w:szCs w:val="24"/>
              </w:rPr>
              <w:t>--</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7D294B1"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49F111D"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65602B99"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357570E9"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5797CCC"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50B59C5D"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623C782C"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44DB0866" w14:textId="77777777" w:rsidR="009031BB" w:rsidRDefault="009031BB">
            <w:pPr>
              <w:jc w:val="right"/>
              <w:rPr>
                <w:szCs w:val="24"/>
              </w:rPr>
            </w:pPr>
          </w:p>
        </w:tc>
      </w:tr>
    </w:tbl>
    <w:p w14:paraId="60432E9E" w14:textId="77777777" w:rsidR="009031BB" w:rsidRDefault="00C9314D">
      <w:pPr>
        <w:pStyle w:val="Section"/>
        <w:outlineLvl w:val="3"/>
        <w:rPr>
          <w:szCs w:val="24"/>
        </w:rPr>
      </w:pPr>
      <w:r>
        <w:rPr>
          <w:rFonts w:hint="eastAsia"/>
          <w:szCs w:val="24"/>
        </w:rPr>
        <w:t>（</w:t>
      </w:r>
      <w:r>
        <w:rPr>
          <w:szCs w:val="24"/>
        </w:rPr>
        <w:t>3</w:t>
      </w:r>
      <w:r>
        <w:rPr>
          <w:rFonts w:hint="eastAsia"/>
          <w:szCs w:val="24"/>
        </w:rPr>
        <w:t>）可转换公司债券的转股条件、转股时间说明</w:t>
      </w:r>
    </w:p>
    <w:p w14:paraId="0C6050DF" w14:textId="77777777" w:rsidR="009031BB" w:rsidRDefault="00C9314D">
      <w:pPr>
        <w:pStyle w:val="Section"/>
        <w:outlineLvl w:val="3"/>
        <w:rPr>
          <w:szCs w:val="24"/>
        </w:rPr>
      </w:pPr>
      <w:r>
        <w:rPr>
          <w:rFonts w:hint="eastAsia"/>
          <w:szCs w:val="24"/>
        </w:rPr>
        <w:t>（</w:t>
      </w:r>
      <w:r>
        <w:rPr>
          <w:szCs w:val="24"/>
        </w:rPr>
        <w:t>4</w:t>
      </w:r>
      <w:r>
        <w:rPr>
          <w:rFonts w:hint="eastAsia"/>
          <w:szCs w:val="24"/>
        </w:rPr>
        <w:t>）划分为金融负债的其他金融工具说明</w:t>
      </w:r>
    </w:p>
    <w:p w14:paraId="660B3CF2" w14:textId="77777777" w:rsidR="009031BB" w:rsidRDefault="00C9314D">
      <w:pPr>
        <w:jc w:val="left"/>
        <w:rPr>
          <w:szCs w:val="24"/>
        </w:rPr>
      </w:pPr>
      <w:r>
        <w:rPr>
          <w:rFonts w:hint="eastAsia"/>
          <w:szCs w:val="24"/>
        </w:rPr>
        <w:t>期末发行在外的优先股、永续债等金融工具变动情况表</w:t>
      </w:r>
    </w:p>
    <w:p w14:paraId="582E0A1F"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065"/>
        <w:gridCol w:w="1067"/>
        <w:gridCol w:w="1063"/>
        <w:gridCol w:w="1063"/>
        <w:gridCol w:w="1063"/>
        <w:gridCol w:w="1062"/>
        <w:gridCol w:w="1062"/>
        <w:gridCol w:w="1062"/>
        <w:gridCol w:w="1062"/>
      </w:tblGrid>
      <w:tr w:rsidR="009031BB" w14:paraId="09D13F1A" w14:textId="77777777">
        <w:tc>
          <w:tcPr>
            <w:tcW w:w="106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9472AEA" w14:textId="77777777" w:rsidR="009031BB" w:rsidRDefault="00C9314D">
            <w:pPr>
              <w:jc w:val="center"/>
              <w:rPr>
                <w:szCs w:val="24"/>
              </w:rPr>
            </w:pPr>
            <w:r>
              <w:rPr>
                <w:rFonts w:hint="eastAsia"/>
                <w:szCs w:val="24"/>
              </w:rPr>
              <w:t>发行在外的金融工具</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3A46432D" w14:textId="77777777" w:rsidR="009031BB" w:rsidRDefault="00C9314D">
            <w:pPr>
              <w:jc w:val="center"/>
              <w:rPr>
                <w:szCs w:val="24"/>
              </w:rPr>
            </w:pPr>
            <w:r>
              <w:rPr>
                <w:rFonts w:hint="eastAsia"/>
                <w:szCs w:val="24"/>
              </w:rPr>
              <w:t>期初</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348BEC0A" w14:textId="77777777" w:rsidR="009031BB" w:rsidRDefault="00C9314D">
            <w:pPr>
              <w:jc w:val="center"/>
              <w:rPr>
                <w:szCs w:val="24"/>
              </w:rPr>
            </w:pPr>
            <w:r>
              <w:rPr>
                <w:rFonts w:hint="eastAsia"/>
                <w:szCs w:val="24"/>
              </w:rPr>
              <w:t>本期增加</w:t>
            </w:r>
          </w:p>
        </w:tc>
        <w:tc>
          <w:tcPr>
            <w:tcW w:w="212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76EB1B8A" w14:textId="77777777" w:rsidR="009031BB" w:rsidRDefault="00C9314D">
            <w:pPr>
              <w:jc w:val="center"/>
              <w:rPr>
                <w:szCs w:val="24"/>
              </w:rPr>
            </w:pPr>
            <w:r>
              <w:rPr>
                <w:rFonts w:hint="eastAsia"/>
                <w:szCs w:val="24"/>
              </w:rPr>
              <w:t>本期减少</w:t>
            </w:r>
          </w:p>
        </w:tc>
        <w:tc>
          <w:tcPr>
            <w:tcW w:w="212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348C6A28" w14:textId="77777777" w:rsidR="009031BB" w:rsidRDefault="00C9314D">
            <w:pPr>
              <w:jc w:val="center"/>
              <w:rPr>
                <w:szCs w:val="24"/>
              </w:rPr>
            </w:pPr>
            <w:r>
              <w:rPr>
                <w:rFonts w:hint="eastAsia"/>
                <w:szCs w:val="24"/>
              </w:rPr>
              <w:t>期末</w:t>
            </w:r>
          </w:p>
        </w:tc>
      </w:tr>
      <w:tr w:rsidR="009031BB" w14:paraId="70B1DA6F" w14:textId="77777777">
        <w:tc>
          <w:tcPr>
            <w:tcW w:w="1065" w:type="dxa"/>
            <w:vMerge/>
            <w:tcBorders>
              <w:top w:val="single" w:sz="4" w:space="0" w:color="auto"/>
              <w:left w:val="single" w:sz="4" w:space="0" w:color="auto"/>
              <w:bottom w:val="single" w:sz="4" w:space="0" w:color="auto"/>
              <w:right w:val="single" w:sz="4" w:space="0" w:color="auto"/>
            </w:tcBorders>
            <w:vAlign w:val="center"/>
          </w:tcPr>
          <w:p w14:paraId="3B6E6F42" w14:textId="77777777" w:rsidR="009031BB" w:rsidRDefault="009031BB">
            <w:pPr>
              <w:jc w:val="center"/>
              <w:rPr>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D3D3D3"/>
            <w:vAlign w:val="center"/>
          </w:tcPr>
          <w:p w14:paraId="16AF1444" w14:textId="77777777" w:rsidR="009031BB" w:rsidRDefault="00C9314D">
            <w:pPr>
              <w:jc w:val="center"/>
              <w:rPr>
                <w:szCs w:val="24"/>
              </w:rPr>
            </w:pPr>
            <w:r>
              <w:rPr>
                <w:rFonts w:hint="eastAsia"/>
                <w:szCs w:val="24"/>
              </w:rPr>
              <w:t>数量</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55A92DA6" w14:textId="77777777" w:rsidR="009031BB" w:rsidRDefault="00C9314D">
            <w:pPr>
              <w:jc w:val="center"/>
              <w:rPr>
                <w:szCs w:val="24"/>
              </w:rPr>
            </w:pPr>
            <w:r>
              <w:rPr>
                <w:rFonts w:hint="eastAsia"/>
                <w:szCs w:val="24"/>
              </w:rPr>
              <w:t>账面价值</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564914F1" w14:textId="77777777" w:rsidR="009031BB" w:rsidRDefault="00C9314D">
            <w:pPr>
              <w:jc w:val="center"/>
              <w:rPr>
                <w:szCs w:val="24"/>
              </w:rPr>
            </w:pPr>
            <w:r>
              <w:rPr>
                <w:rFonts w:hint="eastAsia"/>
                <w:szCs w:val="24"/>
              </w:rPr>
              <w:t>数量</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4CB54102" w14:textId="77777777" w:rsidR="009031BB" w:rsidRDefault="00C9314D">
            <w:pPr>
              <w:jc w:val="center"/>
              <w:rPr>
                <w:szCs w:val="24"/>
              </w:rPr>
            </w:pPr>
            <w:r>
              <w:rPr>
                <w:rFonts w:hint="eastAsia"/>
                <w:szCs w:val="24"/>
              </w:rPr>
              <w:t>账面价值</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14:paraId="608BD34D" w14:textId="77777777" w:rsidR="009031BB" w:rsidRDefault="00C9314D">
            <w:pPr>
              <w:jc w:val="center"/>
              <w:rPr>
                <w:szCs w:val="24"/>
              </w:rPr>
            </w:pPr>
            <w:r>
              <w:rPr>
                <w:rFonts w:hint="eastAsia"/>
                <w:szCs w:val="24"/>
              </w:rPr>
              <w:t>数量</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14:paraId="6F360830" w14:textId="77777777" w:rsidR="009031BB" w:rsidRDefault="00C9314D">
            <w:pPr>
              <w:jc w:val="center"/>
              <w:rPr>
                <w:szCs w:val="24"/>
              </w:rPr>
            </w:pPr>
            <w:r>
              <w:rPr>
                <w:rFonts w:hint="eastAsia"/>
                <w:szCs w:val="24"/>
              </w:rPr>
              <w:t>账面价值</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14:paraId="06E503C4" w14:textId="77777777" w:rsidR="009031BB" w:rsidRDefault="00C9314D">
            <w:pPr>
              <w:jc w:val="center"/>
              <w:rPr>
                <w:szCs w:val="24"/>
              </w:rPr>
            </w:pPr>
            <w:r>
              <w:rPr>
                <w:rFonts w:hint="eastAsia"/>
                <w:szCs w:val="24"/>
              </w:rPr>
              <w:t>数量</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14:paraId="1ACE2017" w14:textId="77777777" w:rsidR="009031BB" w:rsidRDefault="00C9314D">
            <w:pPr>
              <w:jc w:val="center"/>
              <w:rPr>
                <w:szCs w:val="24"/>
              </w:rPr>
            </w:pPr>
            <w:r>
              <w:rPr>
                <w:rFonts w:hint="eastAsia"/>
                <w:szCs w:val="24"/>
              </w:rPr>
              <w:t>账面价值</w:t>
            </w:r>
          </w:p>
        </w:tc>
      </w:tr>
    </w:tbl>
    <w:p w14:paraId="7215CA7C" w14:textId="77777777" w:rsidR="009031BB" w:rsidRDefault="00C9314D">
      <w:pPr>
        <w:jc w:val="left"/>
        <w:rPr>
          <w:szCs w:val="24"/>
        </w:rPr>
      </w:pPr>
      <w:r>
        <w:rPr>
          <w:rFonts w:hint="eastAsia"/>
          <w:szCs w:val="24"/>
        </w:rPr>
        <w:lastRenderedPageBreak/>
        <w:t>其他金融工具划分为金融负债的依据说明</w:t>
      </w:r>
    </w:p>
    <w:p w14:paraId="4905E21F" w14:textId="77777777" w:rsidR="009031BB" w:rsidRDefault="00C9314D">
      <w:pPr>
        <w:jc w:val="left"/>
        <w:rPr>
          <w:szCs w:val="24"/>
        </w:rPr>
      </w:pPr>
      <w:r>
        <w:rPr>
          <w:rFonts w:hint="eastAsia"/>
          <w:szCs w:val="24"/>
        </w:rPr>
        <w:t>其他说明</w:t>
      </w:r>
    </w:p>
    <w:p w14:paraId="01C08879" w14:textId="77777777" w:rsidR="009031BB" w:rsidRDefault="00C9314D">
      <w:pPr>
        <w:pStyle w:val="Section"/>
        <w:outlineLvl w:val="2"/>
        <w:rPr>
          <w:szCs w:val="24"/>
        </w:rPr>
      </w:pPr>
      <w:r>
        <w:rPr>
          <w:szCs w:val="24"/>
        </w:rPr>
        <w:t>47</w:t>
      </w:r>
      <w:r>
        <w:rPr>
          <w:rFonts w:hint="eastAsia"/>
          <w:szCs w:val="24"/>
        </w:rPr>
        <w:t>、租赁负债</w:t>
      </w:r>
    </w:p>
    <w:p w14:paraId="524028D4"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0C87D849"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026B2091"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2CD1318" w14:textId="77777777" w:rsidR="009031BB" w:rsidRDefault="00C9314D">
            <w:pPr>
              <w:jc w:val="center"/>
              <w:rPr>
                <w:szCs w:val="24"/>
              </w:rPr>
            </w:pP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062774E" w14:textId="77777777" w:rsidR="009031BB" w:rsidRDefault="00C9314D">
            <w:pPr>
              <w:jc w:val="center"/>
              <w:rPr>
                <w:szCs w:val="24"/>
              </w:rPr>
            </w:pPr>
            <w:r>
              <w:rPr>
                <w:rFonts w:hint="eastAsia"/>
                <w:szCs w:val="24"/>
              </w:rPr>
              <w:t>期初余额</w:t>
            </w:r>
          </w:p>
        </w:tc>
      </w:tr>
      <w:tr w:rsidR="009031BB" w14:paraId="10708AF0"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52812031" w14:textId="77777777" w:rsidR="009031BB" w:rsidRDefault="00C9314D">
            <w:pPr>
              <w:jc w:val="left"/>
              <w:rPr>
                <w:szCs w:val="24"/>
              </w:rPr>
            </w:pPr>
            <w:r>
              <w:rPr>
                <w:rFonts w:hint="eastAsia"/>
                <w:szCs w:val="24"/>
              </w:rPr>
              <w:t>租赁负债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EBCD011" w14:textId="77777777" w:rsidR="009031BB" w:rsidRDefault="00C9314D">
            <w:pPr>
              <w:jc w:val="right"/>
              <w:rPr>
                <w:szCs w:val="24"/>
              </w:rPr>
            </w:pPr>
            <w:r>
              <w:rPr>
                <w:szCs w:val="24"/>
              </w:rPr>
              <w:t>10,937,167.83</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C86F4F7" w14:textId="77777777" w:rsidR="009031BB" w:rsidRDefault="00C9314D">
            <w:pPr>
              <w:jc w:val="right"/>
              <w:rPr>
                <w:szCs w:val="24"/>
              </w:rPr>
            </w:pPr>
            <w:r>
              <w:rPr>
                <w:szCs w:val="24"/>
              </w:rPr>
              <w:t>16,613,119.64</w:t>
            </w:r>
          </w:p>
        </w:tc>
      </w:tr>
      <w:tr w:rsidR="009031BB" w14:paraId="3818FE05"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488EDF8C" w14:textId="77777777" w:rsidR="009031BB" w:rsidRDefault="00C9314D">
            <w:pPr>
              <w:jc w:val="left"/>
              <w:rPr>
                <w:szCs w:val="24"/>
              </w:rPr>
            </w:pPr>
            <w:r>
              <w:rPr>
                <w:rFonts w:hint="eastAsia"/>
                <w:szCs w:val="24"/>
              </w:rPr>
              <w:t>一年内到期的租赁负债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C22C6D7" w14:textId="77777777" w:rsidR="009031BB" w:rsidRDefault="00C9314D">
            <w:pPr>
              <w:jc w:val="right"/>
              <w:rPr>
                <w:szCs w:val="24"/>
              </w:rPr>
            </w:pPr>
            <w:r>
              <w:rPr>
                <w:szCs w:val="24"/>
              </w:rPr>
              <w:t>-3,733,911.86</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D32FCCC" w14:textId="77777777" w:rsidR="009031BB" w:rsidRDefault="00C9314D">
            <w:pPr>
              <w:jc w:val="right"/>
              <w:rPr>
                <w:szCs w:val="24"/>
              </w:rPr>
            </w:pPr>
            <w:r>
              <w:rPr>
                <w:szCs w:val="24"/>
              </w:rPr>
              <w:t>-5,130,229.32</w:t>
            </w:r>
          </w:p>
        </w:tc>
      </w:tr>
      <w:tr w:rsidR="009031BB" w14:paraId="513DA60C"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31D5CC7A" w14:textId="77777777" w:rsidR="009031BB" w:rsidRDefault="00C9314D">
            <w:pPr>
              <w:jc w:val="center"/>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14:paraId="721222CF" w14:textId="77777777" w:rsidR="009031BB" w:rsidRDefault="00C9314D">
            <w:pPr>
              <w:jc w:val="right"/>
              <w:rPr>
                <w:szCs w:val="24"/>
              </w:rPr>
            </w:pPr>
            <w:r>
              <w:rPr>
                <w:szCs w:val="24"/>
              </w:rPr>
              <w:t>7,203,255.97</w:t>
            </w:r>
          </w:p>
        </w:tc>
        <w:tc>
          <w:tcPr>
            <w:tcW w:w="3190" w:type="dxa"/>
            <w:tcBorders>
              <w:top w:val="single" w:sz="4" w:space="0" w:color="auto"/>
              <w:left w:val="single" w:sz="4" w:space="0" w:color="auto"/>
              <w:bottom w:val="single" w:sz="4" w:space="0" w:color="auto"/>
              <w:right w:val="single" w:sz="4" w:space="0" w:color="auto"/>
            </w:tcBorders>
            <w:vAlign w:val="center"/>
          </w:tcPr>
          <w:p w14:paraId="3CCE4BC5" w14:textId="77777777" w:rsidR="009031BB" w:rsidRDefault="00C9314D">
            <w:pPr>
              <w:jc w:val="right"/>
              <w:rPr>
                <w:szCs w:val="24"/>
              </w:rPr>
            </w:pPr>
            <w:r>
              <w:rPr>
                <w:szCs w:val="24"/>
              </w:rPr>
              <w:t>11,482,890.32</w:t>
            </w:r>
          </w:p>
        </w:tc>
      </w:tr>
    </w:tbl>
    <w:p w14:paraId="45180043" w14:textId="77777777" w:rsidR="009031BB" w:rsidRDefault="00C9314D">
      <w:pPr>
        <w:jc w:val="left"/>
        <w:rPr>
          <w:szCs w:val="24"/>
        </w:rPr>
      </w:pPr>
      <w:r>
        <w:rPr>
          <w:rFonts w:hint="eastAsia"/>
          <w:szCs w:val="24"/>
        </w:rPr>
        <w:t>其他说明</w:t>
      </w:r>
    </w:p>
    <w:p w14:paraId="44CEE561" w14:textId="77777777" w:rsidR="009031BB" w:rsidRDefault="00C9314D">
      <w:pPr>
        <w:autoSpaceDE w:val="0"/>
        <w:autoSpaceDN w:val="0"/>
        <w:adjustRightInd w:val="0"/>
        <w:spacing w:before="0" w:after="0"/>
        <w:jc w:val="left"/>
        <w:rPr>
          <w:rFonts w:eastAsia="Times New Roman"/>
          <w:kern w:val="0"/>
          <w:sz w:val="21"/>
          <w:szCs w:val="24"/>
          <w:lang w:val="zh-CN"/>
        </w:rPr>
      </w:pPr>
      <w:r>
        <w:rPr>
          <w:rFonts w:ascii="宋体" w:hAnsi="宋体" w:cs="宋体" w:hint="eastAsia"/>
          <w:kern w:val="0"/>
          <w:sz w:val="21"/>
          <w:szCs w:val="24"/>
          <w:lang w:val="zh-CN"/>
        </w:rPr>
        <w:t>本期确认租赁负债利息费用</w:t>
      </w:r>
      <w:r>
        <w:rPr>
          <w:rFonts w:eastAsia="Times New Roman"/>
          <w:kern w:val="0"/>
          <w:sz w:val="21"/>
          <w:szCs w:val="24"/>
          <w:lang w:val="zh-CN"/>
        </w:rPr>
        <w:t>735,993.49</w:t>
      </w:r>
      <w:r>
        <w:rPr>
          <w:rFonts w:ascii="宋体" w:hAnsi="宋体" w:cs="宋体" w:hint="eastAsia"/>
          <w:kern w:val="0"/>
          <w:sz w:val="21"/>
          <w:szCs w:val="24"/>
          <w:lang w:val="zh-CN"/>
        </w:rPr>
        <w:t>元。</w:t>
      </w:r>
    </w:p>
    <w:p w14:paraId="50428850" w14:textId="77777777" w:rsidR="009031BB" w:rsidRDefault="00C9314D">
      <w:pPr>
        <w:pStyle w:val="Section"/>
        <w:outlineLvl w:val="2"/>
        <w:rPr>
          <w:szCs w:val="24"/>
        </w:rPr>
      </w:pPr>
      <w:r>
        <w:rPr>
          <w:szCs w:val="24"/>
        </w:rPr>
        <w:t>48</w:t>
      </w:r>
      <w:r>
        <w:rPr>
          <w:rFonts w:hint="eastAsia"/>
          <w:szCs w:val="24"/>
        </w:rPr>
        <w:t>、长期应付款</w:t>
      </w:r>
    </w:p>
    <w:p w14:paraId="2374493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629EB335"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3F2AA3BE"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61D89028"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4C1F2A18" w14:textId="77777777" w:rsidR="009031BB" w:rsidRDefault="00C9314D">
            <w:pPr>
              <w:jc w:val="center"/>
              <w:rPr>
                <w:szCs w:val="24"/>
              </w:rPr>
            </w:pPr>
            <w:r>
              <w:rPr>
                <w:rFonts w:hint="eastAsia"/>
                <w:szCs w:val="24"/>
              </w:rPr>
              <w:t>期初余额</w:t>
            </w:r>
          </w:p>
        </w:tc>
      </w:tr>
    </w:tbl>
    <w:p w14:paraId="7D4DE5F2" w14:textId="77777777" w:rsidR="009031BB" w:rsidRDefault="00C9314D">
      <w:pPr>
        <w:pStyle w:val="Section"/>
        <w:outlineLvl w:val="3"/>
        <w:rPr>
          <w:szCs w:val="24"/>
        </w:rPr>
      </w:pPr>
      <w:r>
        <w:rPr>
          <w:rFonts w:hint="eastAsia"/>
          <w:szCs w:val="24"/>
        </w:rPr>
        <w:t>（</w:t>
      </w:r>
      <w:r>
        <w:rPr>
          <w:szCs w:val="24"/>
        </w:rPr>
        <w:t>1</w:t>
      </w:r>
      <w:r>
        <w:rPr>
          <w:rFonts w:hint="eastAsia"/>
          <w:szCs w:val="24"/>
        </w:rPr>
        <w:t>）按款项性质列示长期应付款</w:t>
      </w:r>
    </w:p>
    <w:p w14:paraId="307B721F"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5E28A7A2"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0AD5D6D2"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489EFBAC"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1629D6F8" w14:textId="77777777" w:rsidR="009031BB" w:rsidRDefault="00C9314D">
            <w:pPr>
              <w:jc w:val="center"/>
              <w:rPr>
                <w:szCs w:val="24"/>
              </w:rPr>
            </w:pPr>
            <w:r>
              <w:rPr>
                <w:rFonts w:hint="eastAsia"/>
                <w:szCs w:val="24"/>
              </w:rPr>
              <w:t>期初余额</w:t>
            </w:r>
          </w:p>
        </w:tc>
      </w:tr>
    </w:tbl>
    <w:p w14:paraId="58B3CCE3" w14:textId="77777777" w:rsidR="009031BB" w:rsidRDefault="00C9314D">
      <w:pPr>
        <w:jc w:val="left"/>
        <w:rPr>
          <w:szCs w:val="24"/>
        </w:rPr>
      </w:pPr>
      <w:r>
        <w:rPr>
          <w:rFonts w:hint="eastAsia"/>
          <w:szCs w:val="24"/>
        </w:rPr>
        <w:t>其他说明：</w:t>
      </w:r>
    </w:p>
    <w:p w14:paraId="04C814E8" w14:textId="77777777" w:rsidR="009031BB" w:rsidRDefault="00C9314D">
      <w:pPr>
        <w:pStyle w:val="Section"/>
        <w:outlineLvl w:val="3"/>
        <w:rPr>
          <w:szCs w:val="24"/>
        </w:rPr>
      </w:pPr>
      <w:r>
        <w:rPr>
          <w:rFonts w:hint="eastAsia"/>
          <w:szCs w:val="24"/>
        </w:rPr>
        <w:t>（</w:t>
      </w:r>
      <w:r>
        <w:rPr>
          <w:szCs w:val="24"/>
        </w:rPr>
        <w:t>2</w:t>
      </w:r>
      <w:r>
        <w:rPr>
          <w:rFonts w:hint="eastAsia"/>
          <w:szCs w:val="24"/>
        </w:rPr>
        <w:t>）专项应付款</w:t>
      </w:r>
    </w:p>
    <w:p w14:paraId="0AD6C61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594"/>
        <w:gridCol w:w="1596"/>
        <w:gridCol w:w="1594"/>
        <w:gridCol w:w="1594"/>
        <w:gridCol w:w="1594"/>
        <w:gridCol w:w="1594"/>
      </w:tblGrid>
      <w:tr w:rsidR="009031BB" w14:paraId="4E2234CE" w14:textId="77777777">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6C7A814D" w14:textId="77777777" w:rsidR="009031BB" w:rsidRDefault="00C9314D">
            <w:pPr>
              <w:jc w:val="center"/>
              <w:rPr>
                <w:szCs w:val="24"/>
              </w:rPr>
            </w:pPr>
            <w:r>
              <w:rPr>
                <w:rFonts w:hint="eastAsia"/>
                <w:szCs w:val="24"/>
              </w:rPr>
              <w:t>项目</w:t>
            </w:r>
          </w:p>
        </w:tc>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14:paraId="32BF471B" w14:textId="77777777" w:rsidR="009031BB" w:rsidRDefault="00C9314D">
            <w:pPr>
              <w:jc w:val="center"/>
              <w:rPr>
                <w:szCs w:val="24"/>
              </w:rPr>
            </w:pPr>
            <w:r>
              <w:rPr>
                <w:rFonts w:hint="eastAsia"/>
                <w:szCs w:val="24"/>
              </w:rPr>
              <w:t>期初余额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6F17B271" w14:textId="77777777" w:rsidR="009031BB" w:rsidRDefault="00C9314D">
            <w:pPr>
              <w:jc w:val="center"/>
              <w:rPr>
                <w:szCs w:val="24"/>
              </w:rPr>
            </w:pPr>
            <w:r>
              <w:rPr>
                <w:rFonts w:hint="eastAsia"/>
                <w:szCs w:val="24"/>
              </w:rPr>
              <w:t>本期增加</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7B259EDF" w14:textId="77777777" w:rsidR="009031BB" w:rsidRDefault="00C9314D">
            <w:pPr>
              <w:jc w:val="center"/>
              <w:rPr>
                <w:szCs w:val="24"/>
              </w:rPr>
            </w:pPr>
            <w:r>
              <w:rPr>
                <w:rFonts w:hint="eastAsia"/>
                <w:szCs w:val="24"/>
              </w:rPr>
              <w:t>本期减少</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6D4CBABC" w14:textId="77777777" w:rsidR="009031BB" w:rsidRDefault="00C9314D">
            <w:pPr>
              <w:jc w:val="center"/>
              <w:rPr>
                <w:szCs w:val="24"/>
              </w:rPr>
            </w:pPr>
            <w:r>
              <w:rPr>
                <w:rFonts w:hint="eastAsia"/>
                <w:szCs w:val="24"/>
              </w:rPr>
              <w:t>期末余额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33A4A387" w14:textId="77777777" w:rsidR="009031BB" w:rsidRDefault="00C9314D">
            <w:pPr>
              <w:jc w:val="center"/>
              <w:rPr>
                <w:szCs w:val="24"/>
              </w:rPr>
            </w:pPr>
            <w:r>
              <w:rPr>
                <w:rFonts w:hint="eastAsia"/>
                <w:szCs w:val="24"/>
              </w:rPr>
              <w:t>形成原因</w:t>
            </w:r>
          </w:p>
        </w:tc>
      </w:tr>
    </w:tbl>
    <w:p w14:paraId="1150969C" w14:textId="77777777" w:rsidR="009031BB" w:rsidRDefault="00C9314D">
      <w:pPr>
        <w:jc w:val="left"/>
        <w:rPr>
          <w:szCs w:val="24"/>
        </w:rPr>
      </w:pPr>
      <w:r>
        <w:rPr>
          <w:rFonts w:hint="eastAsia"/>
          <w:szCs w:val="24"/>
        </w:rPr>
        <w:t>其他说明：</w:t>
      </w:r>
    </w:p>
    <w:p w14:paraId="5BAE94FE" w14:textId="77777777" w:rsidR="009031BB" w:rsidRDefault="00C9314D">
      <w:pPr>
        <w:pStyle w:val="Section"/>
        <w:outlineLvl w:val="2"/>
        <w:rPr>
          <w:szCs w:val="24"/>
        </w:rPr>
      </w:pPr>
      <w:r>
        <w:rPr>
          <w:szCs w:val="24"/>
        </w:rPr>
        <w:t>49</w:t>
      </w:r>
      <w:r>
        <w:rPr>
          <w:rFonts w:hint="eastAsia"/>
          <w:szCs w:val="24"/>
        </w:rPr>
        <w:t>、长期应付职工薪酬</w:t>
      </w:r>
    </w:p>
    <w:p w14:paraId="5396C890" w14:textId="77777777" w:rsidR="009031BB" w:rsidRDefault="00C9314D">
      <w:pPr>
        <w:pStyle w:val="Section"/>
        <w:outlineLvl w:val="3"/>
        <w:rPr>
          <w:szCs w:val="24"/>
        </w:rPr>
      </w:pPr>
      <w:r>
        <w:rPr>
          <w:rFonts w:hint="eastAsia"/>
          <w:szCs w:val="24"/>
        </w:rPr>
        <w:t>（</w:t>
      </w:r>
      <w:r>
        <w:rPr>
          <w:szCs w:val="24"/>
        </w:rPr>
        <w:t>1</w:t>
      </w:r>
      <w:r>
        <w:rPr>
          <w:rFonts w:hint="eastAsia"/>
          <w:szCs w:val="24"/>
        </w:rPr>
        <w:t>）长期应付职工薪酬表</w:t>
      </w:r>
    </w:p>
    <w:p w14:paraId="5A99128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7170B3D3"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3D69AE0C"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1A46E1BF"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C4F18A1" w14:textId="77777777" w:rsidR="009031BB" w:rsidRDefault="00C9314D">
            <w:pPr>
              <w:jc w:val="center"/>
              <w:rPr>
                <w:szCs w:val="24"/>
              </w:rPr>
            </w:pPr>
            <w:r>
              <w:rPr>
                <w:rFonts w:hint="eastAsia"/>
                <w:szCs w:val="24"/>
              </w:rPr>
              <w:t>期初余额</w:t>
            </w:r>
          </w:p>
        </w:tc>
      </w:tr>
    </w:tbl>
    <w:p w14:paraId="0BAF8F9B" w14:textId="77777777" w:rsidR="009031BB" w:rsidRDefault="00C9314D">
      <w:pPr>
        <w:pStyle w:val="Section"/>
        <w:outlineLvl w:val="3"/>
        <w:rPr>
          <w:szCs w:val="24"/>
        </w:rPr>
      </w:pPr>
      <w:r>
        <w:rPr>
          <w:rFonts w:hint="eastAsia"/>
          <w:szCs w:val="24"/>
        </w:rPr>
        <w:t>（</w:t>
      </w:r>
      <w:r>
        <w:rPr>
          <w:szCs w:val="24"/>
        </w:rPr>
        <w:t>2</w:t>
      </w:r>
      <w:r>
        <w:rPr>
          <w:rFonts w:hint="eastAsia"/>
          <w:szCs w:val="24"/>
        </w:rPr>
        <w:t>）设定受益计划变动情况</w:t>
      </w:r>
    </w:p>
    <w:p w14:paraId="6924DACA" w14:textId="77777777" w:rsidR="009031BB" w:rsidRDefault="00C9314D">
      <w:pPr>
        <w:jc w:val="left"/>
        <w:rPr>
          <w:szCs w:val="24"/>
        </w:rPr>
      </w:pPr>
      <w:r>
        <w:rPr>
          <w:rFonts w:hint="eastAsia"/>
          <w:szCs w:val="24"/>
        </w:rPr>
        <w:t>设定受益计划义务现值：</w:t>
      </w:r>
    </w:p>
    <w:p w14:paraId="45EA5B0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7B3CC291"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4AB35870" w14:textId="77777777" w:rsidR="009031BB" w:rsidRDefault="00C9314D">
            <w:pPr>
              <w:jc w:val="center"/>
              <w:rPr>
                <w:szCs w:val="24"/>
              </w:rPr>
            </w:pPr>
            <w:r>
              <w:rPr>
                <w:rFonts w:hint="eastAsia"/>
                <w:szCs w:val="24"/>
              </w:rPr>
              <w:lastRenderedPageBreak/>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5D54974E" w14:textId="77777777" w:rsidR="009031BB" w:rsidRDefault="00C9314D">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113D6447" w14:textId="77777777" w:rsidR="009031BB" w:rsidRDefault="00C9314D">
            <w:pPr>
              <w:jc w:val="center"/>
              <w:rPr>
                <w:szCs w:val="24"/>
              </w:rPr>
            </w:pPr>
            <w:r>
              <w:rPr>
                <w:rFonts w:hint="eastAsia"/>
                <w:szCs w:val="24"/>
              </w:rPr>
              <w:t>上期发生额</w:t>
            </w:r>
          </w:p>
        </w:tc>
      </w:tr>
    </w:tbl>
    <w:p w14:paraId="65013F84" w14:textId="77777777" w:rsidR="009031BB" w:rsidRDefault="00C9314D">
      <w:pPr>
        <w:jc w:val="left"/>
        <w:rPr>
          <w:szCs w:val="24"/>
        </w:rPr>
      </w:pPr>
      <w:r>
        <w:rPr>
          <w:rFonts w:hint="eastAsia"/>
          <w:szCs w:val="24"/>
        </w:rPr>
        <w:t>计划资产：</w:t>
      </w:r>
    </w:p>
    <w:p w14:paraId="7BEE9B1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03971965"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0BC1CAE2"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2490F2AE" w14:textId="77777777" w:rsidR="009031BB" w:rsidRDefault="00C9314D">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67BAC7FD" w14:textId="77777777" w:rsidR="009031BB" w:rsidRDefault="00C9314D">
            <w:pPr>
              <w:jc w:val="center"/>
              <w:rPr>
                <w:szCs w:val="24"/>
              </w:rPr>
            </w:pPr>
            <w:r>
              <w:rPr>
                <w:rFonts w:hint="eastAsia"/>
                <w:szCs w:val="24"/>
              </w:rPr>
              <w:t>上期发生额</w:t>
            </w:r>
          </w:p>
        </w:tc>
      </w:tr>
    </w:tbl>
    <w:p w14:paraId="56B5DB0E" w14:textId="77777777" w:rsidR="009031BB" w:rsidRDefault="00C9314D">
      <w:pPr>
        <w:jc w:val="left"/>
        <w:rPr>
          <w:szCs w:val="24"/>
        </w:rPr>
      </w:pPr>
      <w:r>
        <w:rPr>
          <w:rFonts w:hint="eastAsia"/>
          <w:szCs w:val="24"/>
        </w:rPr>
        <w:t>设定受益计划净负债（净资产）</w:t>
      </w:r>
    </w:p>
    <w:p w14:paraId="19A19E1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30D20EEE"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683B0224"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3ACE0FD9" w14:textId="77777777" w:rsidR="009031BB" w:rsidRDefault="00C9314D">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0E42B979" w14:textId="77777777" w:rsidR="009031BB" w:rsidRDefault="00C9314D">
            <w:pPr>
              <w:jc w:val="center"/>
              <w:rPr>
                <w:szCs w:val="24"/>
              </w:rPr>
            </w:pPr>
            <w:r>
              <w:rPr>
                <w:rFonts w:hint="eastAsia"/>
                <w:szCs w:val="24"/>
              </w:rPr>
              <w:t>上期发生额</w:t>
            </w:r>
          </w:p>
        </w:tc>
      </w:tr>
    </w:tbl>
    <w:p w14:paraId="05938E3E" w14:textId="77777777" w:rsidR="009031BB" w:rsidRDefault="00C9314D">
      <w:pPr>
        <w:jc w:val="left"/>
        <w:rPr>
          <w:szCs w:val="24"/>
        </w:rPr>
      </w:pPr>
      <w:r>
        <w:rPr>
          <w:rFonts w:hint="eastAsia"/>
          <w:szCs w:val="24"/>
        </w:rPr>
        <w:t>设定受益计划的内容及与之相关风险、对公司未来现金流量、时间和不确定性的影响说明：</w:t>
      </w:r>
    </w:p>
    <w:p w14:paraId="08C48278" w14:textId="77777777" w:rsidR="009031BB" w:rsidRDefault="00C9314D">
      <w:pPr>
        <w:jc w:val="left"/>
        <w:rPr>
          <w:szCs w:val="24"/>
        </w:rPr>
      </w:pPr>
      <w:r>
        <w:rPr>
          <w:rFonts w:hint="eastAsia"/>
          <w:szCs w:val="24"/>
        </w:rPr>
        <w:t>设定受益计划重大精算假设及敏感性分析结果说明：</w:t>
      </w:r>
    </w:p>
    <w:p w14:paraId="75CDF3EE" w14:textId="77777777" w:rsidR="009031BB" w:rsidRDefault="00C9314D">
      <w:pPr>
        <w:jc w:val="left"/>
        <w:rPr>
          <w:szCs w:val="24"/>
        </w:rPr>
      </w:pPr>
      <w:r>
        <w:rPr>
          <w:rFonts w:hint="eastAsia"/>
          <w:szCs w:val="24"/>
        </w:rPr>
        <w:t>其他说明：</w:t>
      </w:r>
    </w:p>
    <w:p w14:paraId="7913F675" w14:textId="77777777" w:rsidR="009031BB" w:rsidRDefault="00C9314D">
      <w:pPr>
        <w:pStyle w:val="Section"/>
        <w:outlineLvl w:val="2"/>
        <w:rPr>
          <w:szCs w:val="24"/>
        </w:rPr>
      </w:pPr>
      <w:r>
        <w:rPr>
          <w:szCs w:val="24"/>
        </w:rPr>
        <w:t>50</w:t>
      </w:r>
      <w:r>
        <w:rPr>
          <w:rFonts w:hint="eastAsia"/>
          <w:szCs w:val="24"/>
        </w:rPr>
        <w:t>、预计负债</w:t>
      </w:r>
    </w:p>
    <w:p w14:paraId="0DE2D03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389"/>
        <w:gridCol w:w="2395"/>
        <w:gridCol w:w="2392"/>
        <w:gridCol w:w="2392"/>
      </w:tblGrid>
      <w:tr w:rsidR="009031BB" w14:paraId="4CA8E602" w14:textId="77777777">
        <w:tc>
          <w:tcPr>
            <w:tcW w:w="2389" w:type="dxa"/>
            <w:tcBorders>
              <w:top w:val="single" w:sz="4" w:space="0" w:color="auto"/>
              <w:left w:val="single" w:sz="4" w:space="0" w:color="auto"/>
              <w:bottom w:val="single" w:sz="4" w:space="0" w:color="auto"/>
              <w:right w:val="single" w:sz="4" w:space="0" w:color="auto"/>
            </w:tcBorders>
            <w:shd w:val="clear" w:color="auto" w:fill="D3D3D3"/>
            <w:vAlign w:val="center"/>
          </w:tcPr>
          <w:p w14:paraId="515B264C" w14:textId="77777777" w:rsidR="009031BB" w:rsidRDefault="00C9314D">
            <w:pPr>
              <w:jc w:val="center"/>
              <w:rPr>
                <w:szCs w:val="24"/>
              </w:rPr>
            </w:pPr>
            <w:r>
              <w:rPr>
                <w:rFonts w:hint="eastAsia"/>
                <w:szCs w:val="24"/>
              </w:rPr>
              <w:t>项目</w:t>
            </w:r>
          </w:p>
        </w:tc>
        <w:tc>
          <w:tcPr>
            <w:tcW w:w="2395" w:type="dxa"/>
            <w:tcBorders>
              <w:top w:val="single" w:sz="4" w:space="0" w:color="auto"/>
              <w:left w:val="single" w:sz="4" w:space="0" w:color="auto"/>
              <w:bottom w:val="single" w:sz="4" w:space="0" w:color="auto"/>
              <w:right w:val="single" w:sz="4" w:space="0" w:color="auto"/>
            </w:tcBorders>
            <w:shd w:val="clear" w:color="auto" w:fill="D3D3D3"/>
            <w:vAlign w:val="center"/>
          </w:tcPr>
          <w:p w14:paraId="30D91AA9" w14:textId="77777777" w:rsidR="009031BB" w:rsidRDefault="00C9314D">
            <w:pPr>
              <w:jc w:val="center"/>
              <w:rPr>
                <w:szCs w:val="24"/>
              </w:rPr>
            </w:pPr>
            <w:r>
              <w:rPr>
                <w:rFonts w:hint="eastAsia"/>
                <w:szCs w:val="24"/>
              </w:rPr>
              <w:t>期末余额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13E09233" w14:textId="77777777" w:rsidR="009031BB" w:rsidRDefault="00C9314D">
            <w:pPr>
              <w:jc w:val="center"/>
              <w:rPr>
                <w:szCs w:val="24"/>
              </w:rPr>
            </w:pPr>
            <w:r>
              <w:rPr>
                <w:rFonts w:hint="eastAsia"/>
                <w:szCs w:val="24"/>
              </w:rPr>
              <w:t>期初余额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295568F9" w14:textId="77777777" w:rsidR="009031BB" w:rsidRDefault="00C9314D">
            <w:pPr>
              <w:jc w:val="center"/>
              <w:rPr>
                <w:szCs w:val="24"/>
              </w:rPr>
            </w:pPr>
            <w:r>
              <w:rPr>
                <w:rFonts w:hint="eastAsia"/>
                <w:szCs w:val="24"/>
              </w:rPr>
              <w:t>形成原因</w:t>
            </w:r>
          </w:p>
        </w:tc>
      </w:tr>
      <w:tr w:rsidR="009031BB" w14:paraId="01D938C9" w14:textId="77777777">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14:paraId="068CB47F" w14:textId="77777777" w:rsidR="009031BB" w:rsidRDefault="00C9314D">
            <w:pPr>
              <w:jc w:val="left"/>
              <w:rPr>
                <w:szCs w:val="24"/>
              </w:rPr>
            </w:pPr>
            <w:r>
              <w:rPr>
                <w:rFonts w:hint="eastAsia"/>
                <w:szCs w:val="24"/>
              </w:rPr>
              <w:t>弃置费用</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14:paraId="5EF5107A" w14:textId="77777777" w:rsidR="009031BB" w:rsidRDefault="00C9314D">
            <w:pPr>
              <w:jc w:val="right"/>
              <w:rPr>
                <w:szCs w:val="24"/>
              </w:rPr>
            </w:pPr>
            <w:r>
              <w:rPr>
                <w:szCs w:val="24"/>
              </w:rPr>
              <w:t>628,860.56</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7A85F5D4" w14:textId="77777777" w:rsidR="009031BB" w:rsidRDefault="00C9314D">
            <w:pPr>
              <w:jc w:val="right"/>
              <w:rPr>
                <w:szCs w:val="24"/>
              </w:rPr>
            </w:pPr>
            <w:r>
              <w:rPr>
                <w:szCs w:val="24"/>
              </w:rPr>
              <w:t>593,264.68</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0034BA3C" w14:textId="77777777" w:rsidR="009031BB" w:rsidRDefault="009031BB">
            <w:pPr>
              <w:jc w:val="left"/>
              <w:rPr>
                <w:szCs w:val="24"/>
              </w:rPr>
            </w:pPr>
          </w:p>
        </w:tc>
      </w:tr>
      <w:tr w:rsidR="009031BB" w14:paraId="00B9EB8E" w14:textId="77777777">
        <w:tc>
          <w:tcPr>
            <w:tcW w:w="2389" w:type="dxa"/>
            <w:tcBorders>
              <w:top w:val="single" w:sz="4" w:space="0" w:color="auto"/>
              <w:left w:val="single" w:sz="4" w:space="0" w:color="auto"/>
              <w:bottom w:val="single" w:sz="4" w:space="0" w:color="auto"/>
              <w:right w:val="single" w:sz="4" w:space="0" w:color="auto"/>
            </w:tcBorders>
            <w:shd w:val="clear" w:color="auto" w:fill="D3D3D3"/>
            <w:vAlign w:val="center"/>
          </w:tcPr>
          <w:p w14:paraId="05643836" w14:textId="77777777" w:rsidR="009031BB" w:rsidRDefault="00C9314D">
            <w:pPr>
              <w:jc w:val="left"/>
              <w:rPr>
                <w:szCs w:val="24"/>
              </w:rPr>
            </w:pPr>
            <w:r>
              <w:rPr>
                <w:rFonts w:hint="eastAsia"/>
                <w:szCs w:val="24"/>
              </w:rPr>
              <w:t>合计</w:t>
            </w:r>
          </w:p>
        </w:tc>
        <w:tc>
          <w:tcPr>
            <w:tcW w:w="2395" w:type="dxa"/>
            <w:tcBorders>
              <w:top w:val="single" w:sz="4" w:space="0" w:color="auto"/>
              <w:left w:val="single" w:sz="4" w:space="0" w:color="auto"/>
              <w:bottom w:val="single" w:sz="4" w:space="0" w:color="auto"/>
              <w:right w:val="single" w:sz="4" w:space="0" w:color="auto"/>
            </w:tcBorders>
            <w:vAlign w:val="center"/>
          </w:tcPr>
          <w:p w14:paraId="70CD3284" w14:textId="77777777" w:rsidR="009031BB" w:rsidRDefault="00C9314D">
            <w:pPr>
              <w:jc w:val="right"/>
              <w:rPr>
                <w:szCs w:val="24"/>
              </w:rPr>
            </w:pPr>
            <w:r>
              <w:rPr>
                <w:szCs w:val="24"/>
              </w:rPr>
              <w:t>628,860.56</w:t>
            </w:r>
          </w:p>
        </w:tc>
        <w:tc>
          <w:tcPr>
            <w:tcW w:w="2392" w:type="dxa"/>
            <w:tcBorders>
              <w:top w:val="single" w:sz="4" w:space="0" w:color="auto"/>
              <w:left w:val="single" w:sz="4" w:space="0" w:color="auto"/>
              <w:bottom w:val="single" w:sz="4" w:space="0" w:color="auto"/>
              <w:right w:val="single" w:sz="4" w:space="0" w:color="auto"/>
            </w:tcBorders>
            <w:vAlign w:val="center"/>
          </w:tcPr>
          <w:p w14:paraId="0B17D3C7" w14:textId="77777777" w:rsidR="009031BB" w:rsidRDefault="00C9314D">
            <w:pPr>
              <w:jc w:val="right"/>
              <w:rPr>
                <w:szCs w:val="24"/>
              </w:rPr>
            </w:pPr>
            <w:r>
              <w:rPr>
                <w:szCs w:val="24"/>
              </w:rPr>
              <w:t>593,264.68</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2C241EAF" w14:textId="77777777" w:rsidR="009031BB" w:rsidRDefault="00C9314D">
            <w:pPr>
              <w:jc w:val="center"/>
              <w:rPr>
                <w:szCs w:val="24"/>
              </w:rPr>
            </w:pPr>
            <w:r>
              <w:rPr>
                <w:szCs w:val="24"/>
              </w:rPr>
              <w:t>--</w:t>
            </w:r>
          </w:p>
        </w:tc>
      </w:tr>
    </w:tbl>
    <w:p w14:paraId="778E611A" w14:textId="77777777" w:rsidR="009031BB" w:rsidRDefault="00C9314D">
      <w:pPr>
        <w:jc w:val="left"/>
        <w:rPr>
          <w:szCs w:val="24"/>
        </w:rPr>
      </w:pPr>
      <w:r>
        <w:rPr>
          <w:rFonts w:hint="eastAsia"/>
          <w:szCs w:val="24"/>
        </w:rPr>
        <w:t>其他说明，包括重要预计负债的相关重要假设、估计说明：</w:t>
      </w:r>
    </w:p>
    <w:p w14:paraId="2C301D55" w14:textId="77777777" w:rsidR="009031BB" w:rsidRDefault="00C9314D">
      <w:pPr>
        <w:pStyle w:val="Section"/>
        <w:outlineLvl w:val="2"/>
        <w:rPr>
          <w:szCs w:val="24"/>
        </w:rPr>
      </w:pPr>
      <w:r>
        <w:rPr>
          <w:szCs w:val="24"/>
        </w:rPr>
        <w:t>51</w:t>
      </w:r>
      <w:r>
        <w:rPr>
          <w:rFonts w:hint="eastAsia"/>
          <w:szCs w:val="24"/>
        </w:rPr>
        <w:t>、递延收益</w:t>
      </w:r>
    </w:p>
    <w:p w14:paraId="4CE200B2"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594"/>
        <w:gridCol w:w="1596"/>
        <w:gridCol w:w="1594"/>
        <w:gridCol w:w="1594"/>
        <w:gridCol w:w="1594"/>
        <w:gridCol w:w="1594"/>
      </w:tblGrid>
      <w:tr w:rsidR="009031BB" w14:paraId="4F33533A" w14:textId="77777777">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15419D0F" w14:textId="77777777" w:rsidR="009031BB" w:rsidRDefault="00C9314D">
            <w:pPr>
              <w:jc w:val="center"/>
              <w:rPr>
                <w:szCs w:val="24"/>
              </w:rPr>
            </w:pPr>
            <w:r>
              <w:rPr>
                <w:rFonts w:hint="eastAsia"/>
                <w:szCs w:val="24"/>
              </w:rPr>
              <w:t>项目</w:t>
            </w:r>
          </w:p>
        </w:tc>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14:paraId="11330D9C" w14:textId="77777777" w:rsidR="009031BB" w:rsidRDefault="00C9314D">
            <w:pPr>
              <w:jc w:val="center"/>
              <w:rPr>
                <w:szCs w:val="24"/>
              </w:rPr>
            </w:pPr>
            <w:r>
              <w:rPr>
                <w:rFonts w:hint="eastAsia"/>
                <w:szCs w:val="24"/>
              </w:rPr>
              <w:t>期初余额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6E9DE63F" w14:textId="77777777" w:rsidR="009031BB" w:rsidRDefault="00C9314D">
            <w:pPr>
              <w:jc w:val="center"/>
              <w:rPr>
                <w:szCs w:val="24"/>
              </w:rPr>
            </w:pPr>
            <w:r>
              <w:rPr>
                <w:rFonts w:hint="eastAsia"/>
                <w:szCs w:val="24"/>
              </w:rPr>
              <w:t>本期增加</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3A96F127" w14:textId="77777777" w:rsidR="009031BB" w:rsidRDefault="00C9314D">
            <w:pPr>
              <w:jc w:val="center"/>
              <w:rPr>
                <w:szCs w:val="24"/>
              </w:rPr>
            </w:pPr>
            <w:r>
              <w:rPr>
                <w:rFonts w:hint="eastAsia"/>
                <w:szCs w:val="24"/>
              </w:rPr>
              <w:t>本期减少</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4BAE3F28" w14:textId="77777777" w:rsidR="009031BB" w:rsidRDefault="00C9314D">
            <w:pPr>
              <w:jc w:val="center"/>
              <w:rPr>
                <w:szCs w:val="24"/>
              </w:rPr>
            </w:pPr>
            <w:r>
              <w:rPr>
                <w:rFonts w:hint="eastAsia"/>
                <w:szCs w:val="24"/>
              </w:rPr>
              <w:t>期末余额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76B9C123" w14:textId="77777777" w:rsidR="009031BB" w:rsidRDefault="00C9314D">
            <w:pPr>
              <w:jc w:val="center"/>
              <w:rPr>
                <w:szCs w:val="24"/>
              </w:rPr>
            </w:pPr>
            <w:r>
              <w:rPr>
                <w:rFonts w:hint="eastAsia"/>
                <w:szCs w:val="24"/>
              </w:rPr>
              <w:t>形成原因</w:t>
            </w:r>
          </w:p>
        </w:tc>
      </w:tr>
      <w:tr w:rsidR="009031BB" w14:paraId="5043305E" w14:textId="77777777">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7F0CA71E" w14:textId="77777777" w:rsidR="009031BB" w:rsidRDefault="00C9314D">
            <w:pPr>
              <w:jc w:val="left"/>
              <w:rPr>
                <w:szCs w:val="24"/>
              </w:rPr>
            </w:pPr>
            <w:r>
              <w:rPr>
                <w:rFonts w:hint="eastAsia"/>
                <w:szCs w:val="24"/>
              </w:rPr>
              <w:t>政府补助</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14:paraId="23741BF1" w14:textId="77777777" w:rsidR="009031BB" w:rsidRDefault="00C9314D">
            <w:pPr>
              <w:jc w:val="right"/>
              <w:rPr>
                <w:szCs w:val="24"/>
              </w:rPr>
            </w:pPr>
            <w:r>
              <w:rPr>
                <w:szCs w:val="24"/>
              </w:rPr>
              <w:t>7,559,000.00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860B1B6"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08E5FB1" w14:textId="77777777" w:rsidR="009031BB" w:rsidRDefault="00C9314D">
            <w:pPr>
              <w:jc w:val="right"/>
              <w:rPr>
                <w:szCs w:val="24"/>
              </w:rPr>
            </w:pPr>
            <w:r>
              <w:rPr>
                <w:szCs w:val="24"/>
              </w:rPr>
              <w:t>1,683,500.00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0F9FB92" w14:textId="77777777" w:rsidR="009031BB" w:rsidRDefault="00C9314D">
            <w:pPr>
              <w:jc w:val="right"/>
              <w:rPr>
                <w:szCs w:val="24"/>
              </w:rPr>
            </w:pPr>
            <w:r>
              <w:rPr>
                <w:szCs w:val="24"/>
              </w:rPr>
              <w:t>5,875,500.00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3134C3AA" w14:textId="77777777" w:rsidR="009031BB" w:rsidRDefault="009031BB">
            <w:pPr>
              <w:jc w:val="left"/>
              <w:rPr>
                <w:szCs w:val="24"/>
              </w:rPr>
            </w:pPr>
          </w:p>
        </w:tc>
      </w:tr>
      <w:tr w:rsidR="009031BB" w14:paraId="0ACEE60A" w14:textId="77777777">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3CA3574C" w14:textId="77777777" w:rsidR="009031BB" w:rsidRDefault="00C9314D">
            <w:pPr>
              <w:jc w:val="left"/>
              <w:rPr>
                <w:szCs w:val="24"/>
              </w:rPr>
            </w:pPr>
            <w:r>
              <w:rPr>
                <w:rFonts w:hint="eastAsia"/>
                <w:szCs w:val="24"/>
              </w:rPr>
              <w:t>合计</w:t>
            </w:r>
          </w:p>
        </w:tc>
        <w:tc>
          <w:tcPr>
            <w:tcW w:w="1596" w:type="dxa"/>
            <w:tcBorders>
              <w:top w:val="single" w:sz="4" w:space="0" w:color="auto"/>
              <w:left w:val="single" w:sz="4" w:space="0" w:color="auto"/>
              <w:bottom w:val="single" w:sz="4" w:space="0" w:color="auto"/>
              <w:right w:val="single" w:sz="4" w:space="0" w:color="auto"/>
            </w:tcBorders>
            <w:vAlign w:val="center"/>
          </w:tcPr>
          <w:p w14:paraId="6158CD95" w14:textId="77777777" w:rsidR="009031BB" w:rsidRDefault="00C9314D">
            <w:pPr>
              <w:jc w:val="right"/>
              <w:rPr>
                <w:szCs w:val="24"/>
              </w:rPr>
            </w:pPr>
            <w:r>
              <w:rPr>
                <w:szCs w:val="24"/>
              </w:rPr>
              <w:t>7,559,000.00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6D3B834" w14:textId="77777777" w:rsidR="009031BB" w:rsidRDefault="009031BB">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34E6C06" w14:textId="77777777" w:rsidR="009031BB" w:rsidRDefault="00C9314D">
            <w:pPr>
              <w:jc w:val="right"/>
              <w:rPr>
                <w:szCs w:val="24"/>
              </w:rPr>
            </w:pPr>
            <w:r>
              <w:rPr>
                <w:szCs w:val="24"/>
              </w:rPr>
              <w:t>1,683,500.00</w:t>
            </w:r>
          </w:p>
        </w:tc>
        <w:tc>
          <w:tcPr>
            <w:tcW w:w="1594" w:type="dxa"/>
            <w:tcBorders>
              <w:top w:val="single" w:sz="4" w:space="0" w:color="auto"/>
              <w:left w:val="single" w:sz="4" w:space="0" w:color="auto"/>
              <w:bottom w:val="single" w:sz="4" w:space="0" w:color="auto"/>
              <w:right w:val="single" w:sz="4" w:space="0" w:color="auto"/>
            </w:tcBorders>
            <w:vAlign w:val="center"/>
          </w:tcPr>
          <w:p w14:paraId="1292E073" w14:textId="77777777" w:rsidR="009031BB" w:rsidRDefault="00C9314D">
            <w:pPr>
              <w:jc w:val="right"/>
              <w:rPr>
                <w:szCs w:val="24"/>
              </w:rPr>
            </w:pPr>
            <w:r>
              <w:rPr>
                <w:szCs w:val="24"/>
              </w:rPr>
              <w:t>5,875,500.00</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27B94D15" w14:textId="77777777" w:rsidR="009031BB" w:rsidRDefault="00C9314D">
            <w:pPr>
              <w:jc w:val="center"/>
              <w:rPr>
                <w:szCs w:val="24"/>
              </w:rPr>
            </w:pPr>
            <w:r>
              <w:rPr>
                <w:szCs w:val="24"/>
              </w:rPr>
              <w:t>--</w:t>
            </w:r>
          </w:p>
        </w:tc>
      </w:tr>
    </w:tbl>
    <w:p w14:paraId="3E5BC515" w14:textId="77777777" w:rsidR="009031BB" w:rsidRDefault="00C9314D">
      <w:pPr>
        <w:jc w:val="left"/>
        <w:rPr>
          <w:szCs w:val="24"/>
        </w:rPr>
      </w:pPr>
      <w:r>
        <w:rPr>
          <w:rFonts w:hint="eastAsia"/>
          <w:szCs w:val="24"/>
        </w:rPr>
        <w:t>涉及政府补助的项目：</w:t>
      </w:r>
    </w:p>
    <w:p w14:paraId="61A479FD"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418"/>
        <w:gridCol w:w="1134"/>
        <w:gridCol w:w="992"/>
        <w:gridCol w:w="851"/>
        <w:gridCol w:w="1134"/>
        <w:gridCol w:w="992"/>
        <w:gridCol w:w="790"/>
        <w:gridCol w:w="1248"/>
        <w:gridCol w:w="1010"/>
      </w:tblGrid>
      <w:tr w:rsidR="009031BB" w14:paraId="0867D324" w14:textId="77777777">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7DE8C40F" w14:textId="77777777" w:rsidR="009031BB" w:rsidRDefault="00C9314D">
            <w:pPr>
              <w:jc w:val="center"/>
              <w:rPr>
                <w:szCs w:val="24"/>
              </w:rPr>
            </w:pPr>
            <w:r>
              <w:rPr>
                <w:rFonts w:hint="eastAsia"/>
                <w:szCs w:val="24"/>
              </w:rPr>
              <w:t>负债项目</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65B67BE4" w14:textId="77777777" w:rsidR="009031BB" w:rsidRDefault="00C9314D">
            <w:pPr>
              <w:jc w:val="center"/>
              <w:rPr>
                <w:szCs w:val="24"/>
              </w:rPr>
            </w:pPr>
            <w:r>
              <w:rPr>
                <w:rFonts w:hint="eastAsia"/>
                <w:szCs w:val="24"/>
              </w:rPr>
              <w:t>期初余额</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24BBD131" w14:textId="77777777" w:rsidR="009031BB" w:rsidRDefault="00C9314D">
            <w:pPr>
              <w:jc w:val="center"/>
              <w:rPr>
                <w:szCs w:val="24"/>
              </w:rPr>
            </w:pPr>
            <w:r>
              <w:rPr>
                <w:rFonts w:hint="eastAsia"/>
                <w:szCs w:val="24"/>
              </w:rPr>
              <w:t>本期新增补助金额</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545505D6" w14:textId="77777777" w:rsidR="009031BB" w:rsidRDefault="00C9314D">
            <w:pPr>
              <w:jc w:val="center"/>
              <w:rPr>
                <w:szCs w:val="24"/>
              </w:rPr>
            </w:pPr>
            <w:r>
              <w:rPr>
                <w:rFonts w:hint="eastAsia"/>
                <w:szCs w:val="24"/>
              </w:rPr>
              <w:t>本期计入营业外收入金额</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5CCDD60E" w14:textId="77777777" w:rsidR="009031BB" w:rsidRDefault="00C9314D">
            <w:pPr>
              <w:jc w:val="center"/>
              <w:rPr>
                <w:szCs w:val="24"/>
              </w:rPr>
            </w:pPr>
            <w:r>
              <w:rPr>
                <w:rFonts w:hint="eastAsia"/>
                <w:szCs w:val="24"/>
              </w:rPr>
              <w:t>本期计入其他收益金额</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5F99C5D4" w14:textId="77777777" w:rsidR="009031BB" w:rsidRDefault="00C9314D">
            <w:pPr>
              <w:jc w:val="center"/>
              <w:rPr>
                <w:szCs w:val="24"/>
              </w:rPr>
            </w:pPr>
            <w:r>
              <w:rPr>
                <w:rFonts w:hint="eastAsia"/>
                <w:szCs w:val="24"/>
              </w:rPr>
              <w:t>本期冲减成本费用金额</w:t>
            </w:r>
          </w:p>
        </w:tc>
        <w:tc>
          <w:tcPr>
            <w:tcW w:w="790" w:type="dxa"/>
            <w:tcBorders>
              <w:top w:val="single" w:sz="4" w:space="0" w:color="auto"/>
              <w:left w:val="single" w:sz="4" w:space="0" w:color="auto"/>
              <w:bottom w:val="single" w:sz="4" w:space="0" w:color="auto"/>
              <w:right w:val="single" w:sz="4" w:space="0" w:color="auto"/>
            </w:tcBorders>
            <w:shd w:val="clear" w:color="auto" w:fill="D3D3D3"/>
            <w:vAlign w:val="center"/>
          </w:tcPr>
          <w:p w14:paraId="294741B0" w14:textId="77777777" w:rsidR="009031BB" w:rsidRDefault="00C9314D">
            <w:pPr>
              <w:jc w:val="center"/>
              <w:rPr>
                <w:szCs w:val="24"/>
              </w:rPr>
            </w:pPr>
            <w:r>
              <w:rPr>
                <w:rFonts w:hint="eastAsia"/>
                <w:szCs w:val="24"/>
              </w:rPr>
              <w:t>其他变动</w:t>
            </w:r>
          </w:p>
        </w:tc>
        <w:tc>
          <w:tcPr>
            <w:tcW w:w="1248" w:type="dxa"/>
            <w:tcBorders>
              <w:top w:val="single" w:sz="4" w:space="0" w:color="auto"/>
              <w:left w:val="single" w:sz="4" w:space="0" w:color="auto"/>
              <w:bottom w:val="single" w:sz="4" w:space="0" w:color="auto"/>
              <w:right w:val="single" w:sz="4" w:space="0" w:color="auto"/>
            </w:tcBorders>
            <w:shd w:val="clear" w:color="auto" w:fill="D3D3D3"/>
            <w:vAlign w:val="center"/>
          </w:tcPr>
          <w:p w14:paraId="2DAFD774" w14:textId="77777777" w:rsidR="009031BB" w:rsidRDefault="00C9314D">
            <w:pPr>
              <w:jc w:val="center"/>
              <w:rPr>
                <w:szCs w:val="24"/>
              </w:rPr>
            </w:pPr>
            <w:r>
              <w:rPr>
                <w:rFonts w:hint="eastAsia"/>
                <w:szCs w:val="24"/>
              </w:rPr>
              <w:t>期末余额</w:t>
            </w:r>
          </w:p>
        </w:tc>
        <w:tc>
          <w:tcPr>
            <w:tcW w:w="1010" w:type="dxa"/>
            <w:tcBorders>
              <w:top w:val="single" w:sz="4" w:space="0" w:color="auto"/>
              <w:left w:val="single" w:sz="4" w:space="0" w:color="auto"/>
              <w:bottom w:val="single" w:sz="4" w:space="0" w:color="auto"/>
              <w:right w:val="single" w:sz="4" w:space="0" w:color="auto"/>
            </w:tcBorders>
            <w:shd w:val="clear" w:color="auto" w:fill="D3D3D3"/>
            <w:vAlign w:val="center"/>
          </w:tcPr>
          <w:p w14:paraId="4DE940CD" w14:textId="77777777" w:rsidR="009031BB" w:rsidRDefault="00C9314D">
            <w:pPr>
              <w:jc w:val="center"/>
              <w:rPr>
                <w:szCs w:val="24"/>
              </w:rPr>
            </w:pPr>
            <w:r>
              <w:rPr>
                <w:rFonts w:hint="eastAsia"/>
                <w:szCs w:val="24"/>
              </w:rPr>
              <w:t>与资产相关</w:t>
            </w:r>
            <w:r>
              <w:rPr>
                <w:szCs w:val="24"/>
              </w:rPr>
              <w:t>/</w:t>
            </w:r>
            <w:r>
              <w:rPr>
                <w:rFonts w:hint="eastAsia"/>
                <w:szCs w:val="24"/>
              </w:rPr>
              <w:t>与收益相关</w:t>
            </w:r>
          </w:p>
        </w:tc>
      </w:tr>
      <w:tr w:rsidR="009031BB" w14:paraId="21302816"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1BB751" w14:textId="77777777" w:rsidR="009031BB" w:rsidRDefault="00C9314D">
            <w:pPr>
              <w:jc w:val="left"/>
              <w:rPr>
                <w:szCs w:val="24"/>
              </w:rPr>
            </w:pPr>
            <w:r>
              <w:rPr>
                <w:rFonts w:hint="eastAsia"/>
                <w:szCs w:val="24"/>
              </w:rPr>
              <w:t>大理石深加工及技术改造项目</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544A7C" w14:textId="77777777" w:rsidR="009031BB" w:rsidRDefault="00C9314D">
            <w:pPr>
              <w:jc w:val="right"/>
              <w:rPr>
                <w:szCs w:val="24"/>
              </w:rPr>
            </w:pPr>
            <w:r>
              <w:rPr>
                <w:szCs w:val="24"/>
              </w:rPr>
              <w:t>935,000.00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BA4964"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D9E731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B1490A" w14:textId="77777777" w:rsidR="009031BB" w:rsidRDefault="00C9314D">
            <w:pPr>
              <w:jc w:val="right"/>
              <w:rPr>
                <w:szCs w:val="24"/>
              </w:rPr>
            </w:pPr>
            <w:r>
              <w:rPr>
                <w:szCs w:val="24"/>
              </w:rPr>
              <w:t>27,500.00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4BD3D5" w14:textId="77777777" w:rsidR="009031BB" w:rsidRDefault="009031BB">
            <w:pPr>
              <w:jc w:val="right"/>
              <w:rPr>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460A6BFE" w14:textId="77777777" w:rsidR="009031BB" w:rsidRDefault="009031BB">
            <w:pPr>
              <w:jc w:val="right"/>
              <w:rPr>
                <w:szCs w:val="24"/>
              </w:rPr>
            </w:pP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14:paraId="18DDD268" w14:textId="77777777" w:rsidR="009031BB" w:rsidRDefault="00C9314D">
            <w:pPr>
              <w:jc w:val="right"/>
              <w:rPr>
                <w:szCs w:val="24"/>
              </w:rPr>
            </w:pPr>
            <w:r>
              <w:rPr>
                <w:szCs w:val="24"/>
              </w:rPr>
              <w:t>907,500.00</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0DD9F2C" w14:textId="77777777" w:rsidR="009031BB" w:rsidRDefault="00C9314D">
            <w:pPr>
              <w:jc w:val="left"/>
              <w:rPr>
                <w:szCs w:val="24"/>
              </w:rPr>
            </w:pPr>
            <w:r>
              <w:rPr>
                <w:rFonts w:hint="eastAsia"/>
                <w:szCs w:val="24"/>
              </w:rPr>
              <w:t>与资产相关</w:t>
            </w:r>
          </w:p>
        </w:tc>
      </w:tr>
      <w:tr w:rsidR="009031BB" w14:paraId="4886BB7A"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7EAA4F" w14:textId="77777777" w:rsidR="009031BB" w:rsidRDefault="00C9314D">
            <w:pPr>
              <w:jc w:val="left"/>
              <w:rPr>
                <w:szCs w:val="24"/>
              </w:rPr>
            </w:pPr>
            <w:r>
              <w:rPr>
                <w:rFonts w:hint="eastAsia"/>
                <w:szCs w:val="24"/>
              </w:rPr>
              <w:t>其他资源勘探信息的支出款项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587C21" w14:textId="77777777" w:rsidR="009031BB" w:rsidRDefault="00C9314D">
            <w:pPr>
              <w:jc w:val="right"/>
              <w:rPr>
                <w:szCs w:val="24"/>
              </w:rPr>
            </w:pPr>
            <w:r>
              <w:rPr>
                <w:szCs w:val="24"/>
              </w:rPr>
              <w:t>6,624,000.00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9ED940"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3014F3C"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49623F" w14:textId="77777777" w:rsidR="009031BB" w:rsidRDefault="00C9314D">
            <w:pPr>
              <w:jc w:val="right"/>
              <w:rPr>
                <w:szCs w:val="24"/>
              </w:rPr>
            </w:pPr>
            <w:r>
              <w:rPr>
                <w:szCs w:val="24"/>
              </w:rPr>
              <w:t>1,656,000.00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4B0698" w14:textId="77777777" w:rsidR="009031BB" w:rsidRDefault="009031BB">
            <w:pPr>
              <w:jc w:val="right"/>
              <w:rPr>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4F48E1CA" w14:textId="77777777" w:rsidR="009031BB" w:rsidRDefault="009031BB">
            <w:pPr>
              <w:jc w:val="right"/>
              <w:rPr>
                <w:szCs w:val="24"/>
              </w:rPr>
            </w:pP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14:paraId="3A0AE3DD" w14:textId="77777777" w:rsidR="009031BB" w:rsidRDefault="00C9314D">
            <w:pPr>
              <w:jc w:val="right"/>
              <w:rPr>
                <w:szCs w:val="24"/>
              </w:rPr>
            </w:pPr>
            <w:r>
              <w:rPr>
                <w:szCs w:val="24"/>
              </w:rPr>
              <w:t>4,968,000.00</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ED47B30" w14:textId="77777777" w:rsidR="009031BB" w:rsidRDefault="00C9314D">
            <w:pPr>
              <w:jc w:val="left"/>
              <w:rPr>
                <w:szCs w:val="24"/>
              </w:rPr>
            </w:pPr>
            <w:r>
              <w:rPr>
                <w:rFonts w:hint="eastAsia"/>
                <w:szCs w:val="24"/>
              </w:rPr>
              <w:t>与资产相关</w:t>
            </w:r>
          </w:p>
        </w:tc>
      </w:tr>
      <w:tr w:rsidR="009031BB" w14:paraId="3898A710"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3D30565" w14:textId="77777777" w:rsidR="009031BB" w:rsidRDefault="00C9314D">
            <w:pPr>
              <w:jc w:val="left"/>
              <w:rPr>
                <w:szCs w:val="24"/>
              </w:rPr>
            </w:pPr>
            <w:r>
              <w:rPr>
                <w:rFonts w:hint="eastAsia"/>
                <w:szCs w:val="24"/>
              </w:rPr>
              <w:t>合计</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82D7E0" w14:textId="77777777" w:rsidR="009031BB" w:rsidRDefault="00C9314D">
            <w:pPr>
              <w:jc w:val="right"/>
              <w:rPr>
                <w:szCs w:val="24"/>
              </w:rPr>
            </w:pPr>
            <w:r>
              <w:rPr>
                <w:szCs w:val="24"/>
              </w:rPr>
              <w:t>7,559,000.00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A05A4F"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9B54971"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CF30A2" w14:textId="77777777" w:rsidR="009031BB" w:rsidRDefault="00C9314D">
            <w:pPr>
              <w:jc w:val="right"/>
              <w:rPr>
                <w:szCs w:val="24"/>
              </w:rPr>
            </w:pPr>
            <w:r>
              <w:rPr>
                <w:szCs w:val="24"/>
              </w:rPr>
              <w:t>1,683,500.00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897800" w14:textId="77777777" w:rsidR="009031BB" w:rsidRDefault="009031BB">
            <w:pPr>
              <w:jc w:val="right"/>
              <w:rPr>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FFFFFF"/>
            <w:vAlign w:val="center"/>
          </w:tcPr>
          <w:p w14:paraId="39CD8296" w14:textId="77777777" w:rsidR="009031BB" w:rsidRDefault="009031BB">
            <w:pPr>
              <w:jc w:val="right"/>
              <w:rPr>
                <w:szCs w:val="24"/>
              </w:rPr>
            </w:pP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14:paraId="1C1789EA" w14:textId="77777777" w:rsidR="009031BB" w:rsidRDefault="00C9314D">
            <w:pPr>
              <w:jc w:val="right"/>
              <w:rPr>
                <w:szCs w:val="24"/>
              </w:rPr>
            </w:pPr>
            <w:r>
              <w:rPr>
                <w:szCs w:val="24"/>
              </w:rPr>
              <w:t>5,875,500.00</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E128C2E" w14:textId="77777777" w:rsidR="009031BB" w:rsidRDefault="009031BB">
            <w:pPr>
              <w:jc w:val="right"/>
              <w:rPr>
                <w:szCs w:val="24"/>
              </w:rPr>
            </w:pPr>
          </w:p>
        </w:tc>
      </w:tr>
    </w:tbl>
    <w:p w14:paraId="534DEF4C" w14:textId="77777777" w:rsidR="009031BB" w:rsidRDefault="00C9314D">
      <w:pPr>
        <w:jc w:val="left"/>
        <w:rPr>
          <w:szCs w:val="24"/>
        </w:rPr>
      </w:pPr>
      <w:r>
        <w:rPr>
          <w:rFonts w:hint="eastAsia"/>
          <w:szCs w:val="24"/>
        </w:rPr>
        <w:t>其他说明：</w:t>
      </w:r>
    </w:p>
    <w:p w14:paraId="6FE21252" w14:textId="77777777" w:rsidR="009031BB" w:rsidRDefault="00C9314D">
      <w:pPr>
        <w:pStyle w:val="Section"/>
        <w:outlineLvl w:val="2"/>
        <w:rPr>
          <w:szCs w:val="24"/>
        </w:rPr>
      </w:pPr>
      <w:r>
        <w:rPr>
          <w:szCs w:val="24"/>
        </w:rPr>
        <w:lastRenderedPageBreak/>
        <w:t>52</w:t>
      </w:r>
      <w:r>
        <w:rPr>
          <w:rFonts w:hint="eastAsia"/>
          <w:szCs w:val="24"/>
        </w:rPr>
        <w:t>、其他非流动负债</w:t>
      </w:r>
    </w:p>
    <w:p w14:paraId="4EE5BA37"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6C2C7C55"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5E25B582"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67B11AC9"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105D73B4" w14:textId="77777777" w:rsidR="009031BB" w:rsidRDefault="00C9314D">
            <w:pPr>
              <w:jc w:val="center"/>
              <w:rPr>
                <w:szCs w:val="24"/>
              </w:rPr>
            </w:pPr>
            <w:r>
              <w:rPr>
                <w:rFonts w:hint="eastAsia"/>
                <w:szCs w:val="24"/>
              </w:rPr>
              <w:t>期初余额</w:t>
            </w:r>
          </w:p>
        </w:tc>
      </w:tr>
    </w:tbl>
    <w:p w14:paraId="01AAAEB6" w14:textId="77777777" w:rsidR="009031BB" w:rsidRDefault="00C9314D">
      <w:pPr>
        <w:jc w:val="left"/>
        <w:rPr>
          <w:szCs w:val="24"/>
        </w:rPr>
      </w:pPr>
      <w:r>
        <w:rPr>
          <w:rFonts w:hint="eastAsia"/>
          <w:szCs w:val="24"/>
        </w:rPr>
        <w:t>其他说明：</w:t>
      </w:r>
    </w:p>
    <w:p w14:paraId="0BFD29E7" w14:textId="77777777" w:rsidR="009031BB" w:rsidRDefault="00C9314D">
      <w:pPr>
        <w:pStyle w:val="Section"/>
        <w:outlineLvl w:val="2"/>
        <w:rPr>
          <w:szCs w:val="24"/>
        </w:rPr>
      </w:pPr>
      <w:r>
        <w:rPr>
          <w:szCs w:val="24"/>
        </w:rPr>
        <w:t>53</w:t>
      </w:r>
      <w:r>
        <w:rPr>
          <w:rFonts w:hint="eastAsia"/>
          <w:szCs w:val="24"/>
        </w:rPr>
        <w:t>、股本</w:t>
      </w:r>
    </w:p>
    <w:p w14:paraId="0A3D35B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195"/>
        <w:gridCol w:w="1197"/>
        <w:gridCol w:w="1196"/>
        <w:gridCol w:w="1196"/>
        <w:gridCol w:w="1196"/>
        <w:gridCol w:w="1196"/>
        <w:gridCol w:w="1196"/>
        <w:gridCol w:w="1196"/>
      </w:tblGrid>
      <w:tr w:rsidR="009031BB" w14:paraId="7DDE1AF2" w14:textId="77777777">
        <w:tc>
          <w:tcPr>
            <w:tcW w:w="119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942CA85" w14:textId="77777777" w:rsidR="009031BB" w:rsidRDefault="009031BB">
            <w:pPr>
              <w:jc w:val="center"/>
              <w:rPr>
                <w:szCs w:val="24"/>
              </w:rPr>
            </w:pPr>
          </w:p>
        </w:tc>
        <w:tc>
          <w:tcPr>
            <w:tcW w:w="119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2603679" w14:textId="77777777" w:rsidR="009031BB" w:rsidRDefault="00C9314D">
            <w:pPr>
              <w:jc w:val="center"/>
              <w:rPr>
                <w:szCs w:val="24"/>
              </w:rPr>
            </w:pPr>
            <w:r>
              <w:rPr>
                <w:rFonts w:hint="eastAsia"/>
                <w:szCs w:val="24"/>
              </w:rPr>
              <w:t>期初余额</w:t>
            </w:r>
          </w:p>
        </w:tc>
        <w:tc>
          <w:tcPr>
            <w:tcW w:w="5980"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14:paraId="001690F5" w14:textId="77777777" w:rsidR="009031BB" w:rsidRDefault="00C9314D">
            <w:pPr>
              <w:jc w:val="center"/>
              <w:rPr>
                <w:szCs w:val="24"/>
              </w:rPr>
            </w:pPr>
            <w:r>
              <w:rPr>
                <w:rFonts w:hint="eastAsia"/>
                <w:szCs w:val="24"/>
              </w:rPr>
              <w:t>本次变动增减（</w:t>
            </w:r>
            <w:r>
              <w:rPr>
                <w:szCs w:val="24"/>
              </w:rPr>
              <w:t>+</w:t>
            </w:r>
            <w:r>
              <w:rPr>
                <w:rFonts w:hint="eastAsia"/>
                <w:szCs w:val="24"/>
              </w:rPr>
              <w:t>、</w:t>
            </w:r>
            <w:r>
              <w:rPr>
                <w:szCs w:val="24"/>
              </w:rPr>
              <w:t>-</w:t>
            </w:r>
            <w:r>
              <w:rPr>
                <w:rFonts w:hint="eastAsia"/>
                <w:szCs w:val="24"/>
              </w:rPr>
              <w:t>）</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CC3C80A" w14:textId="77777777" w:rsidR="009031BB" w:rsidRDefault="00C9314D">
            <w:pPr>
              <w:jc w:val="center"/>
              <w:rPr>
                <w:szCs w:val="24"/>
              </w:rPr>
            </w:pPr>
            <w:r>
              <w:rPr>
                <w:rFonts w:hint="eastAsia"/>
                <w:szCs w:val="24"/>
              </w:rPr>
              <w:t>期末余额</w:t>
            </w:r>
          </w:p>
        </w:tc>
      </w:tr>
      <w:tr w:rsidR="009031BB" w14:paraId="65BB6852" w14:textId="77777777">
        <w:tc>
          <w:tcPr>
            <w:tcW w:w="1195" w:type="dxa"/>
            <w:vMerge/>
            <w:tcBorders>
              <w:top w:val="single" w:sz="4" w:space="0" w:color="auto"/>
              <w:left w:val="single" w:sz="4" w:space="0" w:color="auto"/>
              <w:bottom w:val="single" w:sz="4" w:space="0" w:color="auto"/>
              <w:right w:val="single" w:sz="4" w:space="0" w:color="auto"/>
            </w:tcBorders>
            <w:vAlign w:val="center"/>
          </w:tcPr>
          <w:p w14:paraId="4CBCB25F" w14:textId="77777777" w:rsidR="009031BB" w:rsidRDefault="009031BB">
            <w:pPr>
              <w:jc w:val="center"/>
              <w:rPr>
                <w:szCs w:val="24"/>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7E13B51C" w14:textId="77777777" w:rsidR="009031BB" w:rsidRDefault="009031BB">
            <w:pPr>
              <w:jc w:val="center"/>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5517E1C4" w14:textId="77777777" w:rsidR="009031BB" w:rsidRDefault="00C9314D">
            <w:pPr>
              <w:jc w:val="center"/>
              <w:rPr>
                <w:szCs w:val="24"/>
              </w:rPr>
            </w:pPr>
            <w:r>
              <w:rPr>
                <w:rFonts w:hint="eastAsia"/>
                <w:szCs w:val="24"/>
              </w:rPr>
              <w:t>发行新股</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103CF9F1" w14:textId="77777777" w:rsidR="009031BB" w:rsidRDefault="00C9314D">
            <w:pPr>
              <w:jc w:val="center"/>
              <w:rPr>
                <w:szCs w:val="24"/>
              </w:rPr>
            </w:pPr>
            <w:r>
              <w:rPr>
                <w:rFonts w:hint="eastAsia"/>
                <w:szCs w:val="24"/>
              </w:rPr>
              <w:t>送股</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0E4D4EF2" w14:textId="77777777" w:rsidR="009031BB" w:rsidRDefault="00C9314D">
            <w:pPr>
              <w:jc w:val="center"/>
              <w:rPr>
                <w:szCs w:val="24"/>
              </w:rPr>
            </w:pPr>
            <w:r>
              <w:rPr>
                <w:rFonts w:hint="eastAsia"/>
                <w:szCs w:val="24"/>
              </w:rPr>
              <w:t>公积金转股</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46DA5CD3" w14:textId="77777777" w:rsidR="009031BB" w:rsidRDefault="00C9314D">
            <w:pPr>
              <w:jc w:val="center"/>
              <w:rPr>
                <w:szCs w:val="24"/>
              </w:rPr>
            </w:pPr>
            <w:r>
              <w:rPr>
                <w:rFonts w:hint="eastAsia"/>
                <w:szCs w:val="24"/>
              </w:rPr>
              <w:t>其他</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14:paraId="4227EC5C" w14:textId="77777777" w:rsidR="009031BB" w:rsidRDefault="00C9314D">
            <w:pPr>
              <w:jc w:val="center"/>
              <w:rPr>
                <w:szCs w:val="24"/>
              </w:rPr>
            </w:pPr>
            <w:r>
              <w:rPr>
                <w:rFonts w:hint="eastAsia"/>
                <w:szCs w:val="24"/>
              </w:rPr>
              <w:t>小计</w:t>
            </w:r>
          </w:p>
        </w:tc>
        <w:tc>
          <w:tcPr>
            <w:tcW w:w="1196" w:type="dxa"/>
            <w:vMerge/>
            <w:tcBorders>
              <w:top w:val="single" w:sz="4" w:space="0" w:color="auto"/>
              <w:left w:val="single" w:sz="4" w:space="0" w:color="auto"/>
              <w:bottom w:val="single" w:sz="4" w:space="0" w:color="auto"/>
              <w:right w:val="single" w:sz="4" w:space="0" w:color="auto"/>
            </w:tcBorders>
            <w:vAlign w:val="center"/>
          </w:tcPr>
          <w:p w14:paraId="10A359DF" w14:textId="77777777" w:rsidR="009031BB" w:rsidRDefault="009031BB">
            <w:pPr>
              <w:jc w:val="center"/>
              <w:rPr>
                <w:szCs w:val="24"/>
              </w:rPr>
            </w:pPr>
          </w:p>
        </w:tc>
      </w:tr>
      <w:tr w:rsidR="009031BB" w14:paraId="3168EDE0" w14:textId="77777777">
        <w:tc>
          <w:tcPr>
            <w:tcW w:w="1195" w:type="dxa"/>
            <w:tcBorders>
              <w:top w:val="single" w:sz="4" w:space="0" w:color="auto"/>
              <w:left w:val="single" w:sz="4" w:space="0" w:color="auto"/>
              <w:bottom w:val="single" w:sz="4" w:space="0" w:color="auto"/>
              <w:right w:val="single" w:sz="4" w:space="0" w:color="auto"/>
            </w:tcBorders>
            <w:shd w:val="clear" w:color="auto" w:fill="D3D3D3"/>
            <w:vAlign w:val="center"/>
          </w:tcPr>
          <w:p w14:paraId="619E075A" w14:textId="77777777" w:rsidR="009031BB" w:rsidRDefault="00C9314D">
            <w:pPr>
              <w:jc w:val="left"/>
              <w:rPr>
                <w:szCs w:val="24"/>
              </w:rPr>
            </w:pPr>
            <w:r>
              <w:rPr>
                <w:rFonts w:hint="eastAsia"/>
                <w:szCs w:val="24"/>
              </w:rPr>
              <w:t>股份总数</w:t>
            </w:r>
          </w:p>
        </w:tc>
        <w:tc>
          <w:tcPr>
            <w:tcW w:w="1197" w:type="dxa"/>
            <w:tcBorders>
              <w:top w:val="single" w:sz="4" w:space="0" w:color="auto"/>
              <w:left w:val="single" w:sz="4" w:space="0" w:color="auto"/>
              <w:bottom w:val="single" w:sz="4" w:space="0" w:color="auto"/>
              <w:right w:val="single" w:sz="4" w:space="0" w:color="auto"/>
            </w:tcBorders>
            <w:vAlign w:val="center"/>
          </w:tcPr>
          <w:p w14:paraId="068CE150" w14:textId="77777777" w:rsidR="009031BB" w:rsidRDefault="00C9314D">
            <w:pPr>
              <w:jc w:val="right"/>
              <w:rPr>
                <w:szCs w:val="24"/>
              </w:rPr>
            </w:pPr>
            <w:r>
              <w:rPr>
                <w:szCs w:val="24"/>
              </w:rPr>
              <w:t>200,000,000.00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5AC76D4"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245788C5"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4D26BAAB"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61D40870"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14:paraId="1E54941F" w14:textId="77777777" w:rsidR="009031BB" w:rsidRDefault="009031BB">
            <w:pPr>
              <w:jc w:val="right"/>
              <w:rPr>
                <w:szCs w:val="24"/>
              </w:rPr>
            </w:pPr>
          </w:p>
        </w:tc>
        <w:tc>
          <w:tcPr>
            <w:tcW w:w="1196" w:type="dxa"/>
            <w:tcBorders>
              <w:top w:val="single" w:sz="4" w:space="0" w:color="auto"/>
              <w:left w:val="single" w:sz="4" w:space="0" w:color="auto"/>
              <w:bottom w:val="single" w:sz="4" w:space="0" w:color="auto"/>
              <w:right w:val="single" w:sz="4" w:space="0" w:color="auto"/>
            </w:tcBorders>
            <w:vAlign w:val="center"/>
          </w:tcPr>
          <w:p w14:paraId="2DC31E2A" w14:textId="77777777" w:rsidR="009031BB" w:rsidRDefault="00C9314D">
            <w:pPr>
              <w:jc w:val="right"/>
              <w:rPr>
                <w:szCs w:val="24"/>
              </w:rPr>
            </w:pPr>
            <w:r>
              <w:rPr>
                <w:szCs w:val="24"/>
              </w:rPr>
              <w:t>200,000,000.00</w:t>
            </w:r>
          </w:p>
        </w:tc>
      </w:tr>
    </w:tbl>
    <w:p w14:paraId="217A8231" w14:textId="77777777" w:rsidR="009031BB" w:rsidRDefault="00C9314D">
      <w:pPr>
        <w:jc w:val="left"/>
        <w:rPr>
          <w:szCs w:val="24"/>
        </w:rPr>
      </w:pPr>
      <w:r>
        <w:rPr>
          <w:rFonts w:hint="eastAsia"/>
          <w:szCs w:val="24"/>
        </w:rPr>
        <w:t>其他说明：</w:t>
      </w:r>
    </w:p>
    <w:p w14:paraId="73E16724" w14:textId="77777777" w:rsidR="009031BB" w:rsidRDefault="00C9314D">
      <w:pPr>
        <w:pStyle w:val="Section"/>
        <w:outlineLvl w:val="2"/>
        <w:rPr>
          <w:szCs w:val="24"/>
        </w:rPr>
      </w:pPr>
      <w:r>
        <w:rPr>
          <w:szCs w:val="24"/>
        </w:rPr>
        <w:t>54</w:t>
      </w:r>
      <w:r>
        <w:rPr>
          <w:rFonts w:hint="eastAsia"/>
          <w:szCs w:val="24"/>
        </w:rPr>
        <w:t>、其他权益工具</w:t>
      </w:r>
    </w:p>
    <w:p w14:paraId="293ECC03" w14:textId="77777777" w:rsidR="009031BB" w:rsidRDefault="00C9314D">
      <w:pPr>
        <w:pStyle w:val="Section"/>
        <w:outlineLvl w:val="3"/>
        <w:rPr>
          <w:szCs w:val="24"/>
        </w:rPr>
      </w:pPr>
      <w:r>
        <w:rPr>
          <w:rFonts w:hint="eastAsia"/>
          <w:szCs w:val="24"/>
        </w:rPr>
        <w:t>（</w:t>
      </w:r>
      <w:r>
        <w:rPr>
          <w:szCs w:val="24"/>
        </w:rPr>
        <w:t>1</w:t>
      </w:r>
      <w:r>
        <w:rPr>
          <w:rFonts w:hint="eastAsia"/>
          <w:szCs w:val="24"/>
        </w:rPr>
        <w:t>）期末发行在外的优先股、永续债等其他金融工具基本情况</w:t>
      </w:r>
    </w:p>
    <w:p w14:paraId="69255359" w14:textId="77777777" w:rsidR="009031BB" w:rsidRDefault="00C9314D">
      <w:pPr>
        <w:pStyle w:val="Section"/>
        <w:outlineLvl w:val="3"/>
        <w:rPr>
          <w:szCs w:val="24"/>
        </w:rPr>
      </w:pPr>
      <w:r>
        <w:rPr>
          <w:rFonts w:hint="eastAsia"/>
          <w:szCs w:val="24"/>
        </w:rPr>
        <w:t>（</w:t>
      </w:r>
      <w:r>
        <w:rPr>
          <w:szCs w:val="24"/>
        </w:rPr>
        <w:t>2</w:t>
      </w:r>
      <w:r>
        <w:rPr>
          <w:rFonts w:hint="eastAsia"/>
          <w:szCs w:val="24"/>
        </w:rPr>
        <w:t>）期末发行在外的优先股、永续债等金融工具变动情况表</w:t>
      </w:r>
    </w:p>
    <w:p w14:paraId="57FB6961"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065"/>
        <w:gridCol w:w="1067"/>
        <w:gridCol w:w="1063"/>
        <w:gridCol w:w="1063"/>
        <w:gridCol w:w="1063"/>
        <w:gridCol w:w="1062"/>
        <w:gridCol w:w="1062"/>
        <w:gridCol w:w="1062"/>
        <w:gridCol w:w="1062"/>
      </w:tblGrid>
      <w:tr w:rsidR="009031BB" w14:paraId="28C670E5" w14:textId="77777777">
        <w:tc>
          <w:tcPr>
            <w:tcW w:w="106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306853A" w14:textId="77777777" w:rsidR="009031BB" w:rsidRDefault="00C9314D">
            <w:pPr>
              <w:jc w:val="center"/>
              <w:rPr>
                <w:szCs w:val="24"/>
              </w:rPr>
            </w:pPr>
            <w:r>
              <w:rPr>
                <w:rFonts w:hint="eastAsia"/>
                <w:szCs w:val="24"/>
              </w:rPr>
              <w:t>发行在外的金融工具</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0C31FDDB" w14:textId="77777777" w:rsidR="009031BB" w:rsidRDefault="00C9314D">
            <w:pPr>
              <w:jc w:val="center"/>
              <w:rPr>
                <w:szCs w:val="24"/>
              </w:rPr>
            </w:pPr>
            <w:r>
              <w:rPr>
                <w:rFonts w:hint="eastAsia"/>
                <w:szCs w:val="24"/>
              </w:rPr>
              <w:t>期初</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74E470BB" w14:textId="77777777" w:rsidR="009031BB" w:rsidRDefault="00C9314D">
            <w:pPr>
              <w:jc w:val="center"/>
              <w:rPr>
                <w:szCs w:val="24"/>
              </w:rPr>
            </w:pPr>
            <w:r>
              <w:rPr>
                <w:rFonts w:hint="eastAsia"/>
                <w:szCs w:val="24"/>
              </w:rPr>
              <w:t>本期增加</w:t>
            </w:r>
          </w:p>
        </w:tc>
        <w:tc>
          <w:tcPr>
            <w:tcW w:w="212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7AC59C48" w14:textId="77777777" w:rsidR="009031BB" w:rsidRDefault="00C9314D">
            <w:pPr>
              <w:jc w:val="center"/>
              <w:rPr>
                <w:szCs w:val="24"/>
              </w:rPr>
            </w:pPr>
            <w:r>
              <w:rPr>
                <w:rFonts w:hint="eastAsia"/>
                <w:szCs w:val="24"/>
              </w:rPr>
              <w:t>本期减少</w:t>
            </w:r>
          </w:p>
        </w:tc>
        <w:tc>
          <w:tcPr>
            <w:tcW w:w="212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0A097B28" w14:textId="77777777" w:rsidR="009031BB" w:rsidRDefault="00C9314D">
            <w:pPr>
              <w:jc w:val="center"/>
              <w:rPr>
                <w:szCs w:val="24"/>
              </w:rPr>
            </w:pPr>
            <w:r>
              <w:rPr>
                <w:rFonts w:hint="eastAsia"/>
                <w:szCs w:val="24"/>
              </w:rPr>
              <w:t>期末</w:t>
            </w:r>
          </w:p>
        </w:tc>
      </w:tr>
      <w:tr w:rsidR="009031BB" w14:paraId="61CBAFF5" w14:textId="77777777">
        <w:tc>
          <w:tcPr>
            <w:tcW w:w="1065" w:type="dxa"/>
            <w:vMerge/>
            <w:tcBorders>
              <w:top w:val="single" w:sz="4" w:space="0" w:color="auto"/>
              <w:left w:val="single" w:sz="4" w:space="0" w:color="auto"/>
              <w:bottom w:val="single" w:sz="4" w:space="0" w:color="auto"/>
              <w:right w:val="single" w:sz="4" w:space="0" w:color="auto"/>
            </w:tcBorders>
            <w:vAlign w:val="center"/>
          </w:tcPr>
          <w:p w14:paraId="5FE5BFFB" w14:textId="77777777" w:rsidR="009031BB" w:rsidRDefault="009031BB">
            <w:pPr>
              <w:jc w:val="center"/>
              <w:rPr>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D3D3D3"/>
            <w:vAlign w:val="center"/>
          </w:tcPr>
          <w:p w14:paraId="0C02E245" w14:textId="77777777" w:rsidR="009031BB" w:rsidRDefault="00C9314D">
            <w:pPr>
              <w:jc w:val="center"/>
              <w:rPr>
                <w:szCs w:val="24"/>
              </w:rPr>
            </w:pPr>
            <w:r>
              <w:rPr>
                <w:rFonts w:hint="eastAsia"/>
                <w:szCs w:val="24"/>
              </w:rPr>
              <w:t>数量</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65AF1BA0" w14:textId="77777777" w:rsidR="009031BB" w:rsidRDefault="00C9314D">
            <w:pPr>
              <w:jc w:val="center"/>
              <w:rPr>
                <w:szCs w:val="24"/>
              </w:rPr>
            </w:pPr>
            <w:r>
              <w:rPr>
                <w:rFonts w:hint="eastAsia"/>
                <w:szCs w:val="24"/>
              </w:rPr>
              <w:t>账面价值</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09C3A990" w14:textId="77777777" w:rsidR="009031BB" w:rsidRDefault="00C9314D">
            <w:pPr>
              <w:jc w:val="center"/>
              <w:rPr>
                <w:szCs w:val="24"/>
              </w:rPr>
            </w:pPr>
            <w:r>
              <w:rPr>
                <w:rFonts w:hint="eastAsia"/>
                <w:szCs w:val="24"/>
              </w:rPr>
              <w:t>数量</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324CA406" w14:textId="77777777" w:rsidR="009031BB" w:rsidRDefault="00C9314D">
            <w:pPr>
              <w:jc w:val="center"/>
              <w:rPr>
                <w:szCs w:val="24"/>
              </w:rPr>
            </w:pPr>
            <w:r>
              <w:rPr>
                <w:rFonts w:hint="eastAsia"/>
                <w:szCs w:val="24"/>
              </w:rPr>
              <w:t>账面价值</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14:paraId="413D4230" w14:textId="77777777" w:rsidR="009031BB" w:rsidRDefault="00C9314D">
            <w:pPr>
              <w:jc w:val="center"/>
              <w:rPr>
                <w:szCs w:val="24"/>
              </w:rPr>
            </w:pPr>
            <w:r>
              <w:rPr>
                <w:rFonts w:hint="eastAsia"/>
                <w:szCs w:val="24"/>
              </w:rPr>
              <w:t>数量</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14:paraId="6620F444" w14:textId="77777777" w:rsidR="009031BB" w:rsidRDefault="00C9314D">
            <w:pPr>
              <w:jc w:val="center"/>
              <w:rPr>
                <w:szCs w:val="24"/>
              </w:rPr>
            </w:pPr>
            <w:r>
              <w:rPr>
                <w:rFonts w:hint="eastAsia"/>
                <w:szCs w:val="24"/>
              </w:rPr>
              <w:t>账面价值</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14:paraId="1947C3D3" w14:textId="77777777" w:rsidR="009031BB" w:rsidRDefault="00C9314D">
            <w:pPr>
              <w:jc w:val="center"/>
              <w:rPr>
                <w:szCs w:val="24"/>
              </w:rPr>
            </w:pPr>
            <w:r>
              <w:rPr>
                <w:rFonts w:hint="eastAsia"/>
                <w:szCs w:val="24"/>
              </w:rPr>
              <w:t>数量</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14:paraId="71303770" w14:textId="77777777" w:rsidR="009031BB" w:rsidRDefault="00C9314D">
            <w:pPr>
              <w:jc w:val="center"/>
              <w:rPr>
                <w:szCs w:val="24"/>
              </w:rPr>
            </w:pPr>
            <w:r>
              <w:rPr>
                <w:rFonts w:hint="eastAsia"/>
                <w:szCs w:val="24"/>
              </w:rPr>
              <w:t>账面价值</w:t>
            </w:r>
          </w:p>
        </w:tc>
      </w:tr>
    </w:tbl>
    <w:p w14:paraId="5E2A35F9" w14:textId="77777777" w:rsidR="009031BB" w:rsidRDefault="00C9314D">
      <w:pPr>
        <w:jc w:val="left"/>
        <w:rPr>
          <w:szCs w:val="24"/>
        </w:rPr>
      </w:pPr>
      <w:r>
        <w:rPr>
          <w:rFonts w:hint="eastAsia"/>
          <w:szCs w:val="24"/>
        </w:rPr>
        <w:t>其他权益工具本期增减变动情况、变动原因说明，以及相关会计处理的依据：</w:t>
      </w:r>
    </w:p>
    <w:p w14:paraId="146587D9" w14:textId="77777777" w:rsidR="009031BB" w:rsidRDefault="00C9314D">
      <w:pPr>
        <w:jc w:val="left"/>
        <w:rPr>
          <w:szCs w:val="24"/>
        </w:rPr>
      </w:pPr>
      <w:r>
        <w:rPr>
          <w:rFonts w:hint="eastAsia"/>
          <w:szCs w:val="24"/>
        </w:rPr>
        <w:t>其他说明：</w:t>
      </w:r>
    </w:p>
    <w:p w14:paraId="16194303" w14:textId="77777777" w:rsidR="009031BB" w:rsidRDefault="00C9314D">
      <w:pPr>
        <w:pStyle w:val="Section"/>
        <w:outlineLvl w:val="2"/>
        <w:rPr>
          <w:szCs w:val="24"/>
        </w:rPr>
      </w:pPr>
      <w:r>
        <w:rPr>
          <w:szCs w:val="24"/>
        </w:rPr>
        <w:t>55</w:t>
      </w:r>
      <w:r>
        <w:rPr>
          <w:rFonts w:hint="eastAsia"/>
          <w:szCs w:val="24"/>
        </w:rPr>
        <w:t>、资本公积</w:t>
      </w:r>
    </w:p>
    <w:p w14:paraId="622C7FE3"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2"/>
        <w:gridCol w:w="1916"/>
        <w:gridCol w:w="1914"/>
        <w:gridCol w:w="1914"/>
        <w:gridCol w:w="1914"/>
      </w:tblGrid>
      <w:tr w:rsidR="009031BB" w14:paraId="18096032"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60331156" w14:textId="77777777" w:rsidR="009031BB" w:rsidRDefault="00C9314D">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14:paraId="222D0356" w14:textId="77777777" w:rsidR="009031BB" w:rsidRDefault="00C9314D">
            <w:pPr>
              <w:jc w:val="center"/>
              <w:rPr>
                <w:szCs w:val="24"/>
              </w:rPr>
            </w:pPr>
            <w:r>
              <w:rPr>
                <w:rFonts w:hint="eastAsia"/>
                <w:szCs w:val="24"/>
              </w:rPr>
              <w:t>期初余额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3E5ADB8" w14:textId="77777777" w:rsidR="009031BB" w:rsidRDefault="00C9314D">
            <w:pPr>
              <w:jc w:val="center"/>
              <w:rPr>
                <w:szCs w:val="24"/>
              </w:rPr>
            </w:pPr>
            <w:r>
              <w:rPr>
                <w:rFonts w:hint="eastAsia"/>
                <w:szCs w:val="24"/>
              </w:rPr>
              <w:t>本期增加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D463D85" w14:textId="77777777" w:rsidR="009031BB" w:rsidRDefault="00C9314D">
            <w:pPr>
              <w:jc w:val="center"/>
              <w:rPr>
                <w:szCs w:val="24"/>
              </w:rPr>
            </w:pPr>
            <w:r>
              <w:rPr>
                <w:rFonts w:hint="eastAsia"/>
                <w:szCs w:val="24"/>
              </w:rPr>
              <w:t>本期减少</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AB2CA57" w14:textId="77777777" w:rsidR="009031BB" w:rsidRDefault="00C9314D">
            <w:pPr>
              <w:jc w:val="center"/>
              <w:rPr>
                <w:szCs w:val="24"/>
              </w:rPr>
            </w:pPr>
            <w:r>
              <w:rPr>
                <w:rFonts w:hint="eastAsia"/>
                <w:szCs w:val="24"/>
              </w:rPr>
              <w:t>期末余额</w:t>
            </w:r>
          </w:p>
        </w:tc>
      </w:tr>
      <w:tr w:rsidR="009031BB" w14:paraId="1D516786"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3ABC29EB" w14:textId="77777777" w:rsidR="009031BB" w:rsidRDefault="00C9314D">
            <w:pPr>
              <w:jc w:val="left"/>
              <w:rPr>
                <w:szCs w:val="24"/>
              </w:rPr>
            </w:pPr>
            <w:r>
              <w:rPr>
                <w:rFonts w:hint="eastAsia"/>
                <w:szCs w:val="24"/>
              </w:rPr>
              <w:t>资本溢价（股本溢价）</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5FA0E859" w14:textId="77777777" w:rsidR="009031BB" w:rsidRDefault="00C9314D">
            <w:pPr>
              <w:jc w:val="right"/>
              <w:rPr>
                <w:szCs w:val="24"/>
              </w:rPr>
            </w:pPr>
            <w:r>
              <w:rPr>
                <w:szCs w:val="24"/>
              </w:rPr>
              <w:t>171,851,893.37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AFE7F37"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0633580"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9084526" w14:textId="77777777" w:rsidR="009031BB" w:rsidRDefault="00C9314D">
            <w:pPr>
              <w:jc w:val="right"/>
              <w:rPr>
                <w:szCs w:val="24"/>
              </w:rPr>
            </w:pPr>
            <w:r>
              <w:rPr>
                <w:szCs w:val="24"/>
              </w:rPr>
              <w:t>171,851,893.37</w:t>
            </w:r>
          </w:p>
        </w:tc>
      </w:tr>
      <w:tr w:rsidR="009031BB" w14:paraId="555236D9"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56FD334E" w14:textId="77777777" w:rsidR="009031BB" w:rsidRDefault="00C9314D">
            <w:pPr>
              <w:jc w:val="left"/>
              <w:rPr>
                <w:szCs w:val="24"/>
              </w:rPr>
            </w:pPr>
            <w:r>
              <w:rPr>
                <w:rFonts w:hint="eastAsia"/>
                <w:szCs w:val="24"/>
              </w:rPr>
              <w:t>其他资本公积</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4AA616F2" w14:textId="77777777" w:rsidR="009031BB" w:rsidRDefault="00C9314D">
            <w:pPr>
              <w:jc w:val="right"/>
              <w:rPr>
                <w:szCs w:val="24"/>
              </w:rPr>
            </w:pPr>
            <w:r>
              <w:rPr>
                <w:szCs w:val="24"/>
              </w:rPr>
              <w:t>1,474,920.77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0CB130F"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9A71BC9"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AE1D917" w14:textId="77777777" w:rsidR="009031BB" w:rsidRDefault="00C9314D">
            <w:pPr>
              <w:jc w:val="right"/>
              <w:rPr>
                <w:szCs w:val="24"/>
              </w:rPr>
            </w:pPr>
            <w:r>
              <w:rPr>
                <w:szCs w:val="24"/>
              </w:rPr>
              <w:t>1,474,920.77</w:t>
            </w:r>
          </w:p>
        </w:tc>
      </w:tr>
      <w:tr w:rsidR="009031BB" w14:paraId="4537D2C4"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4E0F0776" w14:textId="77777777" w:rsidR="009031BB" w:rsidRDefault="00C9314D">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vAlign w:val="center"/>
          </w:tcPr>
          <w:p w14:paraId="319E1189" w14:textId="77777777" w:rsidR="009031BB" w:rsidRDefault="00C9314D">
            <w:pPr>
              <w:jc w:val="right"/>
              <w:rPr>
                <w:szCs w:val="24"/>
              </w:rPr>
            </w:pPr>
            <w:r>
              <w:rPr>
                <w:szCs w:val="24"/>
              </w:rPr>
              <w:t>173,326,814.14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8137C2E"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E8FA829"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vAlign w:val="center"/>
          </w:tcPr>
          <w:p w14:paraId="2832F042" w14:textId="77777777" w:rsidR="009031BB" w:rsidRDefault="00C9314D">
            <w:pPr>
              <w:jc w:val="right"/>
              <w:rPr>
                <w:szCs w:val="24"/>
              </w:rPr>
            </w:pPr>
            <w:r>
              <w:rPr>
                <w:szCs w:val="24"/>
              </w:rPr>
              <w:t>173,326,814.14</w:t>
            </w:r>
          </w:p>
        </w:tc>
      </w:tr>
    </w:tbl>
    <w:p w14:paraId="099D8B4A" w14:textId="77777777" w:rsidR="009031BB" w:rsidRDefault="00C9314D">
      <w:pPr>
        <w:pStyle w:val="Section"/>
        <w:outlineLvl w:val="2"/>
        <w:rPr>
          <w:szCs w:val="24"/>
        </w:rPr>
      </w:pPr>
      <w:r>
        <w:rPr>
          <w:szCs w:val="24"/>
        </w:rPr>
        <w:t>56</w:t>
      </w:r>
      <w:r>
        <w:rPr>
          <w:rFonts w:hint="eastAsia"/>
          <w:szCs w:val="24"/>
        </w:rPr>
        <w:t>、库存股</w:t>
      </w:r>
    </w:p>
    <w:p w14:paraId="7BF54070"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2"/>
        <w:gridCol w:w="1916"/>
        <w:gridCol w:w="1914"/>
        <w:gridCol w:w="1914"/>
        <w:gridCol w:w="1914"/>
      </w:tblGrid>
      <w:tr w:rsidR="009031BB" w14:paraId="4F297738"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0AB60F7D" w14:textId="77777777" w:rsidR="009031BB" w:rsidRDefault="00C9314D">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14:paraId="057CD933" w14:textId="77777777" w:rsidR="009031BB" w:rsidRDefault="00C9314D">
            <w:pPr>
              <w:jc w:val="center"/>
              <w:rPr>
                <w:szCs w:val="24"/>
              </w:rPr>
            </w:pPr>
            <w:r>
              <w:rPr>
                <w:rFonts w:hint="eastAsia"/>
                <w:szCs w:val="24"/>
              </w:rPr>
              <w:t>期初余额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1A52224" w14:textId="77777777" w:rsidR="009031BB" w:rsidRDefault="00C9314D">
            <w:pPr>
              <w:jc w:val="center"/>
              <w:rPr>
                <w:szCs w:val="24"/>
              </w:rPr>
            </w:pPr>
            <w:r>
              <w:rPr>
                <w:rFonts w:hint="eastAsia"/>
                <w:szCs w:val="24"/>
              </w:rPr>
              <w:t>本期增加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71B83C9" w14:textId="77777777" w:rsidR="009031BB" w:rsidRDefault="00C9314D">
            <w:pPr>
              <w:jc w:val="center"/>
              <w:rPr>
                <w:szCs w:val="24"/>
              </w:rPr>
            </w:pPr>
            <w:r>
              <w:rPr>
                <w:rFonts w:hint="eastAsia"/>
                <w:szCs w:val="24"/>
              </w:rPr>
              <w:t>本期减少</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59BA583" w14:textId="77777777" w:rsidR="009031BB" w:rsidRDefault="00C9314D">
            <w:pPr>
              <w:jc w:val="center"/>
              <w:rPr>
                <w:szCs w:val="24"/>
              </w:rPr>
            </w:pPr>
            <w:r>
              <w:rPr>
                <w:rFonts w:hint="eastAsia"/>
                <w:szCs w:val="24"/>
              </w:rPr>
              <w:t>期末余额</w:t>
            </w:r>
          </w:p>
        </w:tc>
      </w:tr>
    </w:tbl>
    <w:p w14:paraId="04CF7704" w14:textId="77777777" w:rsidR="009031BB" w:rsidRDefault="00C9314D">
      <w:pPr>
        <w:jc w:val="left"/>
        <w:rPr>
          <w:szCs w:val="24"/>
        </w:rPr>
      </w:pPr>
      <w:r>
        <w:rPr>
          <w:rFonts w:hint="eastAsia"/>
          <w:szCs w:val="24"/>
        </w:rPr>
        <w:t>其他说明，包括本期增减变动情况、变动原因说明：</w:t>
      </w:r>
    </w:p>
    <w:p w14:paraId="26157580" w14:textId="77777777" w:rsidR="009031BB" w:rsidRDefault="00C9314D">
      <w:pPr>
        <w:pStyle w:val="Section"/>
        <w:outlineLvl w:val="2"/>
        <w:rPr>
          <w:szCs w:val="24"/>
        </w:rPr>
      </w:pPr>
      <w:r>
        <w:rPr>
          <w:szCs w:val="24"/>
        </w:rPr>
        <w:lastRenderedPageBreak/>
        <w:t>57</w:t>
      </w:r>
      <w:r>
        <w:rPr>
          <w:rFonts w:hint="eastAsia"/>
          <w:szCs w:val="24"/>
        </w:rPr>
        <w:t>、其他综合收益</w:t>
      </w:r>
    </w:p>
    <w:p w14:paraId="204966F3" w14:textId="77777777" w:rsidR="009031BB" w:rsidRDefault="00C9314D">
      <w:pPr>
        <w:jc w:val="right"/>
        <w:rPr>
          <w:szCs w:val="24"/>
        </w:rPr>
      </w:pPr>
      <w:r>
        <w:rPr>
          <w:rFonts w:hint="eastAsia"/>
          <w:szCs w:val="24"/>
        </w:rPr>
        <w:t>单位：元</w:t>
      </w:r>
    </w:p>
    <w:tbl>
      <w:tblPr>
        <w:tblW w:w="10349" w:type="dxa"/>
        <w:tblInd w:w="-432" w:type="dxa"/>
        <w:tblLayout w:type="fixed"/>
        <w:tblCellMar>
          <w:left w:w="28" w:type="dxa"/>
          <w:right w:w="28" w:type="dxa"/>
        </w:tblCellMar>
        <w:tblLook w:val="0000" w:firstRow="0" w:lastRow="0" w:firstColumn="0" w:lastColumn="0" w:noHBand="0" w:noVBand="0"/>
      </w:tblPr>
      <w:tblGrid>
        <w:gridCol w:w="1702"/>
        <w:gridCol w:w="1276"/>
        <w:gridCol w:w="992"/>
        <w:gridCol w:w="1276"/>
        <w:gridCol w:w="1134"/>
        <w:gridCol w:w="567"/>
        <w:gridCol w:w="1276"/>
        <w:gridCol w:w="1045"/>
        <w:gridCol w:w="1081"/>
      </w:tblGrid>
      <w:tr w:rsidR="009031BB" w14:paraId="6316E85C" w14:textId="77777777">
        <w:tc>
          <w:tcPr>
            <w:tcW w:w="170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AFF3BA3" w14:textId="77777777" w:rsidR="009031BB" w:rsidRDefault="00C9314D">
            <w:pPr>
              <w:jc w:val="center"/>
              <w:rPr>
                <w:szCs w:val="24"/>
              </w:rPr>
            </w:pPr>
            <w:r>
              <w:rPr>
                <w:rFonts w:hint="eastAsia"/>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C9FC15E" w14:textId="77777777" w:rsidR="009031BB" w:rsidRDefault="00C9314D">
            <w:pPr>
              <w:jc w:val="center"/>
              <w:rPr>
                <w:szCs w:val="24"/>
              </w:rPr>
            </w:pPr>
            <w:r>
              <w:rPr>
                <w:rFonts w:hint="eastAsia"/>
                <w:szCs w:val="24"/>
              </w:rPr>
              <w:t>期初余额</w:t>
            </w:r>
          </w:p>
        </w:tc>
        <w:tc>
          <w:tcPr>
            <w:tcW w:w="6290" w:type="dxa"/>
            <w:gridSpan w:val="6"/>
            <w:tcBorders>
              <w:top w:val="single" w:sz="4" w:space="0" w:color="auto"/>
              <w:left w:val="single" w:sz="4" w:space="0" w:color="auto"/>
              <w:bottom w:val="single" w:sz="4" w:space="0" w:color="auto"/>
              <w:right w:val="single" w:sz="4" w:space="0" w:color="auto"/>
            </w:tcBorders>
            <w:shd w:val="clear" w:color="auto" w:fill="D3D3D3"/>
            <w:vAlign w:val="center"/>
          </w:tcPr>
          <w:p w14:paraId="47CA153B" w14:textId="77777777" w:rsidR="009031BB" w:rsidRDefault="00C9314D">
            <w:pPr>
              <w:jc w:val="center"/>
              <w:rPr>
                <w:szCs w:val="24"/>
              </w:rPr>
            </w:pPr>
            <w:r>
              <w:rPr>
                <w:rFonts w:hint="eastAsia"/>
                <w:szCs w:val="24"/>
              </w:rPr>
              <w:t>本期发生额</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E9D496F" w14:textId="77777777" w:rsidR="009031BB" w:rsidRDefault="00C9314D">
            <w:pPr>
              <w:jc w:val="center"/>
              <w:rPr>
                <w:szCs w:val="24"/>
              </w:rPr>
            </w:pPr>
            <w:r>
              <w:rPr>
                <w:rFonts w:hint="eastAsia"/>
                <w:szCs w:val="24"/>
              </w:rPr>
              <w:t>期末余额</w:t>
            </w:r>
          </w:p>
        </w:tc>
      </w:tr>
      <w:tr w:rsidR="009031BB" w14:paraId="6E2065A9" w14:textId="77777777">
        <w:tc>
          <w:tcPr>
            <w:tcW w:w="1702" w:type="dxa"/>
            <w:vMerge/>
            <w:tcBorders>
              <w:top w:val="single" w:sz="4" w:space="0" w:color="auto"/>
              <w:left w:val="single" w:sz="4" w:space="0" w:color="auto"/>
              <w:bottom w:val="single" w:sz="4" w:space="0" w:color="auto"/>
              <w:right w:val="single" w:sz="4" w:space="0" w:color="auto"/>
            </w:tcBorders>
            <w:vAlign w:val="center"/>
          </w:tcPr>
          <w:p w14:paraId="00DD04BE" w14:textId="77777777" w:rsidR="009031BB" w:rsidRDefault="009031BB">
            <w:pPr>
              <w:jc w:val="center"/>
              <w:rPr>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A0B8F0B" w14:textId="77777777" w:rsidR="009031BB" w:rsidRDefault="009031BB">
            <w:pPr>
              <w:jc w:val="center"/>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687B5E4E" w14:textId="77777777" w:rsidR="009031BB" w:rsidRDefault="00C9314D">
            <w:pPr>
              <w:jc w:val="center"/>
              <w:rPr>
                <w:szCs w:val="24"/>
              </w:rPr>
            </w:pPr>
            <w:r>
              <w:rPr>
                <w:rFonts w:hint="eastAsia"/>
                <w:szCs w:val="24"/>
              </w:rPr>
              <w:t>本期所得税前发生额</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14:paraId="5FDDBC50" w14:textId="77777777" w:rsidR="009031BB" w:rsidRDefault="00C9314D">
            <w:pPr>
              <w:jc w:val="center"/>
              <w:rPr>
                <w:szCs w:val="24"/>
              </w:rPr>
            </w:pPr>
            <w:r>
              <w:rPr>
                <w:rFonts w:hint="eastAsia"/>
                <w:szCs w:val="24"/>
              </w:rPr>
              <w:t>减：前期计入其他综合收益当期转入损益</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588E2B11" w14:textId="77777777" w:rsidR="009031BB" w:rsidRDefault="00C9314D">
            <w:pPr>
              <w:jc w:val="center"/>
              <w:rPr>
                <w:szCs w:val="24"/>
              </w:rPr>
            </w:pPr>
            <w:r>
              <w:rPr>
                <w:rFonts w:hint="eastAsia"/>
                <w:szCs w:val="24"/>
              </w:rPr>
              <w:t>减：前期计入其他综合收益当期转入留存收益</w:t>
            </w:r>
          </w:p>
        </w:tc>
        <w:tc>
          <w:tcPr>
            <w:tcW w:w="567" w:type="dxa"/>
            <w:tcBorders>
              <w:top w:val="single" w:sz="4" w:space="0" w:color="auto"/>
              <w:left w:val="single" w:sz="4" w:space="0" w:color="auto"/>
              <w:bottom w:val="single" w:sz="4" w:space="0" w:color="auto"/>
              <w:right w:val="single" w:sz="4" w:space="0" w:color="auto"/>
            </w:tcBorders>
            <w:shd w:val="clear" w:color="auto" w:fill="D3D3D3"/>
            <w:vAlign w:val="center"/>
          </w:tcPr>
          <w:p w14:paraId="61171B7E" w14:textId="77777777" w:rsidR="009031BB" w:rsidRDefault="00C9314D">
            <w:pPr>
              <w:jc w:val="center"/>
              <w:rPr>
                <w:szCs w:val="24"/>
              </w:rPr>
            </w:pPr>
            <w:r>
              <w:rPr>
                <w:rFonts w:hint="eastAsia"/>
                <w:szCs w:val="24"/>
              </w:rPr>
              <w:t>减：所得税费用</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14:paraId="4E869554" w14:textId="77777777" w:rsidR="009031BB" w:rsidRDefault="00C9314D">
            <w:pPr>
              <w:jc w:val="center"/>
              <w:rPr>
                <w:szCs w:val="24"/>
              </w:rPr>
            </w:pPr>
            <w:r>
              <w:rPr>
                <w:rFonts w:hint="eastAsia"/>
                <w:szCs w:val="24"/>
              </w:rPr>
              <w:t>税后归属于母公司</w:t>
            </w:r>
          </w:p>
        </w:tc>
        <w:tc>
          <w:tcPr>
            <w:tcW w:w="1045" w:type="dxa"/>
            <w:tcBorders>
              <w:top w:val="single" w:sz="4" w:space="0" w:color="auto"/>
              <w:left w:val="single" w:sz="4" w:space="0" w:color="auto"/>
              <w:bottom w:val="single" w:sz="4" w:space="0" w:color="auto"/>
              <w:right w:val="single" w:sz="4" w:space="0" w:color="auto"/>
            </w:tcBorders>
            <w:shd w:val="clear" w:color="auto" w:fill="D3D3D3"/>
            <w:vAlign w:val="center"/>
          </w:tcPr>
          <w:p w14:paraId="1C1B8837" w14:textId="77777777" w:rsidR="009031BB" w:rsidRDefault="00C9314D">
            <w:pPr>
              <w:jc w:val="center"/>
              <w:rPr>
                <w:szCs w:val="24"/>
              </w:rPr>
            </w:pPr>
            <w:r>
              <w:rPr>
                <w:rFonts w:hint="eastAsia"/>
                <w:szCs w:val="24"/>
              </w:rPr>
              <w:t>税后归属于少数股东</w:t>
            </w:r>
          </w:p>
        </w:tc>
        <w:tc>
          <w:tcPr>
            <w:tcW w:w="1081" w:type="dxa"/>
            <w:vMerge/>
            <w:tcBorders>
              <w:top w:val="single" w:sz="4" w:space="0" w:color="auto"/>
              <w:left w:val="single" w:sz="4" w:space="0" w:color="auto"/>
              <w:bottom w:val="single" w:sz="4" w:space="0" w:color="auto"/>
              <w:right w:val="single" w:sz="4" w:space="0" w:color="auto"/>
            </w:tcBorders>
            <w:vAlign w:val="center"/>
          </w:tcPr>
          <w:p w14:paraId="67457182" w14:textId="77777777" w:rsidR="009031BB" w:rsidRDefault="009031BB">
            <w:pPr>
              <w:jc w:val="center"/>
              <w:rPr>
                <w:szCs w:val="24"/>
              </w:rPr>
            </w:pPr>
          </w:p>
        </w:tc>
      </w:tr>
      <w:tr w:rsidR="009031BB" w14:paraId="7B83CFB2" w14:textId="77777777">
        <w:tc>
          <w:tcPr>
            <w:tcW w:w="1702" w:type="dxa"/>
            <w:tcBorders>
              <w:top w:val="single" w:sz="4" w:space="0" w:color="auto"/>
              <w:left w:val="single" w:sz="4" w:space="0" w:color="auto"/>
              <w:bottom w:val="single" w:sz="4" w:space="0" w:color="auto"/>
              <w:right w:val="single" w:sz="4" w:space="0" w:color="auto"/>
            </w:tcBorders>
            <w:shd w:val="clear" w:color="auto" w:fill="D3D3D3"/>
            <w:vAlign w:val="center"/>
          </w:tcPr>
          <w:p w14:paraId="6BE8F1A3" w14:textId="77777777" w:rsidR="009031BB" w:rsidRDefault="00C9314D">
            <w:pPr>
              <w:jc w:val="left"/>
              <w:rPr>
                <w:szCs w:val="24"/>
              </w:rPr>
            </w:pPr>
            <w:r>
              <w:rPr>
                <w:rFonts w:hint="eastAsia"/>
                <w:szCs w:val="24"/>
              </w:rPr>
              <w:t>一、不能重分类进损益的其他综合收益</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8AF41F" w14:textId="77777777" w:rsidR="009031BB" w:rsidRDefault="00C9314D">
            <w:pPr>
              <w:jc w:val="right"/>
              <w:rPr>
                <w:szCs w:val="24"/>
              </w:rPr>
            </w:pPr>
            <w:r>
              <w:rPr>
                <w:szCs w:val="24"/>
              </w:rPr>
              <w:t>-300,000.00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C4377C"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914AF2"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F4D08D"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F17242"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B9414A" w14:textId="77777777" w:rsidR="009031BB" w:rsidRDefault="009031BB">
            <w:pPr>
              <w:jc w:val="right"/>
              <w:rPr>
                <w:szCs w:val="24"/>
              </w:rPr>
            </w:pP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14:paraId="7A0AA2A0" w14:textId="77777777" w:rsidR="009031BB" w:rsidRDefault="009031BB">
            <w:pPr>
              <w:jc w:val="right"/>
              <w:rPr>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050DBFCD" w14:textId="77777777" w:rsidR="009031BB" w:rsidRDefault="00C9314D">
            <w:pPr>
              <w:jc w:val="right"/>
              <w:rPr>
                <w:szCs w:val="24"/>
              </w:rPr>
            </w:pPr>
            <w:r>
              <w:rPr>
                <w:szCs w:val="24"/>
              </w:rPr>
              <w:t>-300,000.00</w:t>
            </w:r>
          </w:p>
        </w:tc>
      </w:tr>
      <w:tr w:rsidR="009031BB" w14:paraId="40702F70" w14:textId="77777777">
        <w:tc>
          <w:tcPr>
            <w:tcW w:w="1702" w:type="dxa"/>
            <w:tcBorders>
              <w:top w:val="single" w:sz="4" w:space="0" w:color="auto"/>
              <w:left w:val="single" w:sz="4" w:space="0" w:color="auto"/>
              <w:bottom w:val="single" w:sz="4" w:space="0" w:color="auto"/>
              <w:right w:val="single" w:sz="4" w:space="0" w:color="auto"/>
            </w:tcBorders>
            <w:shd w:val="clear" w:color="auto" w:fill="D3D3D3"/>
            <w:vAlign w:val="center"/>
          </w:tcPr>
          <w:p w14:paraId="0AC3D0A9" w14:textId="77777777" w:rsidR="009031BB" w:rsidRDefault="00C9314D">
            <w:pPr>
              <w:jc w:val="left"/>
              <w:rPr>
                <w:szCs w:val="24"/>
              </w:rPr>
            </w:pPr>
            <w:r>
              <w:rPr>
                <w:rFonts w:hint="eastAsia"/>
                <w:szCs w:val="24"/>
              </w:rPr>
              <w:t xml:space="preserve">　　　其他权益工具投资公允价值变动</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289394" w14:textId="77777777" w:rsidR="009031BB" w:rsidRDefault="00C9314D">
            <w:pPr>
              <w:jc w:val="right"/>
              <w:rPr>
                <w:szCs w:val="24"/>
              </w:rPr>
            </w:pPr>
            <w:r>
              <w:rPr>
                <w:szCs w:val="24"/>
              </w:rPr>
              <w:t>-300,000.00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B2406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5C71C6"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859D09"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E62F8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BB9E591" w14:textId="77777777" w:rsidR="009031BB" w:rsidRDefault="009031BB">
            <w:pPr>
              <w:jc w:val="right"/>
              <w:rPr>
                <w:szCs w:val="24"/>
              </w:rPr>
            </w:pP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14:paraId="25A8ED3B" w14:textId="77777777" w:rsidR="009031BB" w:rsidRDefault="009031BB">
            <w:pPr>
              <w:jc w:val="right"/>
              <w:rPr>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5CA1A628" w14:textId="77777777" w:rsidR="009031BB" w:rsidRDefault="00C9314D">
            <w:pPr>
              <w:jc w:val="right"/>
              <w:rPr>
                <w:szCs w:val="24"/>
              </w:rPr>
            </w:pPr>
            <w:r>
              <w:rPr>
                <w:szCs w:val="24"/>
              </w:rPr>
              <w:t>-300,000.00</w:t>
            </w:r>
          </w:p>
        </w:tc>
      </w:tr>
      <w:tr w:rsidR="009031BB" w14:paraId="77BC469E" w14:textId="77777777">
        <w:tc>
          <w:tcPr>
            <w:tcW w:w="1702" w:type="dxa"/>
            <w:tcBorders>
              <w:top w:val="single" w:sz="4" w:space="0" w:color="auto"/>
              <w:left w:val="single" w:sz="4" w:space="0" w:color="auto"/>
              <w:bottom w:val="single" w:sz="4" w:space="0" w:color="auto"/>
              <w:right w:val="single" w:sz="4" w:space="0" w:color="auto"/>
            </w:tcBorders>
            <w:shd w:val="clear" w:color="auto" w:fill="D3D3D3"/>
            <w:vAlign w:val="center"/>
          </w:tcPr>
          <w:p w14:paraId="2AD8AC89" w14:textId="77777777" w:rsidR="009031BB" w:rsidRDefault="00C9314D">
            <w:pPr>
              <w:jc w:val="left"/>
              <w:rPr>
                <w:szCs w:val="24"/>
              </w:rPr>
            </w:pPr>
            <w:r>
              <w:rPr>
                <w:rFonts w:hint="eastAsia"/>
                <w:szCs w:val="24"/>
              </w:rPr>
              <w:t>二、将重分类进损益的其他综合收益</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5FDD3C" w14:textId="77777777" w:rsidR="009031BB" w:rsidRDefault="00C9314D">
            <w:pPr>
              <w:jc w:val="right"/>
              <w:rPr>
                <w:szCs w:val="24"/>
              </w:rPr>
            </w:pPr>
            <w:r>
              <w:rPr>
                <w:szCs w:val="24"/>
              </w:rPr>
              <w:t>-1,070,175.81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9B71BFD" w14:textId="77777777" w:rsidR="009031BB" w:rsidRDefault="00C9314D">
            <w:pPr>
              <w:jc w:val="right"/>
              <w:rPr>
                <w:szCs w:val="24"/>
              </w:rPr>
            </w:pPr>
            <w:r>
              <w:rPr>
                <w:szCs w:val="24"/>
              </w:rPr>
              <w:t>-757,737.59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B9A6E7" w14:textId="77777777" w:rsidR="009031BB" w:rsidRDefault="00C9314D">
            <w:pPr>
              <w:jc w:val="right"/>
              <w:rPr>
                <w:szCs w:val="24"/>
              </w:rPr>
            </w:pPr>
            <w:r>
              <w:rPr>
                <w:szCs w:val="24"/>
              </w:rPr>
              <w:t>882,440.73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44DEA2"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1DCA36"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E35FE6" w14:textId="77777777" w:rsidR="009031BB" w:rsidRDefault="00C9314D">
            <w:pPr>
              <w:jc w:val="right"/>
              <w:rPr>
                <w:szCs w:val="24"/>
              </w:rPr>
            </w:pPr>
            <w:r>
              <w:rPr>
                <w:szCs w:val="24"/>
              </w:rPr>
              <w:t>-1,330,501.93</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14:paraId="70E2ABB4" w14:textId="77777777" w:rsidR="009031BB" w:rsidRDefault="00C9314D">
            <w:pPr>
              <w:jc w:val="right"/>
              <w:rPr>
                <w:szCs w:val="24"/>
              </w:rPr>
            </w:pPr>
            <w:r>
              <w:rPr>
                <w:szCs w:val="24"/>
              </w:rPr>
              <w:t>-311,676.29</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42E21E96" w14:textId="77777777" w:rsidR="009031BB" w:rsidRDefault="00C9314D">
            <w:pPr>
              <w:jc w:val="right"/>
              <w:rPr>
                <w:szCs w:val="24"/>
              </w:rPr>
            </w:pPr>
            <w:r>
              <w:rPr>
                <w:szCs w:val="24"/>
              </w:rPr>
              <w:t>-2,400,677.74</w:t>
            </w:r>
          </w:p>
        </w:tc>
      </w:tr>
      <w:tr w:rsidR="009031BB" w14:paraId="574CB74D" w14:textId="77777777">
        <w:tc>
          <w:tcPr>
            <w:tcW w:w="1702" w:type="dxa"/>
            <w:tcBorders>
              <w:top w:val="single" w:sz="4" w:space="0" w:color="auto"/>
              <w:left w:val="single" w:sz="4" w:space="0" w:color="auto"/>
              <w:bottom w:val="single" w:sz="4" w:space="0" w:color="auto"/>
              <w:right w:val="single" w:sz="4" w:space="0" w:color="auto"/>
            </w:tcBorders>
            <w:shd w:val="clear" w:color="auto" w:fill="D3D3D3"/>
            <w:vAlign w:val="center"/>
          </w:tcPr>
          <w:p w14:paraId="0CEE0B58" w14:textId="77777777" w:rsidR="009031BB" w:rsidRDefault="00C9314D">
            <w:pPr>
              <w:jc w:val="left"/>
              <w:rPr>
                <w:szCs w:val="24"/>
              </w:rPr>
            </w:pPr>
            <w:r>
              <w:rPr>
                <w:rFonts w:hint="eastAsia"/>
                <w:szCs w:val="24"/>
              </w:rPr>
              <w:t xml:space="preserve">　　　外币财务报表折算差额</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35F0D5" w14:textId="77777777" w:rsidR="009031BB" w:rsidRDefault="00C9314D">
            <w:pPr>
              <w:jc w:val="right"/>
              <w:rPr>
                <w:szCs w:val="24"/>
              </w:rPr>
            </w:pPr>
            <w:r>
              <w:rPr>
                <w:szCs w:val="24"/>
              </w:rPr>
              <w:t>-1,070,175.81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64E841" w14:textId="77777777" w:rsidR="009031BB" w:rsidRDefault="00C9314D">
            <w:pPr>
              <w:jc w:val="right"/>
              <w:rPr>
                <w:szCs w:val="24"/>
              </w:rPr>
            </w:pPr>
            <w:r>
              <w:rPr>
                <w:szCs w:val="24"/>
              </w:rPr>
              <w:t>-757,737.59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2EED64" w14:textId="77777777" w:rsidR="009031BB" w:rsidRDefault="00C9314D">
            <w:pPr>
              <w:jc w:val="right"/>
              <w:rPr>
                <w:szCs w:val="24"/>
              </w:rPr>
            </w:pPr>
            <w:r>
              <w:rPr>
                <w:szCs w:val="24"/>
              </w:rPr>
              <w:t>882,440.73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55DEC3"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D4F929E"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B87E95" w14:textId="77777777" w:rsidR="009031BB" w:rsidRDefault="00C9314D">
            <w:pPr>
              <w:jc w:val="right"/>
              <w:rPr>
                <w:szCs w:val="24"/>
              </w:rPr>
            </w:pPr>
            <w:r>
              <w:rPr>
                <w:szCs w:val="24"/>
              </w:rPr>
              <w:t>-1,330,501.93</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14:paraId="30DCE309" w14:textId="77777777" w:rsidR="009031BB" w:rsidRDefault="00C9314D">
            <w:pPr>
              <w:jc w:val="right"/>
              <w:rPr>
                <w:szCs w:val="24"/>
              </w:rPr>
            </w:pPr>
            <w:r>
              <w:rPr>
                <w:szCs w:val="24"/>
              </w:rPr>
              <w:t>-311,676.29</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tcPr>
          <w:p w14:paraId="24FE9FFF" w14:textId="77777777" w:rsidR="009031BB" w:rsidRDefault="00C9314D">
            <w:pPr>
              <w:jc w:val="right"/>
              <w:rPr>
                <w:szCs w:val="24"/>
              </w:rPr>
            </w:pPr>
            <w:r>
              <w:rPr>
                <w:szCs w:val="24"/>
              </w:rPr>
              <w:t>-2,400,677.74</w:t>
            </w:r>
          </w:p>
        </w:tc>
      </w:tr>
      <w:tr w:rsidR="009031BB" w14:paraId="3C7AD5A9" w14:textId="77777777">
        <w:tc>
          <w:tcPr>
            <w:tcW w:w="1702" w:type="dxa"/>
            <w:tcBorders>
              <w:top w:val="single" w:sz="4" w:space="0" w:color="auto"/>
              <w:left w:val="single" w:sz="4" w:space="0" w:color="auto"/>
              <w:bottom w:val="single" w:sz="4" w:space="0" w:color="auto"/>
              <w:right w:val="single" w:sz="4" w:space="0" w:color="auto"/>
            </w:tcBorders>
            <w:shd w:val="clear" w:color="auto" w:fill="D3D3D3"/>
            <w:vAlign w:val="center"/>
          </w:tcPr>
          <w:p w14:paraId="3520F19F" w14:textId="77777777" w:rsidR="009031BB" w:rsidRDefault="00C9314D">
            <w:pPr>
              <w:jc w:val="left"/>
              <w:rPr>
                <w:szCs w:val="24"/>
              </w:rPr>
            </w:pPr>
            <w:r>
              <w:rPr>
                <w:rFonts w:hint="eastAsia"/>
                <w:szCs w:val="24"/>
              </w:rPr>
              <w:t>其他综合收益合计</w:t>
            </w:r>
          </w:p>
        </w:tc>
        <w:tc>
          <w:tcPr>
            <w:tcW w:w="1276" w:type="dxa"/>
            <w:tcBorders>
              <w:top w:val="single" w:sz="4" w:space="0" w:color="auto"/>
              <w:left w:val="single" w:sz="4" w:space="0" w:color="auto"/>
              <w:bottom w:val="single" w:sz="4" w:space="0" w:color="auto"/>
              <w:right w:val="single" w:sz="4" w:space="0" w:color="auto"/>
            </w:tcBorders>
            <w:vAlign w:val="center"/>
          </w:tcPr>
          <w:p w14:paraId="4BE222C6" w14:textId="77777777" w:rsidR="009031BB" w:rsidRDefault="00C9314D">
            <w:pPr>
              <w:jc w:val="right"/>
              <w:rPr>
                <w:szCs w:val="24"/>
              </w:rPr>
            </w:pPr>
            <w:r>
              <w:rPr>
                <w:szCs w:val="24"/>
              </w:rPr>
              <w:t>-1,370,175.81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D5CE0BE" w14:textId="77777777" w:rsidR="009031BB" w:rsidRDefault="00C9314D">
            <w:pPr>
              <w:jc w:val="right"/>
              <w:rPr>
                <w:szCs w:val="24"/>
              </w:rPr>
            </w:pPr>
            <w:r>
              <w:rPr>
                <w:szCs w:val="24"/>
              </w:rPr>
              <w:t>-757,737.59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26B88F" w14:textId="77777777" w:rsidR="009031BB" w:rsidRDefault="00C9314D">
            <w:pPr>
              <w:jc w:val="right"/>
              <w:rPr>
                <w:szCs w:val="24"/>
              </w:rPr>
            </w:pPr>
            <w:r>
              <w:rPr>
                <w:szCs w:val="24"/>
              </w:rPr>
              <w:t>882,440.73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831020" w14:textId="77777777" w:rsidR="009031BB" w:rsidRDefault="009031BB">
            <w:pPr>
              <w:jc w:val="right"/>
              <w:rPr>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0E951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7A3167" w14:textId="77777777" w:rsidR="009031BB" w:rsidRDefault="00C9314D">
            <w:pPr>
              <w:jc w:val="right"/>
              <w:rPr>
                <w:szCs w:val="24"/>
              </w:rPr>
            </w:pPr>
            <w:r>
              <w:rPr>
                <w:szCs w:val="24"/>
              </w:rPr>
              <w:t>-1,330,501.93</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14:paraId="2AC6101D" w14:textId="77777777" w:rsidR="009031BB" w:rsidRDefault="00C9314D">
            <w:pPr>
              <w:jc w:val="right"/>
              <w:rPr>
                <w:szCs w:val="24"/>
              </w:rPr>
            </w:pPr>
            <w:r>
              <w:rPr>
                <w:szCs w:val="24"/>
              </w:rPr>
              <w:t>-311,676.29</w:t>
            </w:r>
          </w:p>
        </w:tc>
        <w:tc>
          <w:tcPr>
            <w:tcW w:w="1081" w:type="dxa"/>
            <w:tcBorders>
              <w:top w:val="single" w:sz="4" w:space="0" w:color="auto"/>
              <w:left w:val="single" w:sz="4" w:space="0" w:color="auto"/>
              <w:bottom w:val="single" w:sz="4" w:space="0" w:color="auto"/>
              <w:right w:val="single" w:sz="4" w:space="0" w:color="auto"/>
            </w:tcBorders>
            <w:vAlign w:val="center"/>
          </w:tcPr>
          <w:p w14:paraId="0B64FE42" w14:textId="77777777" w:rsidR="009031BB" w:rsidRDefault="00C9314D">
            <w:pPr>
              <w:jc w:val="right"/>
              <w:rPr>
                <w:szCs w:val="24"/>
              </w:rPr>
            </w:pPr>
            <w:r>
              <w:rPr>
                <w:szCs w:val="24"/>
              </w:rPr>
              <w:t>-2,700,677.74</w:t>
            </w:r>
          </w:p>
        </w:tc>
      </w:tr>
    </w:tbl>
    <w:p w14:paraId="4F638A43" w14:textId="77777777" w:rsidR="009031BB" w:rsidRDefault="00C9314D">
      <w:pPr>
        <w:jc w:val="left"/>
        <w:rPr>
          <w:szCs w:val="24"/>
        </w:rPr>
      </w:pPr>
      <w:r>
        <w:rPr>
          <w:rFonts w:hint="eastAsia"/>
          <w:szCs w:val="24"/>
        </w:rPr>
        <w:t>其他说明，包括对现金流量套期损益的有效部分转为被套期项目初始确认金额调整：</w:t>
      </w:r>
    </w:p>
    <w:p w14:paraId="38BC0C53" w14:textId="77777777" w:rsidR="009031BB" w:rsidRDefault="00C9314D">
      <w:pPr>
        <w:pStyle w:val="Section"/>
        <w:outlineLvl w:val="2"/>
        <w:rPr>
          <w:szCs w:val="24"/>
        </w:rPr>
      </w:pPr>
      <w:r>
        <w:rPr>
          <w:szCs w:val="24"/>
        </w:rPr>
        <w:t>58</w:t>
      </w:r>
      <w:r>
        <w:rPr>
          <w:rFonts w:hint="eastAsia"/>
          <w:szCs w:val="24"/>
        </w:rPr>
        <w:t>、专项储备</w:t>
      </w:r>
    </w:p>
    <w:p w14:paraId="213199C8"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2"/>
        <w:gridCol w:w="1916"/>
        <w:gridCol w:w="1914"/>
        <w:gridCol w:w="1914"/>
        <w:gridCol w:w="1914"/>
      </w:tblGrid>
      <w:tr w:rsidR="009031BB" w14:paraId="074A44E1"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06E54807" w14:textId="77777777" w:rsidR="009031BB" w:rsidRDefault="00C9314D">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14:paraId="2508FB21" w14:textId="77777777" w:rsidR="009031BB" w:rsidRDefault="00C9314D">
            <w:pPr>
              <w:jc w:val="center"/>
              <w:rPr>
                <w:szCs w:val="24"/>
              </w:rPr>
            </w:pPr>
            <w:r>
              <w:rPr>
                <w:rFonts w:hint="eastAsia"/>
                <w:szCs w:val="24"/>
              </w:rPr>
              <w:t>期初余额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496D882" w14:textId="77777777" w:rsidR="009031BB" w:rsidRDefault="00C9314D">
            <w:pPr>
              <w:jc w:val="center"/>
              <w:rPr>
                <w:szCs w:val="24"/>
              </w:rPr>
            </w:pPr>
            <w:r>
              <w:rPr>
                <w:rFonts w:hint="eastAsia"/>
                <w:szCs w:val="24"/>
              </w:rPr>
              <w:t>本期增加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9FCE3EC" w14:textId="77777777" w:rsidR="009031BB" w:rsidRDefault="00C9314D">
            <w:pPr>
              <w:jc w:val="center"/>
              <w:rPr>
                <w:szCs w:val="24"/>
              </w:rPr>
            </w:pPr>
            <w:r>
              <w:rPr>
                <w:rFonts w:hint="eastAsia"/>
                <w:szCs w:val="24"/>
              </w:rPr>
              <w:t>本期减少</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5C08F67" w14:textId="77777777" w:rsidR="009031BB" w:rsidRDefault="00C9314D">
            <w:pPr>
              <w:jc w:val="center"/>
              <w:rPr>
                <w:szCs w:val="24"/>
              </w:rPr>
            </w:pPr>
            <w:r>
              <w:rPr>
                <w:rFonts w:hint="eastAsia"/>
                <w:szCs w:val="24"/>
              </w:rPr>
              <w:t>期末余额</w:t>
            </w:r>
          </w:p>
        </w:tc>
      </w:tr>
    </w:tbl>
    <w:p w14:paraId="474112C7" w14:textId="77777777" w:rsidR="009031BB" w:rsidRDefault="00C9314D">
      <w:pPr>
        <w:jc w:val="left"/>
        <w:rPr>
          <w:szCs w:val="24"/>
        </w:rPr>
      </w:pPr>
      <w:r>
        <w:rPr>
          <w:rFonts w:hint="eastAsia"/>
          <w:szCs w:val="24"/>
        </w:rPr>
        <w:t>其他说明，包括本期增减变动情况、变动原因说明：</w:t>
      </w:r>
    </w:p>
    <w:p w14:paraId="267A281F" w14:textId="77777777" w:rsidR="009031BB" w:rsidRDefault="00C9314D">
      <w:pPr>
        <w:pStyle w:val="Section"/>
        <w:outlineLvl w:val="2"/>
        <w:rPr>
          <w:szCs w:val="24"/>
        </w:rPr>
      </w:pPr>
      <w:r>
        <w:rPr>
          <w:szCs w:val="24"/>
        </w:rPr>
        <w:t>59</w:t>
      </w:r>
      <w:r>
        <w:rPr>
          <w:rFonts w:hint="eastAsia"/>
          <w:szCs w:val="24"/>
        </w:rPr>
        <w:t>、盈余公积</w:t>
      </w:r>
    </w:p>
    <w:p w14:paraId="37620035"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2"/>
        <w:gridCol w:w="1916"/>
        <w:gridCol w:w="1914"/>
        <w:gridCol w:w="1914"/>
        <w:gridCol w:w="1914"/>
      </w:tblGrid>
      <w:tr w:rsidR="009031BB" w14:paraId="6737CB93"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45AECE04" w14:textId="77777777" w:rsidR="009031BB" w:rsidRDefault="00C9314D">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14:paraId="5E224458" w14:textId="77777777" w:rsidR="009031BB" w:rsidRDefault="00C9314D">
            <w:pPr>
              <w:jc w:val="center"/>
              <w:rPr>
                <w:szCs w:val="24"/>
              </w:rPr>
            </w:pPr>
            <w:r>
              <w:rPr>
                <w:rFonts w:hint="eastAsia"/>
                <w:szCs w:val="24"/>
              </w:rPr>
              <w:t>期初余额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3A4DC74" w14:textId="77777777" w:rsidR="009031BB" w:rsidRDefault="00C9314D">
            <w:pPr>
              <w:jc w:val="center"/>
              <w:rPr>
                <w:szCs w:val="24"/>
              </w:rPr>
            </w:pPr>
            <w:r>
              <w:rPr>
                <w:rFonts w:hint="eastAsia"/>
                <w:szCs w:val="24"/>
              </w:rPr>
              <w:t>本期增加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6AA2AFA" w14:textId="77777777" w:rsidR="009031BB" w:rsidRDefault="00C9314D">
            <w:pPr>
              <w:jc w:val="center"/>
              <w:rPr>
                <w:szCs w:val="24"/>
              </w:rPr>
            </w:pPr>
            <w:r>
              <w:rPr>
                <w:rFonts w:hint="eastAsia"/>
                <w:szCs w:val="24"/>
              </w:rPr>
              <w:t>本期减少</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93F94B0" w14:textId="77777777" w:rsidR="009031BB" w:rsidRDefault="00C9314D">
            <w:pPr>
              <w:jc w:val="center"/>
              <w:rPr>
                <w:szCs w:val="24"/>
              </w:rPr>
            </w:pPr>
            <w:r>
              <w:rPr>
                <w:rFonts w:hint="eastAsia"/>
                <w:szCs w:val="24"/>
              </w:rPr>
              <w:t>期末余额</w:t>
            </w:r>
          </w:p>
        </w:tc>
      </w:tr>
      <w:tr w:rsidR="009031BB" w14:paraId="0A937911"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6289A39D" w14:textId="77777777" w:rsidR="009031BB" w:rsidRDefault="00C9314D">
            <w:pPr>
              <w:jc w:val="left"/>
              <w:rPr>
                <w:szCs w:val="24"/>
              </w:rPr>
            </w:pPr>
            <w:r>
              <w:rPr>
                <w:rFonts w:hint="eastAsia"/>
                <w:szCs w:val="24"/>
              </w:rPr>
              <w:t>法定盈余公积</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55569660" w14:textId="77777777" w:rsidR="009031BB" w:rsidRDefault="00C9314D">
            <w:pPr>
              <w:jc w:val="right"/>
              <w:rPr>
                <w:szCs w:val="24"/>
              </w:rPr>
            </w:pPr>
            <w:r>
              <w:rPr>
                <w:szCs w:val="24"/>
              </w:rPr>
              <w:t>12,790,420.46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5D3C0A1"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791E5EF"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32EEEFF" w14:textId="77777777" w:rsidR="009031BB" w:rsidRDefault="00C9314D">
            <w:pPr>
              <w:jc w:val="right"/>
              <w:rPr>
                <w:szCs w:val="24"/>
              </w:rPr>
            </w:pPr>
            <w:r>
              <w:rPr>
                <w:szCs w:val="24"/>
              </w:rPr>
              <w:t>12,790,420.46</w:t>
            </w:r>
          </w:p>
        </w:tc>
      </w:tr>
      <w:tr w:rsidR="009031BB" w14:paraId="175DEE97"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56983F24" w14:textId="77777777" w:rsidR="009031BB" w:rsidRDefault="00C9314D">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vAlign w:val="center"/>
          </w:tcPr>
          <w:p w14:paraId="29BB2A3C" w14:textId="77777777" w:rsidR="009031BB" w:rsidRDefault="00C9314D">
            <w:pPr>
              <w:jc w:val="right"/>
              <w:rPr>
                <w:szCs w:val="24"/>
              </w:rPr>
            </w:pPr>
            <w:r>
              <w:rPr>
                <w:szCs w:val="24"/>
              </w:rPr>
              <w:t>12,790,420.46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C5017B1"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7A9973F"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vAlign w:val="center"/>
          </w:tcPr>
          <w:p w14:paraId="401C43B3" w14:textId="77777777" w:rsidR="009031BB" w:rsidRDefault="00C9314D">
            <w:pPr>
              <w:jc w:val="right"/>
              <w:rPr>
                <w:szCs w:val="24"/>
              </w:rPr>
            </w:pPr>
            <w:r>
              <w:rPr>
                <w:szCs w:val="24"/>
              </w:rPr>
              <w:t>12,790,420.46</w:t>
            </w:r>
          </w:p>
        </w:tc>
      </w:tr>
    </w:tbl>
    <w:p w14:paraId="0996D20D" w14:textId="77777777" w:rsidR="009031BB" w:rsidRDefault="00C9314D">
      <w:pPr>
        <w:jc w:val="left"/>
        <w:rPr>
          <w:szCs w:val="24"/>
        </w:rPr>
      </w:pPr>
      <w:r>
        <w:rPr>
          <w:rFonts w:hint="eastAsia"/>
          <w:szCs w:val="24"/>
        </w:rPr>
        <w:t>盈余公积说明，包括本期增减变动情况、变动原因说明：</w:t>
      </w:r>
    </w:p>
    <w:p w14:paraId="7A05033A" w14:textId="77777777" w:rsidR="009031BB" w:rsidRDefault="00C9314D">
      <w:pPr>
        <w:pStyle w:val="Section"/>
        <w:outlineLvl w:val="2"/>
        <w:rPr>
          <w:szCs w:val="24"/>
        </w:rPr>
      </w:pPr>
      <w:r>
        <w:rPr>
          <w:szCs w:val="24"/>
        </w:rPr>
        <w:t>60</w:t>
      </w:r>
      <w:r>
        <w:rPr>
          <w:rFonts w:hint="eastAsia"/>
          <w:szCs w:val="24"/>
        </w:rPr>
        <w:t>、未分配利润</w:t>
      </w:r>
    </w:p>
    <w:p w14:paraId="2D59C55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725"/>
        <w:gridCol w:w="2924"/>
        <w:gridCol w:w="2918"/>
      </w:tblGrid>
      <w:tr w:rsidR="009031BB" w14:paraId="7F742A74" w14:textId="77777777">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14:paraId="67F4DC25" w14:textId="77777777" w:rsidR="009031BB" w:rsidRDefault="00C9314D">
            <w:pPr>
              <w:jc w:val="center"/>
              <w:rPr>
                <w:szCs w:val="24"/>
              </w:rPr>
            </w:pPr>
            <w:r>
              <w:rPr>
                <w:rFonts w:hint="eastAsia"/>
                <w:szCs w:val="24"/>
              </w:rPr>
              <w:t>项目</w:t>
            </w:r>
          </w:p>
        </w:tc>
        <w:tc>
          <w:tcPr>
            <w:tcW w:w="2924" w:type="dxa"/>
            <w:tcBorders>
              <w:top w:val="single" w:sz="4" w:space="0" w:color="auto"/>
              <w:left w:val="single" w:sz="4" w:space="0" w:color="auto"/>
              <w:bottom w:val="single" w:sz="4" w:space="0" w:color="auto"/>
              <w:right w:val="single" w:sz="4" w:space="0" w:color="auto"/>
            </w:tcBorders>
            <w:shd w:val="clear" w:color="auto" w:fill="D3D3D3"/>
            <w:vAlign w:val="center"/>
          </w:tcPr>
          <w:p w14:paraId="37AE581A" w14:textId="77777777" w:rsidR="009031BB" w:rsidRDefault="00C9314D">
            <w:pPr>
              <w:jc w:val="center"/>
              <w:rPr>
                <w:szCs w:val="24"/>
              </w:rPr>
            </w:pPr>
            <w:r>
              <w:rPr>
                <w:rFonts w:hint="eastAsia"/>
                <w:szCs w:val="24"/>
              </w:rPr>
              <w:t>本期</w:t>
            </w:r>
          </w:p>
        </w:tc>
        <w:tc>
          <w:tcPr>
            <w:tcW w:w="2918" w:type="dxa"/>
            <w:tcBorders>
              <w:top w:val="single" w:sz="4" w:space="0" w:color="auto"/>
              <w:left w:val="single" w:sz="4" w:space="0" w:color="auto"/>
              <w:bottom w:val="single" w:sz="4" w:space="0" w:color="auto"/>
              <w:right w:val="single" w:sz="4" w:space="0" w:color="auto"/>
            </w:tcBorders>
            <w:shd w:val="clear" w:color="auto" w:fill="D3D3D3"/>
            <w:vAlign w:val="center"/>
          </w:tcPr>
          <w:p w14:paraId="36769D0F" w14:textId="77777777" w:rsidR="009031BB" w:rsidRDefault="00C9314D">
            <w:pPr>
              <w:jc w:val="center"/>
              <w:rPr>
                <w:szCs w:val="24"/>
              </w:rPr>
            </w:pPr>
            <w:r>
              <w:rPr>
                <w:rFonts w:hint="eastAsia"/>
                <w:szCs w:val="24"/>
              </w:rPr>
              <w:t>上期</w:t>
            </w:r>
          </w:p>
        </w:tc>
      </w:tr>
      <w:tr w:rsidR="009031BB" w14:paraId="06F2303A" w14:textId="77777777">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14:paraId="268D9476" w14:textId="77777777" w:rsidR="009031BB" w:rsidRDefault="00C9314D">
            <w:pPr>
              <w:jc w:val="left"/>
              <w:rPr>
                <w:szCs w:val="24"/>
              </w:rPr>
            </w:pPr>
            <w:r>
              <w:rPr>
                <w:rFonts w:hint="eastAsia"/>
                <w:szCs w:val="24"/>
              </w:rPr>
              <w:t>调整前上期末未分配利润</w:t>
            </w:r>
          </w:p>
        </w:tc>
        <w:tc>
          <w:tcPr>
            <w:tcW w:w="2924" w:type="dxa"/>
            <w:tcBorders>
              <w:top w:val="single" w:sz="4" w:space="0" w:color="auto"/>
              <w:left w:val="single" w:sz="4" w:space="0" w:color="auto"/>
              <w:bottom w:val="single" w:sz="4" w:space="0" w:color="auto"/>
              <w:right w:val="single" w:sz="4" w:space="0" w:color="auto"/>
            </w:tcBorders>
            <w:shd w:val="clear" w:color="auto" w:fill="FFFFFF"/>
            <w:vAlign w:val="center"/>
          </w:tcPr>
          <w:p w14:paraId="20853123" w14:textId="77777777" w:rsidR="009031BB" w:rsidRDefault="00C9314D">
            <w:pPr>
              <w:jc w:val="right"/>
              <w:rPr>
                <w:szCs w:val="24"/>
              </w:rPr>
            </w:pPr>
            <w:r>
              <w:rPr>
                <w:szCs w:val="24"/>
              </w:rPr>
              <w:t>240,790,256.81</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14:paraId="30BABD05" w14:textId="77777777" w:rsidR="009031BB" w:rsidRDefault="00C9314D">
            <w:pPr>
              <w:jc w:val="right"/>
              <w:rPr>
                <w:szCs w:val="24"/>
              </w:rPr>
            </w:pPr>
            <w:r>
              <w:rPr>
                <w:szCs w:val="24"/>
              </w:rPr>
              <w:t>230,295,817.00</w:t>
            </w:r>
          </w:p>
        </w:tc>
      </w:tr>
      <w:tr w:rsidR="009031BB" w14:paraId="4F5F5D15" w14:textId="77777777">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14:paraId="1430D885" w14:textId="77777777" w:rsidR="009031BB" w:rsidRDefault="00C9314D">
            <w:pPr>
              <w:jc w:val="left"/>
              <w:rPr>
                <w:szCs w:val="24"/>
              </w:rPr>
            </w:pPr>
            <w:r>
              <w:rPr>
                <w:rFonts w:hint="eastAsia"/>
                <w:szCs w:val="24"/>
              </w:rPr>
              <w:t>调整期初未分配利润合计数（调增</w:t>
            </w:r>
            <w:r>
              <w:rPr>
                <w:szCs w:val="24"/>
              </w:rPr>
              <w:t>+</w:t>
            </w:r>
            <w:r>
              <w:rPr>
                <w:rFonts w:hint="eastAsia"/>
                <w:szCs w:val="24"/>
              </w:rPr>
              <w:t>，调减</w:t>
            </w:r>
            <w:r>
              <w:rPr>
                <w:szCs w:val="24"/>
              </w:rPr>
              <w:t>-</w:t>
            </w:r>
            <w:r>
              <w:rPr>
                <w:rFonts w:hint="eastAsia"/>
                <w:szCs w:val="24"/>
              </w:rPr>
              <w:t>）</w:t>
            </w:r>
          </w:p>
        </w:tc>
        <w:tc>
          <w:tcPr>
            <w:tcW w:w="2924" w:type="dxa"/>
            <w:tcBorders>
              <w:top w:val="single" w:sz="4" w:space="0" w:color="auto"/>
              <w:left w:val="single" w:sz="4" w:space="0" w:color="auto"/>
              <w:bottom w:val="single" w:sz="4" w:space="0" w:color="auto"/>
              <w:right w:val="single" w:sz="4" w:space="0" w:color="auto"/>
            </w:tcBorders>
            <w:shd w:val="clear" w:color="auto" w:fill="FFFFFF"/>
            <w:vAlign w:val="center"/>
          </w:tcPr>
          <w:p w14:paraId="30EF29AE" w14:textId="77777777" w:rsidR="009031BB" w:rsidRDefault="009031BB">
            <w:pPr>
              <w:jc w:val="right"/>
              <w:rPr>
                <w:szCs w:val="24"/>
              </w:rPr>
            </w:pP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14:paraId="621EB700" w14:textId="77777777" w:rsidR="009031BB" w:rsidRDefault="00C9314D">
            <w:pPr>
              <w:jc w:val="right"/>
              <w:rPr>
                <w:szCs w:val="24"/>
              </w:rPr>
            </w:pPr>
            <w:r>
              <w:rPr>
                <w:szCs w:val="24"/>
              </w:rPr>
              <w:t>-1,183,740.85</w:t>
            </w:r>
          </w:p>
        </w:tc>
      </w:tr>
      <w:tr w:rsidR="009031BB" w14:paraId="4FC79DF7" w14:textId="77777777">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14:paraId="1882BF8E" w14:textId="77777777" w:rsidR="009031BB" w:rsidRDefault="00C9314D">
            <w:pPr>
              <w:jc w:val="left"/>
              <w:rPr>
                <w:szCs w:val="24"/>
              </w:rPr>
            </w:pPr>
            <w:r>
              <w:rPr>
                <w:rFonts w:hint="eastAsia"/>
                <w:szCs w:val="24"/>
              </w:rPr>
              <w:lastRenderedPageBreak/>
              <w:t>调整后期初未分配利润</w:t>
            </w:r>
          </w:p>
        </w:tc>
        <w:tc>
          <w:tcPr>
            <w:tcW w:w="2924" w:type="dxa"/>
            <w:tcBorders>
              <w:top w:val="single" w:sz="4" w:space="0" w:color="auto"/>
              <w:left w:val="single" w:sz="4" w:space="0" w:color="auto"/>
              <w:bottom w:val="single" w:sz="4" w:space="0" w:color="auto"/>
              <w:right w:val="single" w:sz="4" w:space="0" w:color="auto"/>
            </w:tcBorders>
            <w:vAlign w:val="center"/>
          </w:tcPr>
          <w:p w14:paraId="6AFB64A7" w14:textId="77777777" w:rsidR="009031BB" w:rsidRDefault="00C9314D">
            <w:pPr>
              <w:jc w:val="right"/>
              <w:rPr>
                <w:szCs w:val="24"/>
              </w:rPr>
            </w:pPr>
            <w:r>
              <w:rPr>
                <w:szCs w:val="24"/>
              </w:rPr>
              <w:t>240,790,256.81</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14:paraId="4951521A" w14:textId="77777777" w:rsidR="009031BB" w:rsidRDefault="00C9314D">
            <w:pPr>
              <w:jc w:val="right"/>
              <w:rPr>
                <w:szCs w:val="24"/>
              </w:rPr>
            </w:pPr>
            <w:r>
              <w:rPr>
                <w:szCs w:val="24"/>
              </w:rPr>
              <w:t>229,112,076.15</w:t>
            </w:r>
          </w:p>
        </w:tc>
      </w:tr>
      <w:tr w:rsidR="009031BB" w14:paraId="557FF423" w14:textId="77777777">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14:paraId="3803E380" w14:textId="77777777" w:rsidR="009031BB" w:rsidRDefault="00C9314D">
            <w:pPr>
              <w:jc w:val="left"/>
              <w:rPr>
                <w:szCs w:val="24"/>
              </w:rPr>
            </w:pPr>
            <w:r>
              <w:rPr>
                <w:rFonts w:hint="eastAsia"/>
                <w:szCs w:val="24"/>
              </w:rPr>
              <w:t>加：本期归属于母公司所有者的净利润</w:t>
            </w:r>
          </w:p>
        </w:tc>
        <w:tc>
          <w:tcPr>
            <w:tcW w:w="2924" w:type="dxa"/>
            <w:tcBorders>
              <w:top w:val="single" w:sz="4" w:space="0" w:color="auto"/>
              <w:left w:val="single" w:sz="4" w:space="0" w:color="auto"/>
              <w:bottom w:val="single" w:sz="4" w:space="0" w:color="auto"/>
              <w:right w:val="single" w:sz="4" w:space="0" w:color="auto"/>
            </w:tcBorders>
            <w:shd w:val="clear" w:color="auto" w:fill="FFFFFF"/>
            <w:vAlign w:val="center"/>
          </w:tcPr>
          <w:p w14:paraId="083B6604" w14:textId="77777777" w:rsidR="009031BB" w:rsidRDefault="00C9314D">
            <w:pPr>
              <w:jc w:val="right"/>
              <w:rPr>
                <w:szCs w:val="24"/>
              </w:rPr>
            </w:pPr>
            <w:r>
              <w:rPr>
                <w:szCs w:val="24"/>
              </w:rPr>
              <w:t>-23,080,323.62</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14:paraId="69C569FD" w14:textId="77777777" w:rsidR="009031BB" w:rsidRDefault="00C9314D">
            <w:pPr>
              <w:jc w:val="right"/>
              <w:rPr>
                <w:szCs w:val="24"/>
              </w:rPr>
            </w:pPr>
            <w:r>
              <w:rPr>
                <w:szCs w:val="24"/>
              </w:rPr>
              <w:t>12,091,254.90</w:t>
            </w:r>
          </w:p>
        </w:tc>
      </w:tr>
      <w:tr w:rsidR="009031BB" w14:paraId="4BE67389" w14:textId="77777777">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14:paraId="28C5CBC4" w14:textId="77777777" w:rsidR="009031BB" w:rsidRDefault="00C9314D">
            <w:pPr>
              <w:jc w:val="left"/>
              <w:rPr>
                <w:szCs w:val="24"/>
              </w:rPr>
            </w:pPr>
            <w:r>
              <w:rPr>
                <w:rFonts w:hint="eastAsia"/>
                <w:szCs w:val="24"/>
              </w:rPr>
              <w:t>减：提取法定盈余公积</w:t>
            </w:r>
          </w:p>
        </w:tc>
        <w:tc>
          <w:tcPr>
            <w:tcW w:w="2924" w:type="dxa"/>
            <w:tcBorders>
              <w:top w:val="single" w:sz="4" w:space="0" w:color="auto"/>
              <w:left w:val="single" w:sz="4" w:space="0" w:color="auto"/>
              <w:bottom w:val="single" w:sz="4" w:space="0" w:color="auto"/>
              <w:right w:val="single" w:sz="4" w:space="0" w:color="auto"/>
            </w:tcBorders>
            <w:shd w:val="clear" w:color="auto" w:fill="FFFFFF"/>
            <w:vAlign w:val="center"/>
          </w:tcPr>
          <w:p w14:paraId="4726EB01" w14:textId="77777777" w:rsidR="009031BB" w:rsidRDefault="009031BB">
            <w:pPr>
              <w:jc w:val="right"/>
              <w:rPr>
                <w:szCs w:val="24"/>
              </w:rPr>
            </w:pP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14:paraId="3B12662C" w14:textId="77777777" w:rsidR="009031BB" w:rsidRDefault="00C9314D">
            <w:pPr>
              <w:jc w:val="right"/>
              <w:rPr>
                <w:szCs w:val="24"/>
              </w:rPr>
            </w:pPr>
            <w:r>
              <w:rPr>
                <w:szCs w:val="24"/>
              </w:rPr>
              <w:t>413,074.24</w:t>
            </w:r>
          </w:p>
        </w:tc>
      </w:tr>
      <w:tr w:rsidR="009031BB" w14:paraId="41C69672" w14:textId="77777777">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14:paraId="62EB2888" w14:textId="77777777" w:rsidR="009031BB" w:rsidRDefault="00C9314D">
            <w:pPr>
              <w:jc w:val="left"/>
              <w:rPr>
                <w:szCs w:val="24"/>
              </w:rPr>
            </w:pPr>
            <w:r>
              <w:rPr>
                <w:rFonts w:hint="eastAsia"/>
                <w:szCs w:val="24"/>
              </w:rPr>
              <w:t xml:space="preserve">　　应付普通股股利</w:t>
            </w:r>
          </w:p>
        </w:tc>
        <w:tc>
          <w:tcPr>
            <w:tcW w:w="2924" w:type="dxa"/>
            <w:tcBorders>
              <w:top w:val="single" w:sz="4" w:space="0" w:color="auto"/>
              <w:left w:val="single" w:sz="4" w:space="0" w:color="auto"/>
              <w:bottom w:val="single" w:sz="4" w:space="0" w:color="auto"/>
              <w:right w:val="single" w:sz="4" w:space="0" w:color="auto"/>
            </w:tcBorders>
            <w:shd w:val="clear" w:color="auto" w:fill="FFFFFF"/>
            <w:vAlign w:val="center"/>
          </w:tcPr>
          <w:p w14:paraId="727EDA78" w14:textId="77777777" w:rsidR="009031BB" w:rsidRDefault="00C9314D">
            <w:pPr>
              <w:jc w:val="right"/>
              <w:rPr>
                <w:szCs w:val="24"/>
              </w:rPr>
            </w:pPr>
            <w:r>
              <w:rPr>
                <w:szCs w:val="24"/>
              </w:rPr>
              <w:t>1,399,192.62</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14:paraId="07903179" w14:textId="77777777" w:rsidR="009031BB" w:rsidRDefault="009031BB">
            <w:pPr>
              <w:jc w:val="right"/>
              <w:rPr>
                <w:szCs w:val="24"/>
              </w:rPr>
            </w:pPr>
          </w:p>
        </w:tc>
      </w:tr>
      <w:tr w:rsidR="009031BB" w14:paraId="07B5D927" w14:textId="77777777">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14:paraId="7A8662AF" w14:textId="77777777" w:rsidR="009031BB" w:rsidRDefault="00C9314D">
            <w:pPr>
              <w:jc w:val="left"/>
              <w:rPr>
                <w:szCs w:val="24"/>
              </w:rPr>
            </w:pPr>
            <w:r>
              <w:rPr>
                <w:rFonts w:hint="eastAsia"/>
                <w:szCs w:val="24"/>
              </w:rPr>
              <w:t>期末未分配利润</w:t>
            </w:r>
          </w:p>
        </w:tc>
        <w:tc>
          <w:tcPr>
            <w:tcW w:w="2924" w:type="dxa"/>
            <w:tcBorders>
              <w:top w:val="single" w:sz="4" w:space="0" w:color="auto"/>
              <w:left w:val="single" w:sz="4" w:space="0" w:color="auto"/>
              <w:bottom w:val="single" w:sz="4" w:space="0" w:color="auto"/>
              <w:right w:val="single" w:sz="4" w:space="0" w:color="auto"/>
            </w:tcBorders>
            <w:vAlign w:val="center"/>
          </w:tcPr>
          <w:p w14:paraId="1084DA86" w14:textId="77777777" w:rsidR="009031BB" w:rsidRDefault="00C9314D">
            <w:pPr>
              <w:jc w:val="right"/>
              <w:rPr>
                <w:szCs w:val="24"/>
              </w:rPr>
            </w:pPr>
            <w:r>
              <w:rPr>
                <w:szCs w:val="24"/>
              </w:rPr>
              <w:t>216,296,411.59</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14:paraId="53BFFF66" w14:textId="77777777" w:rsidR="009031BB" w:rsidRDefault="00C9314D">
            <w:pPr>
              <w:jc w:val="right"/>
              <w:rPr>
                <w:szCs w:val="24"/>
              </w:rPr>
            </w:pPr>
            <w:r>
              <w:rPr>
                <w:szCs w:val="24"/>
              </w:rPr>
              <w:t>240,790,256.81</w:t>
            </w:r>
          </w:p>
        </w:tc>
      </w:tr>
    </w:tbl>
    <w:p w14:paraId="665872A0" w14:textId="77777777" w:rsidR="009031BB" w:rsidRDefault="00C9314D">
      <w:pPr>
        <w:spacing w:line="276" w:lineRule="auto"/>
        <w:ind w:firstLineChars="200" w:firstLine="360"/>
        <w:jc w:val="left"/>
        <w:rPr>
          <w:szCs w:val="24"/>
        </w:rPr>
      </w:pPr>
      <w:r>
        <w:rPr>
          <w:rFonts w:hint="eastAsia"/>
          <w:szCs w:val="24"/>
        </w:rPr>
        <w:t>调整期初未分配利润明细：</w:t>
      </w:r>
    </w:p>
    <w:p w14:paraId="6A324C93" w14:textId="77777777" w:rsidR="009031BB" w:rsidRDefault="00C9314D">
      <w:pPr>
        <w:spacing w:line="276" w:lineRule="auto"/>
        <w:ind w:firstLineChars="200" w:firstLine="360"/>
        <w:jc w:val="left"/>
        <w:rPr>
          <w:szCs w:val="24"/>
        </w:rPr>
      </w:pPr>
      <w:r>
        <w:rPr>
          <w:szCs w:val="24"/>
        </w:rPr>
        <w:t>1)</w:t>
      </w:r>
      <w:r>
        <w:rPr>
          <w:rFonts w:hint="eastAsia"/>
          <w:szCs w:val="24"/>
        </w:rPr>
        <w:t>、由于《企业会计准则》及其相关新规定进行追溯调整，影响期初未分配利润元。</w:t>
      </w:r>
    </w:p>
    <w:p w14:paraId="26B08530" w14:textId="77777777" w:rsidR="009031BB" w:rsidRDefault="00C9314D">
      <w:pPr>
        <w:spacing w:line="276" w:lineRule="auto"/>
        <w:ind w:firstLineChars="200" w:firstLine="360"/>
        <w:jc w:val="left"/>
        <w:rPr>
          <w:szCs w:val="24"/>
        </w:rPr>
      </w:pPr>
      <w:r>
        <w:rPr>
          <w:szCs w:val="24"/>
        </w:rPr>
        <w:t>2)</w:t>
      </w:r>
      <w:r>
        <w:rPr>
          <w:rFonts w:hint="eastAsia"/>
          <w:szCs w:val="24"/>
        </w:rPr>
        <w:t>、由于会计政策变更，影响期初未分配利润元。</w:t>
      </w:r>
    </w:p>
    <w:p w14:paraId="5CF2377C" w14:textId="77777777" w:rsidR="009031BB" w:rsidRDefault="00C9314D">
      <w:pPr>
        <w:spacing w:line="276" w:lineRule="auto"/>
        <w:ind w:firstLineChars="200" w:firstLine="360"/>
        <w:jc w:val="left"/>
        <w:rPr>
          <w:szCs w:val="24"/>
        </w:rPr>
      </w:pPr>
      <w:r>
        <w:rPr>
          <w:szCs w:val="24"/>
        </w:rPr>
        <w:t>3)</w:t>
      </w:r>
      <w:r>
        <w:rPr>
          <w:rFonts w:hint="eastAsia"/>
          <w:szCs w:val="24"/>
        </w:rPr>
        <w:t>、由于重大会计差错更正，影响期初未分配利润元。</w:t>
      </w:r>
    </w:p>
    <w:p w14:paraId="534780F7" w14:textId="77777777" w:rsidR="009031BB" w:rsidRDefault="00C9314D">
      <w:pPr>
        <w:spacing w:line="276" w:lineRule="auto"/>
        <w:ind w:firstLineChars="200" w:firstLine="360"/>
        <w:jc w:val="left"/>
        <w:rPr>
          <w:szCs w:val="24"/>
        </w:rPr>
      </w:pPr>
      <w:r>
        <w:rPr>
          <w:szCs w:val="24"/>
        </w:rPr>
        <w:t>4)</w:t>
      </w:r>
      <w:r>
        <w:rPr>
          <w:rFonts w:hint="eastAsia"/>
          <w:szCs w:val="24"/>
        </w:rPr>
        <w:t>、由于同一控制导致的合并范围变更，影响期初未分配利润元。</w:t>
      </w:r>
    </w:p>
    <w:p w14:paraId="792B534D" w14:textId="77777777" w:rsidR="009031BB" w:rsidRDefault="00C9314D">
      <w:pPr>
        <w:spacing w:line="276" w:lineRule="auto"/>
        <w:ind w:firstLineChars="200" w:firstLine="360"/>
        <w:jc w:val="left"/>
        <w:rPr>
          <w:szCs w:val="24"/>
        </w:rPr>
      </w:pPr>
      <w:r>
        <w:rPr>
          <w:szCs w:val="24"/>
        </w:rPr>
        <w:t>5)</w:t>
      </w:r>
      <w:r>
        <w:rPr>
          <w:rFonts w:hint="eastAsia"/>
          <w:szCs w:val="24"/>
        </w:rPr>
        <w:t>、其他调整合计影响期初未分配利润</w:t>
      </w:r>
      <w:r>
        <w:rPr>
          <w:szCs w:val="24"/>
        </w:rPr>
        <w:t>1,183,740.85</w:t>
      </w:r>
      <w:r>
        <w:rPr>
          <w:rFonts w:hint="eastAsia"/>
          <w:szCs w:val="24"/>
        </w:rPr>
        <w:t>元。</w:t>
      </w:r>
    </w:p>
    <w:p w14:paraId="0E27AD6F" w14:textId="77777777" w:rsidR="009031BB" w:rsidRDefault="00C9314D">
      <w:pPr>
        <w:pStyle w:val="Section"/>
        <w:outlineLvl w:val="2"/>
        <w:rPr>
          <w:szCs w:val="24"/>
        </w:rPr>
      </w:pPr>
      <w:r>
        <w:rPr>
          <w:szCs w:val="24"/>
        </w:rPr>
        <w:t>61</w:t>
      </w:r>
      <w:r>
        <w:rPr>
          <w:rFonts w:hint="eastAsia"/>
          <w:szCs w:val="24"/>
        </w:rPr>
        <w:t>、营业收入和营业成本</w:t>
      </w:r>
    </w:p>
    <w:p w14:paraId="23352390"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2"/>
        <w:gridCol w:w="1916"/>
        <w:gridCol w:w="1914"/>
        <w:gridCol w:w="1914"/>
        <w:gridCol w:w="1914"/>
      </w:tblGrid>
      <w:tr w:rsidR="009031BB" w14:paraId="5A75CDB6" w14:textId="77777777">
        <w:tc>
          <w:tcPr>
            <w:tcW w:w="191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8A2138B" w14:textId="77777777" w:rsidR="009031BB" w:rsidRDefault="00C9314D">
            <w:pPr>
              <w:jc w:val="center"/>
              <w:rPr>
                <w:szCs w:val="24"/>
              </w:rPr>
            </w:pPr>
            <w:r>
              <w:rPr>
                <w:rFonts w:hint="eastAsia"/>
                <w:szCs w:val="24"/>
              </w:rPr>
              <w:t>项目</w:t>
            </w:r>
          </w:p>
        </w:tc>
        <w:tc>
          <w:tcPr>
            <w:tcW w:w="383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0CD4993C" w14:textId="77777777" w:rsidR="009031BB" w:rsidRDefault="00C9314D">
            <w:pPr>
              <w:jc w:val="center"/>
              <w:rPr>
                <w:szCs w:val="24"/>
              </w:rPr>
            </w:pPr>
            <w:r>
              <w:rPr>
                <w:rFonts w:hint="eastAsia"/>
                <w:szCs w:val="24"/>
              </w:rPr>
              <w:t>本期发生额</w:t>
            </w:r>
          </w:p>
        </w:tc>
        <w:tc>
          <w:tcPr>
            <w:tcW w:w="382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53074F30" w14:textId="77777777" w:rsidR="009031BB" w:rsidRDefault="00C9314D">
            <w:pPr>
              <w:jc w:val="center"/>
              <w:rPr>
                <w:szCs w:val="24"/>
              </w:rPr>
            </w:pPr>
            <w:r>
              <w:rPr>
                <w:rFonts w:hint="eastAsia"/>
                <w:szCs w:val="24"/>
              </w:rPr>
              <w:t>上期发生额</w:t>
            </w:r>
          </w:p>
        </w:tc>
      </w:tr>
      <w:tr w:rsidR="009031BB" w14:paraId="28CE3D34" w14:textId="77777777">
        <w:tc>
          <w:tcPr>
            <w:tcW w:w="1912" w:type="dxa"/>
            <w:vMerge/>
            <w:tcBorders>
              <w:top w:val="single" w:sz="4" w:space="0" w:color="auto"/>
              <w:left w:val="single" w:sz="4" w:space="0" w:color="auto"/>
              <w:bottom w:val="single" w:sz="4" w:space="0" w:color="auto"/>
              <w:right w:val="single" w:sz="4" w:space="0" w:color="auto"/>
            </w:tcBorders>
            <w:vAlign w:val="center"/>
          </w:tcPr>
          <w:p w14:paraId="7461A0D2" w14:textId="77777777" w:rsidR="009031BB" w:rsidRDefault="009031BB">
            <w:pPr>
              <w:jc w:val="center"/>
              <w:rPr>
                <w:szCs w:val="24"/>
              </w:rPr>
            </w:pP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14:paraId="60639318" w14:textId="77777777" w:rsidR="009031BB" w:rsidRDefault="00C9314D">
            <w:pPr>
              <w:jc w:val="center"/>
              <w:rPr>
                <w:szCs w:val="24"/>
              </w:rPr>
            </w:pPr>
            <w:r>
              <w:rPr>
                <w:rFonts w:hint="eastAsia"/>
                <w:szCs w:val="24"/>
              </w:rPr>
              <w:t>收入</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70EF4D4" w14:textId="77777777" w:rsidR="009031BB" w:rsidRDefault="00C9314D">
            <w:pPr>
              <w:jc w:val="center"/>
              <w:rPr>
                <w:szCs w:val="24"/>
              </w:rPr>
            </w:pPr>
            <w:r>
              <w:rPr>
                <w:rFonts w:hint="eastAsia"/>
                <w:szCs w:val="24"/>
              </w:rPr>
              <w:t>成本</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3D3658C" w14:textId="77777777" w:rsidR="009031BB" w:rsidRDefault="00C9314D">
            <w:pPr>
              <w:jc w:val="center"/>
              <w:rPr>
                <w:szCs w:val="24"/>
              </w:rPr>
            </w:pPr>
            <w:r>
              <w:rPr>
                <w:rFonts w:hint="eastAsia"/>
                <w:szCs w:val="24"/>
              </w:rPr>
              <w:t>收入</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FEB815B" w14:textId="77777777" w:rsidR="009031BB" w:rsidRDefault="00C9314D">
            <w:pPr>
              <w:jc w:val="center"/>
              <w:rPr>
                <w:szCs w:val="24"/>
              </w:rPr>
            </w:pPr>
            <w:r>
              <w:rPr>
                <w:rFonts w:hint="eastAsia"/>
                <w:szCs w:val="24"/>
              </w:rPr>
              <w:t>成本</w:t>
            </w:r>
          </w:p>
        </w:tc>
      </w:tr>
      <w:tr w:rsidR="009031BB" w14:paraId="2977348D"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0B0EAFC3" w14:textId="77777777" w:rsidR="009031BB" w:rsidRDefault="00C9314D">
            <w:pPr>
              <w:jc w:val="left"/>
              <w:rPr>
                <w:szCs w:val="24"/>
              </w:rPr>
            </w:pPr>
            <w:r>
              <w:rPr>
                <w:rFonts w:hint="eastAsia"/>
                <w:szCs w:val="24"/>
              </w:rPr>
              <w:t>主营业务</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4D798456" w14:textId="77777777" w:rsidR="009031BB" w:rsidRDefault="00C9314D">
            <w:pPr>
              <w:jc w:val="right"/>
              <w:rPr>
                <w:szCs w:val="24"/>
              </w:rPr>
            </w:pPr>
            <w:r>
              <w:rPr>
                <w:szCs w:val="24"/>
              </w:rPr>
              <w:t>1,129,354,745.90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9D6AF6F" w14:textId="77777777" w:rsidR="009031BB" w:rsidRDefault="00C9314D">
            <w:pPr>
              <w:jc w:val="right"/>
              <w:rPr>
                <w:szCs w:val="24"/>
              </w:rPr>
            </w:pPr>
            <w:r>
              <w:rPr>
                <w:szCs w:val="24"/>
              </w:rPr>
              <w:t>1,026,501,365.08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C150725" w14:textId="77777777" w:rsidR="009031BB" w:rsidRDefault="00C9314D">
            <w:pPr>
              <w:jc w:val="right"/>
              <w:rPr>
                <w:szCs w:val="24"/>
              </w:rPr>
            </w:pPr>
            <w:r>
              <w:rPr>
                <w:szCs w:val="24"/>
              </w:rPr>
              <w:t>948,483,230.77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DBFFDC4" w14:textId="77777777" w:rsidR="009031BB" w:rsidRDefault="00C9314D">
            <w:pPr>
              <w:jc w:val="right"/>
              <w:rPr>
                <w:szCs w:val="24"/>
              </w:rPr>
            </w:pPr>
            <w:r>
              <w:rPr>
                <w:szCs w:val="24"/>
              </w:rPr>
              <w:t>808,408,831.65</w:t>
            </w:r>
          </w:p>
        </w:tc>
      </w:tr>
      <w:tr w:rsidR="009031BB" w14:paraId="38E07136"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5D27D1B9" w14:textId="77777777" w:rsidR="009031BB" w:rsidRDefault="00C9314D">
            <w:pPr>
              <w:jc w:val="left"/>
              <w:rPr>
                <w:szCs w:val="24"/>
              </w:rPr>
            </w:pPr>
            <w:r>
              <w:rPr>
                <w:rFonts w:hint="eastAsia"/>
                <w:szCs w:val="24"/>
              </w:rPr>
              <w:t>其他业务</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5BA59181" w14:textId="77777777" w:rsidR="009031BB" w:rsidRDefault="00C9314D">
            <w:pPr>
              <w:jc w:val="right"/>
              <w:rPr>
                <w:szCs w:val="24"/>
              </w:rPr>
            </w:pPr>
            <w:r>
              <w:rPr>
                <w:szCs w:val="24"/>
              </w:rPr>
              <w:t>26,025,659.27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9CBDFE5" w14:textId="77777777" w:rsidR="009031BB" w:rsidRDefault="00C9314D">
            <w:pPr>
              <w:jc w:val="right"/>
              <w:rPr>
                <w:szCs w:val="24"/>
              </w:rPr>
            </w:pPr>
            <w:r>
              <w:rPr>
                <w:szCs w:val="24"/>
              </w:rPr>
              <w:t>14,001,532.51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D5952D3" w14:textId="77777777" w:rsidR="009031BB" w:rsidRDefault="00C9314D">
            <w:pPr>
              <w:jc w:val="right"/>
              <w:rPr>
                <w:szCs w:val="24"/>
              </w:rPr>
            </w:pPr>
            <w:r>
              <w:rPr>
                <w:szCs w:val="24"/>
              </w:rPr>
              <w:t>1,391,921.30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6CB1B3C" w14:textId="77777777" w:rsidR="009031BB" w:rsidRDefault="00C9314D">
            <w:pPr>
              <w:jc w:val="right"/>
              <w:rPr>
                <w:szCs w:val="24"/>
              </w:rPr>
            </w:pPr>
            <w:r>
              <w:rPr>
                <w:szCs w:val="24"/>
              </w:rPr>
              <w:t>682,717.17</w:t>
            </w:r>
          </w:p>
        </w:tc>
      </w:tr>
      <w:tr w:rsidR="009031BB" w14:paraId="6B0B9009" w14:textId="77777777">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14:paraId="15640919" w14:textId="77777777" w:rsidR="009031BB" w:rsidRDefault="00C9314D">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14:paraId="39BDCDD0" w14:textId="77777777" w:rsidR="009031BB" w:rsidRDefault="00C9314D">
            <w:pPr>
              <w:jc w:val="right"/>
              <w:rPr>
                <w:szCs w:val="24"/>
              </w:rPr>
            </w:pPr>
            <w:r>
              <w:rPr>
                <w:szCs w:val="24"/>
              </w:rPr>
              <w:t>1,155,380,405.17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18D7436" w14:textId="77777777" w:rsidR="009031BB" w:rsidRDefault="00C9314D">
            <w:pPr>
              <w:jc w:val="right"/>
              <w:rPr>
                <w:szCs w:val="24"/>
              </w:rPr>
            </w:pPr>
            <w:r>
              <w:rPr>
                <w:szCs w:val="24"/>
              </w:rPr>
              <w:t>1,040,502,897.59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AB018AD" w14:textId="77777777" w:rsidR="009031BB" w:rsidRDefault="00C9314D">
            <w:pPr>
              <w:jc w:val="right"/>
              <w:rPr>
                <w:szCs w:val="24"/>
              </w:rPr>
            </w:pPr>
            <w:r>
              <w:rPr>
                <w:szCs w:val="24"/>
              </w:rPr>
              <w:t>949,875,152.07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0AF959E" w14:textId="77777777" w:rsidR="009031BB" w:rsidRDefault="00C9314D">
            <w:pPr>
              <w:jc w:val="right"/>
              <w:rPr>
                <w:szCs w:val="24"/>
              </w:rPr>
            </w:pPr>
            <w:r>
              <w:rPr>
                <w:szCs w:val="24"/>
              </w:rPr>
              <w:t>809,091,548.82</w:t>
            </w:r>
          </w:p>
        </w:tc>
      </w:tr>
    </w:tbl>
    <w:p w14:paraId="35A1879B" w14:textId="77777777" w:rsidR="009031BB" w:rsidRDefault="00C9314D">
      <w:pPr>
        <w:jc w:val="left"/>
        <w:rPr>
          <w:szCs w:val="24"/>
        </w:rPr>
      </w:pPr>
      <w:r>
        <w:rPr>
          <w:rFonts w:hint="eastAsia"/>
          <w:szCs w:val="24"/>
        </w:rPr>
        <w:t>经审计扣除非经常损益前后净利润孰低是否为负值</w:t>
      </w:r>
    </w:p>
    <w:p w14:paraId="10DC1EB4" w14:textId="77777777" w:rsidR="009031BB" w:rsidRDefault="00C9314D">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14:paraId="67928740" w14:textId="77777777" w:rsidR="009031BB" w:rsidRDefault="00C9314D">
      <w:pPr>
        <w:jc w:val="right"/>
        <w:rPr>
          <w:szCs w:val="24"/>
        </w:rPr>
      </w:pPr>
      <w:r>
        <w:rPr>
          <w:rFonts w:hint="eastAsia"/>
          <w:szCs w:val="24"/>
        </w:rPr>
        <w:t>单位：元</w:t>
      </w:r>
    </w:p>
    <w:tbl>
      <w:tblPr>
        <w:tblW w:w="0" w:type="auto"/>
        <w:tblInd w:w="-432" w:type="dxa"/>
        <w:tblLayout w:type="fixed"/>
        <w:tblCellMar>
          <w:left w:w="28" w:type="dxa"/>
          <w:right w:w="28" w:type="dxa"/>
        </w:tblCellMar>
        <w:tblLook w:val="0000" w:firstRow="0" w:lastRow="0" w:firstColumn="0" w:lastColumn="0" w:noHBand="0" w:noVBand="0"/>
      </w:tblPr>
      <w:tblGrid>
        <w:gridCol w:w="2411"/>
        <w:gridCol w:w="1812"/>
        <w:gridCol w:w="2030"/>
        <w:gridCol w:w="2030"/>
        <w:gridCol w:w="1711"/>
      </w:tblGrid>
      <w:tr w:rsidR="009031BB" w14:paraId="16D60865" w14:textId="77777777">
        <w:tc>
          <w:tcPr>
            <w:tcW w:w="2411" w:type="dxa"/>
            <w:tcBorders>
              <w:top w:val="single" w:sz="4" w:space="0" w:color="auto"/>
              <w:left w:val="single" w:sz="4" w:space="0" w:color="auto"/>
              <w:bottom w:val="single" w:sz="4" w:space="0" w:color="auto"/>
              <w:right w:val="single" w:sz="4" w:space="0" w:color="auto"/>
            </w:tcBorders>
            <w:shd w:val="clear" w:color="auto" w:fill="D3D3D3"/>
            <w:vAlign w:val="center"/>
          </w:tcPr>
          <w:p w14:paraId="7B5B945D" w14:textId="77777777" w:rsidR="009031BB" w:rsidRDefault="00C9314D">
            <w:pPr>
              <w:jc w:val="center"/>
              <w:rPr>
                <w:szCs w:val="24"/>
              </w:rPr>
            </w:pPr>
            <w:r>
              <w:rPr>
                <w:rFonts w:hint="eastAsia"/>
                <w:szCs w:val="24"/>
              </w:rPr>
              <w:t>项目</w:t>
            </w:r>
          </w:p>
        </w:tc>
        <w:tc>
          <w:tcPr>
            <w:tcW w:w="1812" w:type="dxa"/>
            <w:tcBorders>
              <w:top w:val="single" w:sz="4" w:space="0" w:color="auto"/>
              <w:left w:val="single" w:sz="4" w:space="0" w:color="auto"/>
              <w:bottom w:val="single" w:sz="4" w:space="0" w:color="auto"/>
              <w:right w:val="single" w:sz="4" w:space="0" w:color="auto"/>
            </w:tcBorders>
            <w:shd w:val="clear" w:color="auto" w:fill="D3D3D3"/>
            <w:vAlign w:val="center"/>
          </w:tcPr>
          <w:p w14:paraId="0357A621" w14:textId="77777777" w:rsidR="009031BB" w:rsidRDefault="00C9314D">
            <w:pPr>
              <w:jc w:val="center"/>
              <w:rPr>
                <w:szCs w:val="24"/>
              </w:rPr>
            </w:pPr>
            <w:r>
              <w:rPr>
                <w:rFonts w:hint="eastAsia"/>
                <w:szCs w:val="24"/>
              </w:rPr>
              <w:t>本年度（万元）</w:t>
            </w:r>
          </w:p>
        </w:tc>
        <w:tc>
          <w:tcPr>
            <w:tcW w:w="2030" w:type="dxa"/>
            <w:tcBorders>
              <w:top w:val="single" w:sz="4" w:space="0" w:color="auto"/>
              <w:left w:val="single" w:sz="4" w:space="0" w:color="auto"/>
              <w:bottom w:val="single" w:sz="4" w:space="0" w:color="auto"/>
              <w:right w:val="single" w:sz="4" w:space="0" w:color="auto"/>
            </w:tcBorders>
            <w:shd w:val="clear" w:color="auto" w:fill="D3D3D3"/>
            <w:vAlign w:val="center"/>
          </w:tcPr>
          <w:p w14:paraId="548CFAA8" w14:textId="77777777" w:rsidR="009031BB" w:rsidRDefault="00C9314D">
            <w:pPr>
              <w:jc w:val="center"/>
              <w:rPr>
                <w:szCs w:val="24"/>
              </w:rPr>
            </w:pPr>
            <w:r>
              <w:rPr>
                <w:rFonts w:hint="eastAsia"/>
                <w:szCs w:val="24"/>
              </w:rPr>
              <w:t>具体扣除情况</w:t>
            </w:r>
          </w:p>
        </w:tc>
        <w:tc>
          <w:tcPr>
            <w:tcW w:w="2030" w:type="dxa"/>
            <w:tcBorders>
              <w:top w:val="single" w:sz="4" w:space="0" w:color="auto"/>
              <w:left w:val="single" w:sz="4" w:space="0" w:color="auto"/>
              <w:bottom w:val="single" w:sz="4" w:space="0" w:color="auto"/>
              <w:right w:val="single" w:sz="4" w:space="0" w:color="auto"/>
            </w:tcBorders>
            <w:shd w:val="clear" w:color="auto" w:fill="D3D3D3"/>
            <w:vAlign w:val="center"/>
          </w:tcPr>
          <w:p w14:paraId="3F78E17D" w14:textId="77777777" w:rsidR="009031BB" w:rsidRDefault="00C9314D">
            <w:pPr>
              <w:jc w:val="center"/>
              <w:rPr>
                <w:szCs w:val="24"/>
              </w:rPr>
            </w:pPr>
            <w:r>
              <w:rPr>
                <w:rFonts w:hint="eastAsia"/>
                <w:szCs w:val="24"/>
              </w:rPr>
              <w:t>上年度（万元）</w:t>
            </w:r>
          </w:p>
        </w:tc>
        <w:tc>
          <w:tcPr>
            <w:tcW w:w="1711" w:type="dxa"/>
            <w:tcBorders>
              <w:top w:val="single" w:sz="4" w:space="0" w:color="auto"/>
              <w:left w:val="single" w:sz="4" w:space="0" w:color="auto"/>
              <w:bottom w:val="single" w:sz="4" w:space="0" w:color="auto"/>
              <w:right w:val="single" w:sz="4" w:space="0" w:color="auto"/>
            </w:tcBorders>
            <w:shd w:val="clear" w:color="auto" w:fill="D3D3D3"/>
            <w:vAlign w:val="center"/>
          </w:tcPr>
          <w:p w14:paraId="1B6F45D0" w14:textId="77777777" w:rsidR="009031BB" w:rsidRDefault="00C9314D">
            <w:pPr>
              <w:jc w:val="center"/>
              <w:rPr>
                <w:szCs w:val="24"/>
              </w:rPr>
            </w:pPr>
            <w:r>
              <w:rPr>
                <w:rFonts w:hint="eastAsia"/>
                <w:szCs w:val="24"/>
              </w:rPr>
              <w:t>具体扣除情况</w:t>
            </w:r>
          </w:p>
        </w:tc>
      </w:tr>
      <w:tr w:rsidR="009031BB" w14:paraId="1692D52F" w14:textId="77777777">
        <w:tc>
          <w:tcPr>
            <w:tcW w:w="2411" w:type="dxa"/>
            <w:tcBorders>
              <w:top w:val="single" w:sz="4" w:space="0" w:color="auto"/>
              <w:left w:val="single" w:sz="4" w:space="0" w:color="auto"/>
              <w:bottom w:val="single" w:sz="4" w:space="0" w:color="auto"/>
              <w:right w:val="single" w:sz="4" w:space="0" w:color="auto"/>
            </w:tcBorders>
            <w:shd w:val="clear" w:color="auto" w:fill="D3D3D3"/>
            <w:vAlign w:val="center"/>
          </w:tcPr>
          <w:p w14:paraId="2C0CB746" w14:textId="77777777" w:rsidR="009031BB" w:rsidRDefault="00C9314D">
            <w:pPr>
              <w:jc w:val="left"/>
              <w:rPr>
                <w:szCs w:val="24"/>
              </w:rPr>
            </w:pPr>
            <w:r>
              <w:rPr>
                <w:rFonts w:hint="eastAsia"/>
                <w:szCs w:val="24"/>
              </w:rPr>
              <w:t>营业收入金额</w:t>
            </w:r>
          </w:p>
        </w:tc>
        <w:tc>
          <w:tcPr>
            <w:tcW w:w="1812" w:type="dxa"/>
            <w:tcBorders>
              <w:top w:val="single" w:sz="4" w:space="0" w:color="auto"/>
              <w:left w:val="single" w:sz="4" w:space="0" w:color="auto"/>
              <w:bottom w:val="single" w:sz="4" w:space="0" w:color="auto"/>
              <w:right w:val="single" w:sz="4" w:space="0" w:color="auto"/>
            </w:tcBorders>
            <w:vAlign w:val="center"/>
          </w:tcPr>
          <w:p w14:paraId="7EDFD530" w14:textId="77777777" w:rsidR="009031BB" w:rsidRDefault="00C9314D">
            <w:pPr>
              <w:jc w:val="right"/>
              <w:rPr>
                <w:szCs w:val="24"/>
              </w:rPr>
            </w:pPr>
            <w:r>
              <w:rPr>
                <w:szCs w:val="24"/>
              </w:rPr>
              <w:t>1,155,380,405.17</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6C028DB1" w14:textId="77777777" w:rsidR="009031BB" w:rsidRDefault="00C9314D">
            <w:pPr>
              <w:jc w:val="left"/>
              <w:rPr>
                <w:szCs w:val="24"/>
              </w:rPr>
            </w:pPr>
            <w:r>
              <w:rPr>
                <w:rFonts w:hint="eastAsia"/>
                <w:szCs w:val="24"/>
              </w:rPr>
              <w:t>其他业务收入</w:t>
            </w:r>
          </w:p>
        </w:tc>
        <w:tc>
          <w:tcPr>
            <w:tcW w:w="2030" w:type="dxa"/>
            <w:tcBorders>
              <w:top w:val="single" w:sz="4" w:space="0" w:color="auto"/>
              <w:left w:val="single" w:sz="4" w:space="0" w:color="auto"/>
              <w:bottom w:val="single" w:sz="4" w:space="0" w:color="auto"/>
              <w:right w:val="single" w:sz="4" w:space="0" w:color="auto"/>
            </w:tcBorders>
            <w:vAlign w:val="center"/>
          </w:tcPr>
          <w:p w14:paraId="3902B7DC" w14:textId="77777777" w:rsidR="009031BB" w:rsidRDefault="00C9314D">
            <w:pPr>
              <w:jc w:val="right"/>
              <w:rPr>
                <w:szCs w:val="24"/>
              </w:rPr>
            </w:pPr>
            <w:r>
              <w:rPr>
                <w:szCs w:val="24"/>
              </w:rPr>
              <w:t>949,875,152.07</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14:paraId="385456CD" w14:textId="77777777" w:rsidR="009031BB" w:rsidRDefault="00C9314D">
            <w:pPr>
              <w:jc w:val="left"/>
              <w:rPr>
                <w:szCs w:val="24"/>
              </w:rPr>
            </w:pPr>
            <w:r>
              <w:rPr>
                <w:rFonts w:hint="eastAsia"/>
                <w:szCs w:val="24"/>
              </w:rPr>
              <w:t>其他业务收入</w:t>
            </w:r>
          </w:p>
        </w:tc>
      </w:tr>
      <w:tr w:rsidR="009031BB" w14:paraId="518593FD" w14:textId="77777777">
        <w:tc>
          <w:tcPr>
            <w:tcW w:w="2411" w:type="dxa"/>
            <w:tcBorders>
              <w:top w:val="single" w:sz="4" w:space="0" w:color="auto"/>
              <w:left w:val="single" w:sz="4" w:space="0" w:color="auto"/>
              <w:bottom w:val="single" w:sz="4" w:space="0" w:color="auto"/>
              <w:right w:val="single" w:sz="4" w:space="0" w:color="auto"/>
            </w:tcBorders>
            <w:shd w:val="clear" w:color="auto" w:fill="D3D3D3"/>
            <w:vAlign w:val="center"/>
          </w:tcPr>
          <w:p w14:paraId="1A093655" w14:textId="77777777" w:rsidR="009031BB" w:rsidRDefault="00C9314D">
            <w:pPr>
              <w:jc w:val="left"/>
              <w:rPr>
                <w:szCs w:val="24"/>
              </w:rPr>
            </w:pPr>
            <w:r>
              <w:rPr>
                <w:rFonts w:hint="eastAsia"/>
                <w:szCs w:val="24"/>
              </w:rPr>
              <w:t>营业收入扣除项目合计金额</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14:paraId="6E760E94" w14:textId="77777777" w:rsidR="009031BB" w:rsidRDefault="00C9314D">
            <w:pPr>
              <w:jc w:val="right"/>
              <w:rPr>
                <w:szCs w:val="24"/>
              </w:rPr>
            </w:pPr>
            <w:r>
              <w:rPr>
                <w:szCs w:val="24"/>
              </w:rPr>
              <w:t>26,025,659.27</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421A2A58" w14:textId="77777777" w:rsidR="009031BB" w:rsidRDefault="00C9314D">
            <w:pPr>
              <w:jc w:val="left"/>
              <w:rPr>
                <w:szCs w:val="24"/>
              </w:rPr>
            </w:pPr>
            <w:r>
              <w:rPr>
                <w:rFonts w:hint="eastAsia"/>
                <w:szCs w:val="24"/>
              </w:rPr>
              <w:t>其他业务收入</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00D73F13" w14:textId="77777777" w:rsidR="009031BB" w:rsidRDefault="00C9314D">
            <w:pPr>
              <w:jc w:val="right"/>
              <w:rPr>
                <w:szCs w:val="24"/>
              </w:rPr>
            </w:pPr>
            <w:r>
              <w:rPr>
                <w:szCs w:val="24"/>
              </w:rPr>
              <w:t>1,391,921.30</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14:paraId="5C9B6BDB" w14:textId="77777777" w:rsidR="009031BB" w:rsidRDefault="00C9314D">
            <w:pPr>
              <w:jc w:val="left"/>
              <w:rPr>
                <w:szCs w:val="24"/>
              </w:rPr>
            </w:pPr>
            <w:r>
              <w:rPr>
                <w:rFonts w:hint="eastAsia"/>
                <w:szCs w:val="24"/>
              </w:rPr>
              <w:t>其他业务收入</w:t>
            </w:r>
          </w:p>
        </w:tc>
      </w:tr>
      <w:tr w:rsidR="009031BB" w14:paraId="20CC7CAA" w14:textId="77777777">
        <w:tc>
          <w:tcPr>
            <w:tcW w:w="2411" w:type="dxa"/>
            <w:tcBorders>
              <w:top w:val="single" w:sz="4" w:space="0" w:color="auto"/>
              <w:left w:val="single" w:sz="4" w:space="0" w:color="auto"/>
              <w:bottom w:val="single" w:sz="4" w:space="0" w:color="auto"/>
              <w:right w:val="single" w:sz="4" w:space="0" w:color="auto"/>
            </w:tcBorders>
            <w:shd w:val="clear" w:color="auto" w:fill="D3D3D3"/>
            <w:vAlign w:val="center"/>
          </w:tcPr>
          <w:p w14:paraId="0C8B37A4" w14:textId="77777777" w:rsidR="009031BB" w:rsidRDefault="00C9314D">
            <w:pPr>
              <w:jc w:val="left"/>
              <w:rPr>
                <w:szCs w:val="24"/>
              </w:rPr>
            </w:pPr>
            <w:r>
              <w:rPr>
                <w:rFonts w:hint="eastAsia"/>
                <w:szCs w:val="24"/>
              </w:rPr>
              <w:t>营业收入扣除项目合计金额占营业收入的比重</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14:paraId="53E2432D" w14:textId="77777777" w:rsidR="009031BB" w:rsidRDefault="00C9314D">
            <w:pPr>
              <w:jc w:val="right"/>
              <w:rPr>
                <w:szCs w:val="24"/>
              </w:rPr>
            </w:pPr>
            <w:r>
              <w:rPr>
                <w:szCs w:val="24"/>
              </w:rPr>
              <w:t>2.25%</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2A3802D2" w14:textId="77777777" w:rsidR="009031BB" w:rsidRDefault="009031BB">
            <w:pPr>
              <w:jc w:val="left"/>
              <w:rPr>
                <w:szCs w:val="24"/>
              </w:rPr>
            </w:pP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41D0F43A" w14:textId="77777777" w:rsidR="009031BB" w:rsidRDefault="00C9314D">
            <w:pPr>
              <w:jc w:val="right"/>
              <w:rPr>
                <w:szCs w:val="24"/>
              </w:rPr>
            </w:pPr>
            <w:r>
              <w:rPr>
                <w:szCs w:val="24"/>
              </w:rPr>
              <w:t>0.15%</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14:paraId="083628EB" w14:textId="77777777" w:rsidR="009031BB" w:rsidRDefault="009031BB">
            <w:pPr>
              <w:jc w:val="left"/>
              <w:rPr>
                <w:szCs w:val="24"/>
              </w:rPr>
            </w:pPr>
          </w:p>
        </w:tc>
      </w:tr>
      <w:tr w:rsidR="009031BB" w14:paraId="0F75E3AD" w14:textId="77777777">
        <w:tc>
          <w:tcPr>
            <w:tcW w:w="2411" w:type="dxa"/>
            <w:tcBorders>
              <w:top w:val="single" w:sz="4" w:space="0" w:color="auto"/>
              <w:left w:val="single" w:sz="4" w:space="0" w:color="auto"/>
              <w:bottom w:val="single" w:sz="4" w:space="0" w:color="auto"/>
              <w:right w:val="single" w:sz="4" w:space="0" w:color="auto"/>
            </w:tcBorders>
            <w:shd w:val="clear" w:color="auto" w:fill="D3D3D3"/>
            <w:vAlign w:val="center"/>
          </w:tcPr>
          <w:p w14:paraId="5FD74F90" w14:textId="77777777" w:rsidR="009031BB" w:rsidRDefault="00C9314D">
            <w:pPr>
              <w:jc w:val="left"/>
              <w:rPr>
                <w:szCs w:val="24"/>
              </w:rPr>
            </w:pPr>
            <w:r>
              <w:rPr>
                <w:rFonts w:hint="eastAsia"/>
                <w:szCs w:val="24"/>
              </w:rPr>
              <w:t>一、与主营业务无关的业务收入</w:t>
            </w:r>
          </w:p>
        </w:tc>
        <w:tc>
          <w:tcPr>
            <w:tcW w:w="1812" w:type="dxa"/>
            <w:tcBorders>
              <w:top w:val="single" w:sz="4" w:space="0" w:color="auto"/>
              <w:left w:val="single" w:sz="4" w:space="0" w:color="auto"/>
              <w:bottom w:val="single" w:sz="4" w:space="0" w:color="auto"/>
              <w:right w:val="single" w:sz="4" w:space="0" w:color="auto"/>
            </w:tcBorders>
            <w:shd w:val="clear" w:color="auto" w:fill="D3D3D3"/>
            <w:vAlign w:val="center"/>
          </w:tcPr>
          <w:p w14:paraId="62141DEE" w14:textId="77777777" w:rsidR="009031BB" w:rsidRDefault="00C9314D">
            <w:pPr>
              <w:jc w:val="center"/>
              <w:rPr>
                <w:szCs w:val="24"/>
              </w:rPr>
            </w:pPr>
            <w:r>
              <w:rPr>
                <w:szCs w:val="24"/>
              </w:rPr>
              <w:t>——</w:t>
            </w:r>
          </w:p>
        </w:tc>
        <w:tc>
          <w:tcPr>
            <w:tcW w:w="2030" w:type="dxa"/>
            <w:tcBorders>
              <w:top w:val="single" w:sz="4" w:space="0" w:color="auto"/>
              <w:left w:val="single" w:sz="4" w:space="0" w:color="auto"/>
              <w:bottom w:val="single" w:sz="4" w:space="0" w:color="auto"/>
              <w:right w:val="single" w:sz="4" w:space="0" w:color="auto"/>
            </w:tcBorders>
            <w:shd w:val="clear" w:color="auto" w:fill="D3D3D3"/>
            <w:vAlign w:val="center"/>
          </w:tcPr>
          <w:p w14:paraId="38CD0C67" w14:textId="77777777" w:rsidR="009031BB" w:rsidRDefault="00C9314D">
            <w:pPr>
              <w:jc w:val="center"/>
              <w:rPr>
                <w:szCs w:val="24"/>
              </w:rPr>
            </w:pPr>
            <w:r>
              <w:rPr>
                <w:szCs w:val="24"/>
              </w:rPr>
              <w:t>——</w:t>
            </w:r>
          </w:p>
        </w:tc>
        <w:tc>
          <w:tcPr>
            <w:tcW w:w="2030" w:type="dxa"/>
            <w:tcBorders>
              <w:top w:val="single" w:sz="4" w:space="0" w:color="auto"/>
              <w:left w:val="single" w:sz="4" w:space="0" w:color="auto"/>
              <w:bottom w:val="single" w:sz="4" w:space="0" w:color="auto"/>
              <w:right w:val="single" w:sz="4" w:space="0" w:color="auto"/>
            </w:tcBorders>
            <w:shd w:val="clear" w:color="auto" w:fill="D3D3D3"/>
            <w:vAlign w:val="center"/>
          </w:tcPr>
          <w:p w14:paraId="2D619633" w14:textId="77777777" w:rsidR="009031BB" w:rsidRDefault="00C9314D">
            <w:pPr>
              <w:jc w:val="center"/>
              <w:rPr>
                <w:szCs w:val="24"/>
              </w:rPr>
            </w:pPr>
            <w:r>
              <w:rPr>
                <w:szCs w:val="24"/>
              </w:rPr>
              <w:t>——</w:t>
            </w:r>
          </w:p>
        </w:tc>
        <w:tc>
          <w:tcPr>
            <w:tcW w:w="1711" w:type="dxa"/>
            <w:tcBorders>
              <w:top w:val="single" w:sz="4" w:space="0" w:color="auto"/>
              <w:left w:val="single" w:sz="4" w:space="0" w:color="auto"/>
              <w:bottom w:val="single" w:sz="4" w:space="0" w:color="auto"/>
              <w:right w:val="single" w:sz="4" w:space="0" w:color="auto"/>
            </w:tcBorders>
            <w:shd w:val="clear" w:color="auto" w:fill="D3D3D3"/>
            <w:vAlign w:val="center"/>
          </w:tcPr>
          <w:p w14:paraId="13CBE0A5" w14:textId="77777777" w:rsidR="009031BB" w:rsidRDefault="00C9314D">
            <w:pPr>
              <w:jc w:val="center"/>
              <w:rPr>
                <w:szCs w:val="24"/>
              </w:rPr>
            </w:pPr>
            <w:r>
              <w:rPr>
                <w:szCs w:val="24"/>
              </w:rPr>
              <w:t>——</w:t>
            </w:r>
          </w:p>
        </w:tc>
      </w:tr>
      <w:tr w:rsidR="009031BB" w14:paraId="2CE4F592" w14:textId="77777777">
        <w:tc>
          <w:tcPr>
            <w:tcW w:w="2411" w:type="dxa"/>
            <w:tcBorders>
              <w:top w:val="single" w:sz="4" w:space="0" w:color="auto"/>
              <w:left w:val="single" w:sz="4" w:space="0" w:color="auto"/>
              <w:bottom w:val="single" w:sz="4" w:space="0" w:color="auto"/>
              <w:right w:val="single" w:sz="4" w:space="0" w:color="auto"/>
            </w:tcBorders>
            <w:shd w:val="clear" w:color="auto" w:fill="D3D3D3"/>
            <w:vAlign w:val="center"/>
          </w:tcPr>
          <w:p w14:paraId="38AC0D22" w14:textId="77777777" w:rsidR="009031BB" w:rsidRDefault="00C9314D">
            <w:pPr>
              <w:jc w:val="left"/>
              <w:rPr>
                <w:szCs w:val="24"/>
              </w:rPr>
            </w:pPr>
            <w:r>
              <w:rPr>
                <w:szCs w:val="24"/>
              </w:rPr>
              <w:t>1</w:t>
            </w:r>
            <w:r>
              <w:rPr>
                <w:rFonts w:hint="eastAsia"/>
                <w:szCs w:val="24"/>
              </w:rPr>
              <w:t>．正常经营之外的其他业务收入。如出租固定资产、无形资产、包装物，销售材料，用材料进行非货币性资产交换，经营受托管理业务等实现的收入，以及虽计入主营业务收入，但属于上市公司正常经营</w:t>
            </w:r>
            <w:r>
              <w:rPr>
                <w:rFonts w:hint="eastAsia"/>
                <w:szCs w:val="24"/>
              </w:rPr>
              <w:lastRenderedPageBreak/>
              <w:t>之外的收入。</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14:paraId="3B80AE6A" w14:textId="77777777" w:rsidR="009031BB" w:rsidRDefault="00C9314D">
            <w:pPr>
              <w:jc w:val="right"/>
              <w:rPr>
                <w:szCs w:val="24"/>
              </w:rPr>
            </w:pPr>
            <w:r>
              <w:rPr>
                <w:szCs w:val="24"/>
              </w:rPr>
              <w:lastRenderedPageBreak/>
              <w:t>26,025,659.27</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52AFE2E9" w14:textId="77777777" w:rsidR="009031BB" w:rsidRDefault="009031BB">
            <w:pPr>
              <w:jc w:val="left"/>
              <w:rPr>
                <w:szCs w:val="24"/>
              </w:rPr>
            </w:pP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40A0ECA5" w14:textId="77777777" w:rsidR="009031BB" w:rsidRDefault="00C9314D">
            <w:pPr>
              <w:jc w:val="right"/>
              <w:rPr>
                <w:szCs w:val="24"/>
              </w:rPr>
            </w:pPr>
            <w:r>
              <w:rPr>
                <w:szCs w:val="24"/>
              </w:rPr>
              <w:t>1,391,921.3</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14:paraId="78A35446" w14:textId="77777777" w:rsidR="009031BB" w:rsidRDefault="009031BB">
            <w:pPr>
              <w:jc w:val="left"/>
              <w:rPr>
                <w:szCs w:val="24"/>
              </w:rPr>
            </w:pPr>
          </w:p>
        </w:tc>
      </w:tr>
      <w:tr w:rsidR="009031BB" w14:paraId="396D7E16" w14:textId="77777777">
        <w:tc>
          <w:tcPr>
            <w:tcW w:w="2411" w:type="dxa"/>
            <w:tcBorders>
              <w:top w:val="single" w:sz="4" w:space="0" w:color="auto"/>
              <w:left w:val="single" w:sz="4" w:space="0" w:color="auto"/>
              <w:bottom w:val="single" w:sz="4" w:space="0" w:color="auto"/>
              <w:right w:val="single" w:sz="4" w:space="0" w:color="auto"/>
            </w:tcBorders>
            <w:shd w:val="clear" w:color="auto" w:fill="D3D3D3"/>
            <w:vAlign w:val="center"/>
          </w:tcPr>
          <w:p w14:paraId="66ADAA7E" w14:textId="77777777" w:rsidR="009031BB" w:rsidRDefault="00C9314D">
            <w:pPr>
              <w:jc w:val="left"/>
              <w:rPr>
                <w:szCs w:val="24"/>
              </w:rPr>
            </w:pPr>
            <w:r>
              <w:rPr>
                <w:rFonts w:hint="eastAsia"/>
                <w:szCs w:val="24"/>
              </w:rPr>
              <w:t>与主营业务无关的业务收入小计</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14:paraId="2F72966A" w14:textId="77777777" w:rsidR="009031BB" w:rsidRDefault="00C9314D">
            <w:pPr>
              <w:jc w:val="right"/>
              <w:rPr>
                <w:szCs w:val="24"/>
              </w:rPr>
            </w:pPr>
            <w:r>
              <w:rPr>
                <w:szCs w:val="24"/>
              </w:rPr>
              <w:t>26,025,659.27</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5A0136E6" w14:textId="77777777" w:rsidR="009031BB" w:rsidRDefault="00C9314D">
            <w:pPr>
              <w:jc w:val="left"/>
              <w:rPr>
                <w:szCs w:val="24"/>
              </w:rPr>
            </w:pPr>
            <w:r>
              <w:rPr>
                <w:rFonts w:hint="eastAsia"/>
                <w:szCs w:val="24"/>
              </w:rPr>
              <w:t>其他业务收入</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7BA3FFF3" w14:textId="77777777" w:rsidR="009031BB" w:rsidRDefault="00C9314D">
            <w:pPr>
              <w:jc w:val="right"/>
              <w:rPr>
                <w:szCs w:val="24"/>
              </w:rPr>
            </w:pPr>
            <w:r>
              <w:rPr>
                <w:szCs w:val="24"/>
              </w:rPr>
              <w:t>1,391,921.30</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14:paraId="5D9F0AC8" w14:textId="77777777" w:rsidR="009031BB" w:rsidRDefault="00C9314D">
            <w:pPr>
              <w:jc w:val="left"/>
              <w:rPr>
                <w:szCs w:val="24"/>
              </w:rPr>
            </w:pPr>
            <w:r>
              <w:rPr>
                <w:rFonts w:hint="eastAsia"/>
                <w:szCs w:val="24"/>
              </w:rPr>
              <w:t>其他业务收入</w:t>
            </w:r>
          </w:p>
        </w:tc>
      </w:tr>
      <w:tr w:rsidR="009031BB" w14:paraId="7A85AC6A" w14:textId="77777777">
        <w:tc>
          <w:tcPr>
            <w:tcW w:w="2411" w:type="dxa"/>
            <w:tcBorders>
              <w:top w:val="single" w:sz="4" w:space="0" w:color="auto"/>
              <w:left w:val="single" w:sz="4" w:space="0" w:color="auto"/>
              <w:bottom w:val="single" w:sz="4" w:space="0" w:color="auto"/>
              <w:right w:val="single" w:sz="4" w:space="0" w:color="auto"/>
            </w:tcBorders>
            <w:shd w:val="clear" w:color="auto" w:fill="D3D3D3"/>
            <w:vAlign w:val="center"/>
          </w:tcPr>
          <w:p w14:paraId="388AED41" w14:textId="77777777" w:rsidR="009031BB" w:rsidRDefault="00C9314D">
            <w:pPr>
              <w:jc w:val="left"/>
              <w:rPr>
                <w:szCs w:val="24"/>
              </w:rPr>
            </w:pPr>
            <w:r>
              <w:rPr>
                <w:rFonts w:hint="eastAsia"/>
                <w:szCs w:val="24"/>
              </w:rPr>
              <w:t>二、不具备商业实质的收入</w:t>
            </w:r>
          </w:p>
        </w:tc>
        <w:tc>
          <w:tcPr>
            <w:tcW w:w="1812" w:type="dxa"/>
            <w:tcBorders>
              <w:top w:val="single" w:sz="4" w:space="0" w:color="auto"/>
              <w:left w:val="single" w:sz="4" w:space="0" w:color="auto"/>
              <w:bottom w:val="single" w:sz="4" w:space="0" w:color="auto"/>
              <w:right w:val="single" w:sz="4" w:space="0" w:color="auto"/>
            </w:tcBorders>
            <w:shd w:val="clear" w:color="auto" w:fill="D3D3D3"/>
            <w:vAlign w:val="center"/>
          </w:tcPr>
          <w:p w14:paraId="44BCB998" w14:textId="77777777" w:rsidR="009031BB" w:rsidRDefault="00C9314D">
            <w:pPr>
              <w:jc w:val="center"/>
              <w:rPr>
                <w:szCs w:val="24"/>
              </w:rPr>
            </w:pPr>
            <w:r>
              <w:rPr>
                <w:szCs w:val="24"/>
              </w:rPr>
              <w:t>——</w:t>
            </w:r>
          </w:p>
        </w:tc>
        <w:tc>
          <w:tcPr>
            <w:tcW w:w="2030" w:type="dxa"/>
            <w:tcBorders>
              <w:top w:val="single" w:sz="4" w:space="0" w:color="auto"/>
              <w:left w:val="single" w:sz="4" w:space="0" w:color="auto"/>
              <w:bottom w:val="single" w:sz="4" w:space="0" w:color="auto"/>
              <w:right w:val="single" w:sz="4" w:space="0" w:color="auto"/>
            </w:tcBorders>
            <w:shd w:val="clear" w:color="auto" w:fill="D3D3D3"/>
            <w:vAlign w:val="center"/>
          </w:tcPr>
          <w:p w14:paraId="1728D40A" w14:textId="77777777" w:rsidR="009031BB" w:rsidRDefault="00C9314D">
            <w:pPr>
              <w:jc w:val="center"/>
              <w:rPr>
                <w:szCs w:val="24"/>
              </w:rPr>
            </w:pPr>
            <w:r>
              <w:rPr>
                <w:szCs w:val="24"/>
              </w:rPr>
              <w:t>——</w:t>
            </w:r>
          </w:p>
        </w:tc>
        <w:tc>
          <w:tcPr>
            <w:tcW w:w="2030" w:type="dxa"/>
            <w:tcBorders>
              <w:top w:val="single" w:sz="4" w:space="0" w:color="auto"/>
              <w:left w:val="single" w:sz="4" w:space="0" w:color="auto"/>
              <w:bottom w:val="single" w:sz="4" w:space="0" w:color="auto"/>
              <w:right w:val="single" w:sz="4" w:space="0" w:color="auto"/>
            </w:tcBorders>
            <w:shd w:val="clear" w:color="auto" w:fill="D3D3D3"/>
            <w:vAlign w:val="center"/>
          </w:tcPr>
          <w:p w14:paraId="145B329E" w14:textId="77777777" w:rsidR="009031BB" w:rsidRDefault="00C9314D">
            <w:pPr>
              <w:jc w:val="center"/>
              <w:rPr>
                <w:szCs w:val="24"/>
              </w:rPr>
            </w:pPr>
            <w:r>
              <w:rPr>
                <w:szCs w:val="24"/>
              </w:rPr>
              <w:t>——</w:t>
            </w:r>
          </w:p>
        </w:tc>
        <w:tc>
          <w:tcPr>
            <w:tcW w:w="1711" w:type="dxa"/>
            <w:tcBorders>
              <w:top w:val="single" w:sz="4" w:space="0" w:color="auto"/>
              <w:left w:val="single" w:sz="4" w:space="0" w:color="auto"/>
              <w:bottom w:val="single" w:sz="4" w:space="0" w:color="auto"/>
              <w:right w:val="single" w:sz="4" w:space="0" w:color="auto"/>
            </w:tcBorders>
            <w:shd w:val="clear" w:color="auto" w:fill="D3D3D3"/>
            <w:vAlign w:val="center"/>
          </w:tcPr>
          <w:p w14:paraId="09B1869B" w14:textId="77777777" w:rsidR="009031BB" w:rsidRDefault="00C9314D">
            <w:pPr>
              <w:jc w:val="center"/>
              <w:rPr>
                <w:szCs w:val="24"/>
              </w:rPr>
            </w:pPr>
            <w:r>
              <w:rPr>
                <w:szCs w:val="24"/>
              </w:rPr>
              <w:t>——</w:t>
            </w:r>
          </w:p>
        </w:tc>
      </w:tr>
      <w:tr w:rsidR="009031BB" w14:paraId="7A70EB41" w14:textId="77777777">
        <w:tc>
          <w:tcPr>
            <w:tcW w:w="2411" w:type="dxa"/>
            <w:tcBorders>
              <w:top w:val="single" w:sz="4" w:space="0" w:color="auto"/>
              <w:left w:val="single" w:sz="4" w:space="0" w:color="auto"/>
              <w:bottom w:val="single" w:sz="4" w:space="0" w:color="auto"/>
              <w:right w:val="single" w:sz="4" w:space="0" w:color="auto"/>
            </w:tcBorders>
            <w:shd w:val="clear" w:color="auto" w:fill="D3D3D3"/>
            <w:vAlign w:val="center"/>
          </w:tcPr>
          <w:p w14:paraId="753462FA" w14:textId="77777777" w:rsidR="009031BB" w:rsidRDefault="00C9314D">
            <w:pPr>
              <w:jc w:val="left"/>
              <w:rPr>
                <w:szCs w:val="24"/>
              </w:rPr>
            </w:pPr>
            <w:r>
              <w:rPr>
                <w:rFonts w:hint="eastAsia"/>
                <w:szCs w:val="24"/>
              </w:rPr>
              <w:t>不具备商业实质的收入小计</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14:paraId="75C6166A" w14:textId="77777777" w:rsidR="009031BB" w:rsidRDefault="00C9314D">
            <w:pPr>
              <w:jc w:val="right"/>
              <w:rPr>
                <w:szCs w:val="24"/>
              </w:rPr>
            </w:pPr>
            <w:r>
              <w:rPr>
                <w:szCs w:val="24"/>
              </w:rPr>
              <w:t>0.00</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4B56DB9D" w14:textId="77777777" w:rsidR="009031BB" w:rsidRDefault="00C9314D">
            <w:pPr>
              <w:jc w:val="left"/>
              <w:rPr>
                <w:szCs w:val="24"/>
              </w:rPr>
            </w:pPr>
            <w:r>
              <w:rPr>
                <w:rFonts w:hint="eastAsia"/>
                <w:szCs w:val="24"/>
              </w:rPr>
              <w:t>无</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5E3400A8" w14:textId="77777777" w:rsidR="009031BB" w:rsidRDefault="00C9314D">
            <w:pPr>
              <w:jc w:val="right"/>
              <w:rPr>
                <w:szCs w:val="24"/>
              </w:rPr>
            </w:pPr>
            <w:r>
              <w:rPr>
                <w:szCs w:val="24"/>
              </w:rPr>
              <w:t>0.00</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14:paraId="0C0A1915" w14:textId="77777777" w:rsidR="009031BB" w:rsidRDefault="00C9314D">
            <w:pPr>
              <w:jc w:val="left"/>
              <w:rPr>
                <w:szCs w:val="24"/>
              </w:rPr>
            </w:pPr>
            <w:r>
              <w:rPr>
                <w:rFonts w:hint="eastAsia"/>
                <w:szCs w:val="24"/>
              </w:rPr>
              <w:t>无</w:t>
            </w:r>
          </w:p>
        </w:tc>
      </w:tr>
      <w:tr w:rsidR="009031BB" w14:paraId="554592E2" w14:textId="77777777">
        <w:tc>
          <w:tcPr>
            <w:tcW w:w="2411" w:type="dxa"/>
            <w:tcBorders>
              <w:top w:val="single" w:sz="4" w:space="0" w:color="auto"/>
              <w:left w:val="single" w:sz="4" w:space="0" w:color="auto"/>
              <w:bottom w:val="single" w:sz="4" w:space="0" w:color="auto"/>
              <w:right w:val="single" w:sz="4" w:space="0" w:color="auto"/>
            </w:tcBorders>
            <w:shd w:val="clear" w:color="auto" w:fill="D3D3D3"/>
            <w:vAlign w:val="center"/>
          </w:tcPr>
          <w:p w14:paraId="58FE1865" w14:textId="77777777" w:rsidR="009031BB" w:rsidRDefault="00C9314D">
            <w:pPr>
              <w:jc w:val="left"/>
              <w:rPr>
                <w:szCs w:val="24"/>
              </w:rPr>
            </w:pPr>
            <w:r>
              <w:rPr>
                <w:rFonts w:hint="eastAsia"/>
                <w:szCs w:val="24"/>
              </w:rPr>
              <w:t>三、与主营业务无关或不具备商业实质的其他收入</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14:paraId="26FAB73B" w14:textId="77777777" w:rsidR="009031BB" w:rsidRDefault="00C9314D">
            <w:pPr>
              <w:jc w:val="right"/>
              <w:rPr>
                <w:szCs w:val="24"/>
              </w:rPr>
            </w:pPr>
            <w:r>
              <w:rPr>
                <w:szCs w:val="24"/>
              </w:rPr>
              <w:t>0</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7B54126B" w14:textId="77777777" w:rsidR="009031BB" w:rsidRDefault="009031BB">
            <w:pPr>
              <w:jc w:val="left"/>
              <w:rPr>
                <w:szCs w:val="24"/>
              </w:rPr>
            </w:pP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635397B8" w14:textId="77777777" w:rsidR="009031BB" w:rsidRDefault="00C9314D">
            <w:pPr>
              <w:jc w:val="right"/>
              <w:rPr>
                <w:szCs w:val="24"/>
              </w:rPr>
            </w:pPr>
            <w:r>
              <w:rPr>
                <w:szCs w:val="24"/>
              </w:rPr>
              <w:t>0</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14:paraId="18F049A2" w14:textId="77777777" w:rsidR="009031BB" w:rsidRDefault="009031BB">
            <w:pPr>
              <w:jc w:val="left"/>
              <w:rPr>
                <w:szCs w:val="24"/>
              </w:rPr>
            </w:pPr>
          </w:p>
        </w:tc>
      </w:tr>
      <w:tr w:rsidR="009031BB" w14:paraId="09DC9FD7" w14:textId="77777777">
        <w:tc>
          <w:tcPr>
            <w:tcW w:w="2411" w:type="dxa"/>
            <w:tcBorders>
              <w:top w:val="single" w:sz="4" w:space="0" w:color="auto"/>
              <w:left w:val="single" w:sz="4" w:space="0" w:color="auto"/>
              <w:bottom w:val="single" w:sz="4" w:space="0" w:color="auto"/>
              <w:right w:val="single" w:sz="4" w:space="0" w:color="auto"/>
            </w:tcBorders>
            <w:shd w:val="clear" w:color="auto" w:fill="D3D3D3"/>
            <w:vAlign w:val="center"/>
          </w:tcPr>
          <w:p w14:paraId="6920C96E" w14:textId="77777777" w:rsidR="009031BB" w:rsidRDefault="00C9314D">
            <w:pPr>
              <w:jc w:val="left"/>
              <w:rPr>
                <w:szCs w:val="24"/>
              </w:rPr>
            </w:pPr>
            <w:r>
              <w:rPr>
                <w:rFonts w:hint="eastAsia"/>
                <w:szCs w:val="24"/>
              </w:rPr>
              <w:t>营业收入扣除后金额</w:t>
            </w:r>
          </w:p>
        </w:tc>
        <w:tc>
          <w:tcPr>
            <w:tcW w:w="1812" w:type="dxa"/>
            <w:tcBorders>
              <w:top w:val="single" w:sz="4" w:space="0" w:color="auto"/>
              <w:left w:val="single" w:sz="4" w:space="0" w:color="auto"/>
              <w:bottom w:val="single" w:sz="4" w:space="0" w:color="auto"/>
              <w:right w:val="single" w:sz="4" w:space="0" w:color="auto"/>
            </w:tcBorders>
            <w:shd w:val="clear" w:color="auto" w:fill="FFFFFF"/>
            <w:vAlign w:val="center"/>
          </w:tcPr>
          <w:p w14:paraId="29DC7F4B" w14:textId="77777777" w:rsidR="009031BB" w:rsidRDefault="00C9314D">
            <w:pPr>
              <w:jc w:val="right"/>
              <w:rPr>
                <w:szCs w:val="24"/>
              </w:rPr>
            </w:pPr>
            <w:r>
              <w:rPr>
                <w:szCs w:val="24"/>
              </w:rPr>
              <w:t>1,129,354,745.90</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0B0C1D2B" w14:textId="77777777" w:rsidR="009031BB" w:rsidRDefault="00C9314D">
            <w:pPr>
              <w:jc w:val="left"/>
              <w:rPr>
                <w:szCs w:val="24"/>
              </w:rPr>
            </w:pPr>
            <w:r>
              <w:rPr>
                <w:rFonts w:hint="eastAsia"/>
                <w:szCs w:val="24"/>
              </w:rPr>
              <w:t>无</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6AC7A195" w14:textId="77777777" w:rsidR="009031BB" w:rsidRDefault="00C9314D">
            <w:pPr>
              <w:jc w:val="right"/>
              <w:rPr>
                <w:szCs w:val="24"/>
              </w:rPr>
            </w:pPr>
            <w:r>
              <w:rPr>
                <w:szCs w:val="24"/>
              </w:rPr>
              <w:t>948,483,230.77</w:t>
            </w:r>
          </w:p>
        </w:tc>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14:paraId="078EBC5B" w14:textId="77777777" w:rsidR="009031BB" w:rsidRDefault="00C9314D">
            <w:pPr>
              <w:jc w:val="left"/>
              <w:rPr>
                <w:szCs w:val="24"/>
              </w:rPr>
            </w:pPr>
            <w:r>
              <w:rPr>
                <w:rFonts w:hint="eastAsia"/>
                <w:szCs w:val="24"/>
              </w:rPr>
              <w:t>无</w:t>
            </w:r>
          </w:p>
        </w:tc>
      </w:tr>
    </w:tbl>
    <w:p w14:paraId="6FECB818" w14:textId="77777777" w:rsidR="009031BB" w:rsidRDefault="00C9314D">
      <w:pPr>
        <w:jc w:val="left"/>
        <w:rPr>
          <w:szCs w:val="24"/>
        </w:rPr>
      </w:pPr>
      <w:r>
        <w:rPr>
          <w:rFonts w:hint="eastAsia"/>
          <w:szCs w:val="24"/>
        </w:rPr>
        <w:t>收入相关信息：</w:t>
      </w:r>
    </w:p>
    <w:p w14:paraId="675F6B60" w14:textId="77777777" w:rsidR="009031BB" w:rsidRDefault="00C9314D">
      <w:pPr>
        <w:jc w:val="right"/>
        <w:rPr>
          <w:szCs w:val="24"/>
        </w:rPr>
      </w:pPr>
      <w:r>
        <w:rPr>
          <w:rFonts w:hint="eastAsia"/>
          <w:szCs w:val="24"/>
        </w:rPr>
        <w:t>单位：元</w:t>
      </w:r>
    </w:p>
    <w:tbl>
      <w:tblPr>
        <w:tblW w:w="0" w:type="auto"/>
        <w:tblInd w:w="-432" w:type="dxa"/>
        <w:tblLayout w:type="fixed"/>
        <w:tblCellMar>
          <w:left w:w="28" w:type="dxa"/>
          <w:right w:w="28" w:type="dxa"/>
        </w:tblCellMar>
        <w:tblLook w:val="0000" w:firstRow="0" w:lastRow="0" w:firstColumn="0" w:lastColumn="0" w:noHBand="0" w:noVBand="0"/>
      </w:tblPr>
      <w:tblGrid>
        <w:gridCol w:w="2340"/>
        <w:gridCol w:w="1914"/>
        <w:gridCol w:w="1914"/>
        <w:gridCol w:w="1914"/>
        <w:gridCol w:w="1914"/>
      </w:tblGrid>
      <w:tr w:rsidR="009031BB" w14:paraId="2D2DF0A9"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52A7290D" w14:textId="77777777" w:rsidR="009031BB" w:rsidRDefault="00C9314D">
            <w:pPr>
              <w:jc w:val="center"/>
              <w:rPr>
                <w:szCs w:val="24"/>
              </w:rPr>
            </w:pPr>
            <w:r>
              <w:rPr>
                <w:rFonts w:hint="eastAsia"/>
                <w:szCs w:val="24"/>
              </w:rPr>
              <w:t>合同分类</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1DEB621" w14:textId="77777777" w:rsidR="009031BB" w:rsidRDefault="00C9314D">
            <w:pPr>
              <w:jc w:val="center"/>
              <w:rPr>
                <w:szCs w:val="24"/>
              </w:rPr>
            </w:pPr>
            <w:r>
              <w:rPr>
                <w:rFonts w:hint="eastAsia"/>
                <w:szCs w:val="24"/>
              </w:rPr>
              <w:t>分部</w:t>
            </w:r>
            <w:r>
              <w:rPr>
                <w:szCs w:val="24"/>
              </w:rPr>
              <w:t>1</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7FE0B19" w14:textId="77777777" w:rsidR="009031BB" w:rsidRDefault="00C9314D">
            <w:pPr>
              <w:jc w:val="center"/>
              <w:rPr>
                <w:szCs w:val="24"/>
              </w:rPr>
            </w:pPr>
            <w:r>
              <w:rPr>
                <w:rFonts w:hint="eastAsia"/>
                <w:szCs w:val="24"/>
              </w:rPr>
              <w:t>分部</w:t>
            </w:r>
            <w:r>
              <w:rPr>
                <w:szCs w:val="24"/>
              </w:rPr>
              <w:t>2</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7FC8258"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D212FA6" w14:textId="77777777" w:rsidR="009031BB" w:rsidRDefault="00C9314D">
            <w:pPr>
              <w:jc w:val="center"/>
              <w:rPr>
                <w:szCs w:val="24"/>
              </w:rPr>
            </w:pPr>
            <w:r>
              <w:rPr>
                <w:rFonts w:hint="eastAsia"/>
                <w:szCs w:val="24"/>
              </w:rPr>
              <w:t>合计</w:t>
            </w:r>
          </w:p>
        </w:tc>
      </w:tr>
      <w:tr w:rsidR="009031BB" w14:paraId="09052CFB"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567658E3" w14:textId="77777777" w:rsidR="009031BB" w:rsidRDefault="00C9314D">
            <w:pPr>
              <w:jc w:val="left"/>
              <w:rPr>
                <w:szCs w:val="24"/>
              </w:rPr>
            </w:pPr>
            <w:r>
              <w:rPr>
                <w:rFonts w:hint="eastAsia"/>
                <w:szCs w:val="24"/>
              </w:rPr>
              <w:t>商品类型</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53CDFF9"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B690F53"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87DC202"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B88C548" w14:textId="77777777" w:rsidR="009031BB" w:rsidRDefault="009031BB">
            <w:pPr>
              <w:jc w:val="right"/>
              <w:rPr>
                <w:szCs w:val="24"/>
              </w:rPr>
            </w:pPr>
          </w:p>
        </w:tc>
      </w:tr>
      <w:tr w:rsidR="009031BB" w14:paraId="133314A0"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269B5A26" w14:textId="77777777" w:rsidR="009031BB" w:rsidRDefault="00C9314D">
            <w:pPr>
              <w:jc w:val="left"/>
              <w:rPr>
                <w:szCs w:val="24"/>
              </w:rPr>
            </w:pPr>
            <w:r>
              <w:rPr>
                <w:rFonts w:hint="eastAsia"/>
                <w:szCs w:val="24"/>
              </w:rPr>
              <w:t xml:space="preserve">　其中：</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0DE29CA"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5F5F6E2"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80D2766"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BAD5218" w14:textId="77777777" w:rsidR="009031BB" w:rsidRDefault="009031BB">
            <w:pPr>
              <w:jc w:val="center"/>
              <w:rPr>
                <w:szCs w:val="24"/>
              </w:rPr>
            </w:pPr>
          </w:p>
        </w:tc>
      </w:tr>
      <w:tr w:rsidR="009031BB" w14:paraId="5524CFA0"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29AAF08E" w14:textId="77777777" w:rsidR="009031BB" w:rsidRDefault="00C9314D">
            <w:pPr>
              <w:jc w:val="left"/>
              <w:rPr>
                <w:szCs w:val="24"/>
              </w:rPr>
            </w:pPr>
            <w:r>
              <w:rPr>
                <w:rFonts w:hint="eastAsia"/>
                <w:szCs w:val="24"/>
              </w:rPr>
              <w:t>建筑装饰材料</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DDB346E" w14:textId="77777777" w:rsidR="009031BB" w:rsidRDefault="00C9314D">
            <w:pPr>
              <w:jc w:val="right"/>
              <w:rPr>
                <w:szCs w:val="24"/>
              </w:rPr>
            </w:pPr>
            <w:r>
              <w:rPr>
                <w:szCs w:val="24"/>
              </w:rPr>
              <w:t>343,592,443.32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D772651"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F05E0C5"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F8CBC68" w14:textId="77777777" w:rsidR="009031BB" w:rsidRDefault="00C9314D">
            <w:pPr>
              <w:jc w:val="right"/>
              <w:rPr>
                <w:szCs w:val="24"/>
              </w:rPr>
            </w:pPr>
            <w:r>
              <w:rPr>
                <w:szCs w:val="24"/>
              </w:rPr>
              <w:t>343,592,443.32</w:t>
            </w:r>
          </w:p>
        </w:tc>
      </w:tr>
      <w:tr w:rsidR="009031BB" w14:paraId="26B5E4D6"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003E120F" w14:textId="77777777" w:rsidR="009031BB" w:rsidRDefault="00C9314D">
            <w:pPr>
              <w:jc w:val="left"/>
              <w:rPr>
                <w:szCs w:val="24"/>
              </w:rPr>
            </w:pPr>
            <w:r>
              <w:rPr>
                <w:rFonts w:hint="eastAsia"/>
                <w:szCs w:val="24"/>
              </w:rPr>
              <w:t>景观石材</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8477043" w14:textId="77777777" w:rsidR="009031BB" w:rsidRDefault="00C9314D">
            <w:pPr>
              <w:jc w:val="right"/>
              <w:rPr>
                <w:szCs w:val="24"/>
              </w:rPr>
            </w:pPr>
            <w:r>
              <w:rPr>
                <w:szCs w:val="24"/>
              </w:rPr>
              <w:t>219,018,545.67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7AA97A1"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687C2D3"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149C922" w14:textId="77777777" w:rsidR="009031BB" w:rsidRDefault="00C9314D">
            <w:pPr>
              <w:jc w:val="right"/>
              <w:rPr>
                <w:szCs w:val="24"/>
              </w:rPr>
            </w:pPr>
            <w:r>
              <w:rPr>
                <w:szCs w:val="24"/>
              </w:rPr>
              <w:t>219,018,545.67</w:t>
            </w:r>
          </w:p>
        </w:tc>
      </w:tr>
      <w:tr w:rsidR="009031BB" w14:paraId="684F8014"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2B18A429" w14:textId="77777777" w:rsidR="009031BB" w:rsidRDefault="00C9314D">
            <w:pPr>
              <w:jc w:val="left"/>
              <w:rPr>
                <w:szCs w:val="24"/>
              </w:rPr>
            </w:pPr>
            <w:r>
              <w:rPr>
                <w:rFonts w:hint="eastAsia"/>
                <w:szCs w:val="24"/>
              </w:rPr>
              <w:t>工程施工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B5E7822" w14:textId="77777777" w:rsidR="009031BB" w:rsidRDefault="00C9314D">
            <w:pPr>
              <w:jc w:val="right"/>
              <w:rPr>
                <w:szCs w:val="24"/>
              </w:rPr>
            </w:pPr>
            <w:r>
              <w:rPr>
                <w:szCs w:val="24"/>
              </w:rPr>
              <w:t>358,525,819.61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23395E2"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009B760"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FCCA128" w14:textId="77777777" w:rsidR="009031BB" w:rsidRDefault="00C9314D">
            <w:pPr>
              <w:jc w:val="right"/>
              <w:rPr>
                <w:szCs w:val="24"/>
              </w:rPr>
            </w:pPr>
            <w:r>
              <w:rPr>
                <w:szCs w:val="24"/>
              </w:rPr>
              <w:t>358,525,819.61</w:t>
            </w:r>
          </w:p>
        </w:tc>
      </w:tr>
      <w:tr w:rsidR="009031BB" w14:paraId="33EA6936"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4CF1658B" w14:textId="77777777" w:rsidR="009031BB" w:rsidRDefault="00C9314D">
            <w:pPr>
              <w:jc w:val="left"/>
              <w:rPr>
                <w:szCs w:val="24"/>
              </w:rPr>
            </w:pPr>
            <w:r>
              <w:rPr>
                <w:rFonts w:hint="eastAsia"/>
                <w:szCs w:val="24"/>
              </w:rPr>
              <w:t>其他产品</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3D15D03" w14:textId="77777777" w:rsidR="009031BB" w:rsidRDefault="00C9314D">
            <w:pPr>
              <w:jc w:val="right"/>
              <w:rPr>
                <w:szCs w:val="24"/>
              </w:rPr>
            </w:pPr>
            <w:r>
              <w:rPr>
                <w:szCs w:val="24"/>
              </w:rPr>
              <w:t>234,243,596.56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1EA1BEC"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D3E12CA"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1639226" w14:textId="77777777" w:rsidR="009031BB" w:rsidRDefault="00C9314D">
            <w:pPr>
              <w:jc w:val="right"/>
              <w:rPr>
                <w:szCs w:val="24"/>
              </w:rPr>
            </w:pPr>
            <w:r>
              <w:rPr>
                <w:szCs w:val="24"/>
              </w:rPr>
              <w:t>234,243,596.56</w:t>
            </w:r>
          </w:p>
        </w:tc>
      </w:tr>
      <w:tr w:rsidR="009031BB" w14:paraId="76F999C3"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42D3194E" w14:textId="77777777" w:rsidR="009031BB" w:rsidRDefault="00C9314D">
            <w:pPr>
              <w:jc w:val="left"/>
              <w:rPr>
                <w:szCs w:val="24"/>
              </w:rPr>
            </w:pPr>
            <w:r>
              <w:rPr>
                <w:rFonts w:hint="eastAsia"/>
                <w:szCs w:val="24"/>
              </w:rPr>
              <w:t>按经营地区分类</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77E9343"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DE44796"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99AFB98"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9B2AF3E" w14:textId="77777777" w:rsidR="009031BB" w:rsidRDefault="009031BB">
            <w:pPr>
              <w:jc w:val="right"/>
              <w:rPr>
                <w:szCs w:val="24"/>
              </w:rPr>
            </w:pPr>
          </w:p>
        </w:tc>
      </w:tr>
      <w:tr w:rsidR="009031BB" w14:paraId="2C1EDAB0"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608CCF8A" w14:textId="77777777" w:rsidR="009031BB" w:rsidRDefault="00C9314D">
            <w:pPr>
              <w:jc w:val="left"/>
              <w:rPr>
                <w:szCs w:val="24"/>
              </w:rPr>
            </w:pPr>
            <w:r>
              <w:rPr>
                <w:rFonts w:hint="eastAsia"/>
                <w:szCs w:val="24"/>
              </w:rPr>
              <w:t xml:space="preserve">　其中：</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502CB29"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7389832"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13387C3"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0EC1642" w14:textId="77777777" w:rsidR="009031BB" w:rsidRDefault="009031BB">
            <w:pPr>
              <w:jc w:val="center"/>
              <w:rPr>
                <w:szCs w:val="24"/>
              </w:rPr>
            </w:pPr>
          </w:p>
        </w:tc>
      </w:tr>
      <w:tr w:rsidR="009031BB" w14:paraId="70CDB232"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36B85D64" w14:textId="77777777" w:rsidR="009031BB" w:rsidRDefault="00C9314D">
            <w:pPr>
              <w:jc w:val="left"/>
              <w:rPr>
                <w:szCs w:val="24"/>
              </w:rPr>
            </w:pPr>
            <w:r>
              <w:rPr>
                <w:rFonts w:hint="eastAsia"/>
                <w:szCs w:val="24"/>
              </w:rPr>
              <w:t>国内</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9E39BCB" w14:textId="77777777" w:rsidR="009031BB" w:rsidRDefault="00C9314D">
            <w:pPr>
              <w:jc w:val="right"/>
              <w:rPr>
                <w:szCs w:val="24"/>
              </w:rPr>
            </w:pPr>
            <w:r>
              <w:rPr>
                <w:szCs w:val="24"/>
              </w:rPr>
              <w:t>650,304,934.90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BDCAC1E"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BC3A78F"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BFFD652" w14:textId="77777777" w:rsidR="009031BB" w:rsidRDefault="00C9314D">
            <w:pPr>
              <w:jc w:val="right"/>
              <w:rPr>
                <w:szCs w:val="24"/>
              </w:rPr>
            </w:pPr>
            <w:r>
              <w:rPr>
                <w:szCs w:val="24"/>
              </w:rPr>
              <w:t>650,304,934.90</w:t>
            </w:r>
          </w:p>
        </w:tc>
      </w:tr>
      <w:tr w:rsidR="009031BB" w14:paraId="2C379691"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1E3A2107" w14:textId="77777777" w:rsidR="009031BB" w:rsidRDefault="00C9314D">
            <w:pPr>
              <w:jc w:val="left"/>
              <w:rPr>
                <w:szCs w:val="24"/>
              </w:rPr>
            </w:pPr>
            <w:r>
              <w:rPr>
                <w:rFonts w:hint="eastAsia"/>
                <w:szCs w:val="24"/>
              </w:rPr>
              <w:t>日韩</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711BC92" w14:textId="77777777" w:rsidR="009031BB" w:rsidRDefault="00C9314D">
            <w:pPr>
              <w:jc w:val="right"/>
              <w:rPr>
                <w:szCs w:val="24"/>
              </w:rPr>
            </w:pPr>
            <w:r>
              <w:rPr>
                <w:szCs w:val="24"/>
              </w:rPr>
              <w:t>150,643,407.43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E7BFB44"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5632B75"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886F37B" w14:textId="77777777" w:rsidR="009031BB" w:rsidRDefault="00C9314D">
            <w:pPr>
              <w:jc w:val="right"/>
              <w:rPr>
                <w:szCs w:val="24"/>
              </w:rPr>
            </w:pPr>
            <w:r>
              <w:rPr>
                <w:szCs w:val="24"/>
              </w:rPr>
              <w:t>150,643,407.43</w:t>
            </w:r>
          </w:p>
        </w:tc>
      </w:tr>
      <w:tr w:rsidR="009031BB" w14:paraId="2F65CB0E"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6B980D31" w14:textId="77777777" w:rsidR="009031BB" w:rsidRDefault="00C9314D">
            <w:pPr>
              <w:jc w:val="left"/>
              <w:rPr>
                <w:szCs w:val="24"/>
              </w:rPr>
            </w:pPr>
            <w:r>
              <w:rPr>
                <w:rFonts w:hint="eastAsia"/>
                <w:szCs w:val="24"/>
              </w:rPr>
              <w:t>美洲</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33F0CCF" w14:textId="77777777" w:rsidR="009031BB" w:rsidRDefault="00C9314D">
            <w:pPr>
              <w:jc w:val="right"/>
              <w:rPr>
                <w:szCs w:val="24"/>
              </w:rPr>
            </w:pPr>
            <w:r>
              <w:rPr>
                <w:szCs w:val="24"/>
              </w:rPr>
              <w:t>178,291,290.62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4DB2C5A"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74159A7"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1193728" w14:textId="77777777" w:rsidR="009031BB" w:rsidRDefault="00C9314D">
            <w:pPr>
              <w:jc w:val="right"/>
              <w:rPr>
                <w:szCs w:val="24"/>
              </w:rPr>
            </w:pPr>
            <w:r>
              <w:rPr>
                <w:szCs w:val="24"/>
              </w:rPr>
              <w:t>178,291,290.62</w:t>
            </w:r>
          </w:p>
        </w:tc>
      </w:tr>
      <w:tr w:rsidR="009031BB" w14:paraId="23BC95D4"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6F2BA389" w14:textId="77777777" w:rsidR="009031BB" w:rsidRDefault="00C9314D">
            <w:pPr>
              <w:jc w:val="left"/>
              <w:rPr>
                <w:szCs w:val="24"/>
              </w:rPr>
            </w:pPr>
            <w:r>
              <w:rPr>
                <w:rFonts w:hint="eastAsia"/>
                <w:szCs w:val="24"/>
              </w:rPr>
              <w:t>非洲</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82DBB99" w14:textId="77777777" w:rsidR="009031BB" w:rsidRDefault="00C9314D">
            <w:pPr>
              <w:jc w:val="right"/>
              <w:rPr>
                <w:szCs w:val="24"/>
              </w:rPr>
            </w:pPr>
            <w:r>
              <w:rPr>
                <w:szCs w:val="24"/>
              </w:rPr>
              <w:t>56,057,194.79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D82CE1A"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E29761D"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7A518FE" w14:textId="77777777" w:rsidR="009031BB" w:rsidRDefault="00C9314D">
            <w:pPr>
              <w:jc w:val="right"/>
              <w:rPr>
                <w:szCs w:val="24"/>
              </w:rPr>
            </w:pPr>
            <w:r>
              <w:rPr>
                <w:szCs w:val="24"/>
              </w:rPr>
              <w:t>56,057,194.79</w:t>
            </w:r>
          </w:p>
        </w:tc>
      </w:tr>
      <w:tr w:rsidR="009031BB" w14:paraId="68BC53E5"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14CC996B" w14:textId="77777777" w:rsidR="009031BB" w:rsidRDefault="00C9314D">
            <w:pPr>
              <w:jc w:val="left"/>
              <w:rPr>
                <w:szCs w:val="24"/>
              </w:rPr>
            </w:pPr>
            <w:r>
              <w:rPr>
                <w:rFonts w:hint="eastAsia"/>
                <w:szCs w:val="24"/>
              </w:rPr>
              <w:t>欧洲</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8266894" w14:textId="77777777" w:rsidR="009031BB" w:rsidRDefault="00C9314D">
            <w:pPr>
              <w:jc w:val="right"/>
              <w:rPr>
                <w:szCs w:val="24"/>
              </w:rPr>
            </w:pPr>
            <w:r>
              <w:rPr>
                <w:szCs w:val="24"/>
              </w:rPr>
              <w:t>8,992,722.62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486ACEA"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DA45ADB"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53E7933" w14:textId="77777777" w:rsidR="009031BB" w:rsidRDefault="00C9314D">
            <w:pPr>
              <w:jc w:val="right"/>
              <w:rPr>
                <w:szCs w:val="24"/>
              </w:rPr>
            </w:pPr>
            <w:r>
              <w:rPr>
                <w:szCs w:val="24"/>
              </w:rPr>
              <w:t>8,992,722.62</w:t>
            </w:r>
          </w:p>
        </w:tc>
      </w:tr>
      <w:tr w:rsidR="009031BB" w14:paraId="6DC16BB3"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1BEB6524" w14:textId="77777777" w:rsidR="009031BB" w:rsidRDefault="00C9314D">
            <w:pPr>
              <w:jc w:val="left"/>
              <w:rPr>
                <w:szCs w:val="24"/>
              </w:rPr>
            </w:pPr>
            <w:r>
              <w:rPr>
                <w:rFonts w:hint="eastAsia"/>
                <w:szCs w:val="24"/>
              </w:rPr>
              <w:t>其他</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093CD9A" w14:textId="77777777" w:rsidR="009031BB" w:rsidRDefault="00C9314D">
            <w:pPr>
              <w:jc w:val="right"/>
              <w:rPr>
                <w:szCs w:val="24"/>
              </w:rPr>
            </w:pPr>
            <w:r>
              <w:rPr>
                <w:szCs w:val="24"/>
              </w:rPr>
              <w:t>108,606,090.94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1435747"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F77F975"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8AA0653" w14:textId="77777777" w:rsidR="009031BB" w:rsidRDefault="00C9314D">
            <w:pPr>
              <w:jc w:val="right"/>
              <w:rPr>
                <w:szCs w:val="24"/>
              </w:rPr>
            </w:pPr>
            <w:r>
              <w:rPr>
                <w:szCs w:val="24"/>
              </w:rPr>
              <w:t>108,606,090.94</w:t>
            </w:r>
          </w:p>
        </w:tc>
      </w:tr>
      <w:tr w:rsidR="009031BB" w14:paraId="0822B576"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304DB228" w14:textId="77777777" w:rsidR="009031BB" w:rsidRDefault="00C9314D">
            <w:pPr>
              <w:jc w:val="left"/>
              <w:rPr>
                <w:szCs w:val="24"/>
              </w:rPr>
            </w:pPr>
            <w:r>
              <w:rPr>
                <w:rFonts w:hint="eastAsia"/>
                <w:szCs w:val="24"/>
              </w:rPr>
              <w:t>市场或客户类型</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FB87363"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22F620C"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ED15254"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F5056E7" w14:textId="77777777" w:rsidR="009031BB" w:rsidRDefault="009031BB">
            <w:pPr>
              <w:jc w:val="right"/>
              <w:rPr>
                <w:szCs w:val="24"/>
              </w:rPr>
            </w:pPr>
          </w:p>
        </w:tc>
      </w:tr>
      <w:tr w:rsidR="009031BB" w14:paraId="445E4772"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369825AB" w14:textId="77777777" w:rsidR="009031BB" w:rsidRDefault="00C9314D">
            <w:pPr>
              <w:jc w:val="left"/>
              <w:rPr>
                <w:szCs w:val="24"/>
              </w:rPr>
            </w:pPr>
            <w:r>
              <w:rPr>
                <w:rFonts w:hint="eastAsia"/>
                <w:szCs w:val="24"/>
              </w:rPr>
              <w:t xml:space="preserve">　其中：</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5E9D4A3"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68F1793"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A88629A"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D3BA60F" w14:textId="77777777" w:rsidR="009031BB" w:rsidRDefault="009031BB">
            <w:pPr>
              <w:jc w:val="center"/>
              <w:rPr>
                <w:szCs w:val="24"/>
              </w:rPr>
            </w:pPr>
          </w:p>
        </w:tc>
      </w:tr>
      <w:tr w:rsidR="009031BB" w14:paraId="58F63CD4"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6FE7AA84" w14:textId="77777777" w:rsidR="009031BB" w:rsidRDefault="009031BB">
            <w:pPr>
              <w:jc w:val="lef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5857C72"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D03E9E0"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A2FDC49"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922D946" w14:textId="77777777" w:rsidR="009031BB" w:rsidRDefault="009031BB">
            <w:pPr>
              <w:jc w:val="right"/>
              <w:rPr>
                <w:szCs w:val="24"/>
              </w:rPr>
            </w:pPr>
          </w:p>
        </w:tc>
      </w:tr>
      <w:tr w:rsidR="009031BB" w14:paraId="24EB999C"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79886827" w14:textId="77777777" w:rsidR="009031BB" w:rsidRDefault="00C9314D">
            <w:pPr>
              <w:jc w:val="left"/>
              <w:rPr>
                <w:szCs w:val="24"/>
              </w:rPr>
            </w:pPr>
            <w:r>
              <w:rPr>
                <w:rFonts w:hint="eastAsia"/>
                <w:szCs w:val="24"/>
              </w:rPr>
              <w:t>合同类型</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110A9E4"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7523DE8"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91DE252"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A803E86" w14:textId="77777777" w:rsidR="009031BB" w:rsidRDefault="009031BB">
            <w:pPr>
              <w:jc w:val="right"/>
              <w:rPr>
                <w:szCs w:val="24"/>
              </w:rPr>
            </w:pPr>
          </w:p>
        </w:tc>
      </w:tr>
      <w:tr w:rsidR="009031BB" w14:paraId="2F1B2BE9"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7D70C41E" w14:textId="77777777" w:rsidR="009031BB" w:rsidRDefault="00C9314D">
            <w:pPr>
              <w:jc w:val="left"/>
              <w:rPr>
                <w:szCs w:val="24"/>
              </w:rPr>
            </w:pPr>
            <w:r>
              <w:rPr>
                <w:rFonts w:hint="eastAsia"/>
                <w:szCs w:val="24"/>
              </w:rPr>
              <w:t xml:space="preserve">　其中：</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A20B9EB"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4895281"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32EC215"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3D86157" w14:textId="77777777" w:rsidR="009031BB" w:rsidRDefault="009031BB">
            <w:pPr>
              <w:jc w:val="center"/>
              <w:rPr>
                <w:szCs w:val="24"/>
              </w:rPr>
            </w:pPr>
          </w:p>
        </w:tc>
      </w:tr>
      <w:tr w:rsidR="009031BB" w14:paraId="1276B6A1"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4070534D" w14:textId="77777777" w:rsidR="009031BB" w:rsidRDefault="009031BB">
            <w:pPr>
              <w:jc w:val="lef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03879A8"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19FDCDB"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CE86139"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9E6B33B" w14:textId="77777777" w:rsidR="009031BB" w:rsidRDefault="009031BB">
            <w:pPr>
              <w:jc w:val="right"/>
              <w:rPr>
                <w:szCs w:val="24"/>
              </w:rPr>
            </w:pPr>
          </w:p>
        </w:tc>
      </w:tr>
      <w:tr w:rsidR="009031BB" w14:paraId="6305B3E2"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6F48E9F2" w14:textId="77777777" w:rsidR="009031BB" w:rsidRDefault="00C9314D">
            <w:pPr>
              <w:jc w:val="left"/>
              <w:rPr>
                <w:szCs w:val="24"/>
              </w:rPr>
            </w:pPr>
            <w:r>
              <w:rPr>
                <w:rFonts w:hint="eastAsia"/>
                <w:szCs w:val="24"/>
              </w:rPr>
              <w:t>按商品转让的时间分类</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B43D03D"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398A095"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155479A"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FA89FC2" w14:textId="77777777" w:rsidR="009031BB" w:rsidRDefault="009031BB">
            <w:pPr>
              <w:jc w:val="right"/>
              <w:rPr>
                <w:szCs w:val="24"/>
              </w:rPr>
            </w:pPr>
          </w:p>
        </w:tc>
      </w:tr>
      <w:tr w:rsidR="009031BB" w14:paraId="5FB8CAE0"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6CD2E035" w14:textId="77777777" w:rsidR="009031BB" w:rsidRDefault="00C9314D">
            <w:pPr>
              <w:jc w:val="left"/>
              <w:rPr>
                <w:szCs w:val="24"/>
              </w:rPr>
            </w:pPr>
            <w:r>
              <w:rPr>
                <w:rFonts w:hint="eastAsia"/>
                <w:szCs w:val="24"/>
              </w:rPr>
              <w:t xml:space="preserve">　其中：</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0F03BCD"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B330CB3"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07B1828"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D5A63F1" w14:textId="77777777" w:rsidR="009031BB" w:rsidRDefault="009031BB">
            <w:pPr>
              <w:jc w:val="center"/>
              <w:rPr>
                <w:szCs w:val="24"/>
              </w:rPr>
            </w:pPr>
          </w:p>
        </w:tc>
      </w:tr>
      <w:tr w:rsidR="009031BB" w14:paraId="521C7940"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4F4BCCCD" w14:textId="77777777" w:rsidR="009031BB" w:rsidRDefault="00C9314D">
            <w:pPr>
              <w:jc w:val="left"/>
              <w:rPr>
                <w:szCs w:val="24"/>
              </w:rPr>
            </w:pPr>
            <w:r>
              <w:rPr>
                <w:rFonts w:hint="eastAsia"/>
                <w:szCs w:val="24"/>
              </w:rPr>
              <w:t>在某一时点转让</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9FCB954" w14:textId="77777777" w:rsidR="009031BB" w:rsidRDefault="00C9314D">
            <w:pPr>
              <w:jc w:val="right"/>
              <w:rPr>
                <w:szCs w:val="24"/>
              </w:rPr>
            </w:pPr>
            <w:r>
              <w:rPr>
                <w:szCs w:val="24"/>
              </w:rPr>
              <w:t>794,299,007.84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F5E91B9"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A09479D"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10D30F8" w14:textId="77777777" w:rsidR="009031BB" w:rsidRDefault="00C9314D">
            <w:pPr>
              <w:jc w:val="right"/>
              <w:rPr>
                <w:szCs w:val="24"/>
              </w:rPr>
            </w:pPr>
            <w:r>
              <w:rPr>
                <w:szCs w:val="24"/>
              </w:rPr>
              <w:t>796,854,585.56</w:t>
            </w:r>
          </w:p>
        </w:tc>
      </w:tr>
      <w:tr w:rsidR="009031BB" w14:paraId="20B8D58E"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29648051" w14:textId="77777777" w:rsidR="009031BB" w:rsidRDefault="00C9314D">
            <w:pPr>
              <w:jc w:val="left"/>
              <w:rPr>
                <w:szCs w:val="24"/>
              </w:rPr>
            </w:pPr>
            <w:r>
              <w:rPr>
                <w:rFonts w:hint="eastAsia"/>
                <w:szCs w:val="24"/>
              </w:rPr>
              <w:t>在某一时段内转让</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F9B64C4" w14:textId="77777777" w:rsidR="009031BB" w:rsidRDefault="00C9314D">
            <w:pPr>
              <w:jc w:val="right"/>
              <w:rPr>
                <w:szCs w:val="24"/>
              </w:rPr>
            </w:pPr>
            <w:r>
              <w:rPr>
                <w:szCs w:val="24"/>
              </w:rPr>
              <w:t>358,525,819.61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77575AA"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02FD904"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6A55B9F" w14:textId="77777777" w:rsidR="009031BB" w:rsidRDefault="00C9314D">
            <w:pPr>
              <w:jc w:val="right"/>
              <w:rPr>
                <w:szCs w:val="24"/>
              </w:rPr>
            </w:pPr>
            <w:r>
              <w:rPr>
                <w:szCs w:val="24"/>
              </w:rPr>
              <w:t>358,525,819.61</w:t>
            </w:r>
          </w:p>
        </w:tc>
      </w:tr>
      <w:tr w:rsidR="009031BB" w14:paraId="4BB32720"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6DE5668D" w14:textId="77777777" w:rsidR="009031BB" w:rsidRDefault="00C9314D">
            <w:pPr>
              <w:jc w:val="left"/>
              <w:rPr>
                <w:szCs w:val="24"/>
              </w:rPr>
            </w:pPr>
            <w:r>
              <w:rPr>
                <w:rFonts w:hint="eastAsia"/>
                <w:szCs w:val="24"/>
              </w:rPr>
              <w:lastRenderedPageBreak/>
              <w:t>按合同期限分类</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49C1162"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2538E47"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A86240B"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7218334" w14:textId="77777777" w:rsidR="009031BB" w:rsidRDefault="009031BB">
            <w:pPr>
              <w:jc w:val="right"/>
              <w:rPr>
                <w:szCs w:val="24"/>
              </w:rPr>
            </w:pPr>
          </w:p>
        </w:tc>
      </w:tr>
      <w:tr w:rsidR="009031BB" w14:paraId="05B86309"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32F0CA2C" w14:textId="77777777" w:rsidR="009031BB" w:rsidRDefault="00C9314D">
            <w:pPr>
              <w:jc w:val="left"/>
              <w:rPr>
                <w:szCs w:val="24"/>
              </w:rPr>
            </w:pPr>
            <w:r>
              <w:rPr>
                <w:rFonts w:hint="eastAsia"/>
                <w:szCs w:val="24"/>
              </w:rPr>
              <w:t xml:space="preserve">　其中：</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A88C1C4"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B7E567E"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8C8F4E4"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067B5DA" w14:textId="77777777" w:rsidR="009031BB" w:rsidRDefault="009031BB">
            <w:pPr>
              <w:jc w:val="center"/>
              <w:rPr>
                <w:szCs w:val="24"/>
              </w:rPr>
            </w:pPr>
          </w:p>
        </w:tc>
      </w:tr>
      <w:tr w:rsidR="009031BB" w14:paraId="147DE70D"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0DBC06E5" w14:textId="77777777" w:rsidR="009031BB" w:rsidRDefault="009031BB">
            <w:pPr>
              <w:jc w:val="lef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16142A2"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B45E040"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2B8AEDA"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21897A1" w14:textId="77777777" w:rsidR="009031BB" w:rsidRDefault="009031BB">
            <w:pPr>
              <w:jc w:val="right"/>
              <w:rPr>
                <w:szCs w:val="24"/>
              </w:rPr>
            </w:pPr>
          </w:p>
        </w:tc>
      </w:tr>
      <w:tr w:rsidR="009031BB" w14:paraId="40454CBD"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3D159A91" w14:textId="77777777" w:rsidR="009031BB" w:rsidRDefault="00C9314D">
            <w:pPr>
              <w:jc w:val="left"/>
              <w:rPr>
                <w:szCs w:val="24"/>
              </w:rPr>
            </w:pPr>
            <w:r>
              <w:rPr>
                <w:rFonts w:hint="eastAsia"/>
                <w:szCs w:val="24"/>
              </w:rPr>
              <w:t>按销售渠道分类</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0D7730A"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464E93F"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E5512F2"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0C492EC" w14:textId="77777777" w:rsidR="009031BB" w:rsidRDefault="009031BB">
            <w:pPr>
              <w:jc w:val="right"/>
              <w:rPr>
                <w:szCs w:val="24"/>
              </w:rPr>
            </w:pPr>
          </w:p>
        </w:tc>
      </w:tr>
      <w:tr w:rsidR="009031BB" w14:paraId="1050B69E"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3D9DC2CE" w14:textId="77777777" w:rsidR="009031BB" w:rsidRDefault="00C9314D">
            <w:pPr>
              <w:jc w:val="left"/>
              <w:rPr>
                <w:szCs w:val="24"/>
              </w:rPr>
            </w:pPr>
            <w:r>
              <w:rPr>
                <w:rFonts w:hint="eastAsia"/>
                <w:szCs w:val="24"/>
              </w:rPr>
              <w:t xml:space="preserve">　其中：</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8473200"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E5609B0"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5BE56B1"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2108F28" w14:textId="77777777" w:rsidR="009031BB" w:rsidRDefault="009031BB">
            <w:pPr>
              <w:jc w:val="center"/>
              <w:rPr>
                <w:szCs w:val="24"/>
              </w:rPr>
            </w:pPr>
          </w:p>
        </w:tc>
      </w:tr>
      <w:tr w:rsidR="009031BB" w14:paraId="17DB29BE"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037A9103" w14:textId="77777777" w:rsidR="009031BB" w:rsidRDefault="009031BB">
            <w:pPr>
              <w:jc w:val="lef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019C9C1"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85DA44A"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B74870B"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06D9ADE" w14:textId="77777777" w:rsidR="009031BB" w:rsidRDefault="009031BB">
            <w:pPr>
              <w:jc w:val="right"/>
              <w:rPr>
                <w:szCs w:val="24"/>
              </w:rPr>
            </w:pPr>
          </w:p>
        </w:tc>
      </w:tr>
      <w:tr w:rsidR="009031BB" w14:paraId="30DF2895" w14:textId="77777777">
        <w:tc>
          <w:tcPr>
            <w:tcW w:w="2340" w:type="dxa"/>
            <w:tcBorders>
              <w:top w:val="single" w:sz="4" w:space="0" w:color="auto"/>
              <w:left w:val="single" w:sz="4" w:space="0" w:color="auto"/>
              <w:bottom w:val="single" w:sz="4" w:space="0" w:color="auto"/>
              <w:right w:val="single" w:sz="4" w:space="0" w:color="auto"/>
            </w:tcBorders>
            <w:shd w:val="clear" w:color="auto" w:fill="D3D3D3"/>
            <w:vAlign w:val="center"/>
          </w:tcPr>
          <w:p w14:paraId="4DDD1180" w14:textId="77777777" w:rsidR="009031BB" w:rsidRDefault="00C9314D">
            <w:pPr>
              <w:jc w:val="left"/>
              <w:rPr>
                <w:szCs w:val="24"/>
              </w:rPr>
            </w:pPr>
            <w:r>
              <w:rPr>
                <w:rFonts w:hint="eastAsia"/>
                <w:szCs w:val="24"/>
              </w:rPr>
              <w:t>合计</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4F52D2C" w14:textId="77777777" w:rsidR="009031BB" w:rsidRDefault="00C9314D">
            <w:pPr>
              <w:jc w:val="right"/>
              <w:rPr>
                <w:szCs w:val="24"/>
              </w:rPr>
            </w:pPr>
            <w:r>
              <w:rPr>
                <w:szCs w:val="24"/>
              </w:rPr>
              <w:t>1,152,824,827.45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CD2CA60"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DAA9319"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3DA1833" w14:textId="77777777" w:rsidR="009031BB" w:rsidRDefault="00C9314D">
            <w:pPr>
              <w:jc w:val="right"/>
              <w:rPr>
                <w:szCs w:val="24"/>
              </w:rPr>
            </w:pPr>
            <w:r>
              <w:rPr>
                <w:szCs w:val="24"/>
              </w:rPr>
              <w:t>1,152,824,827.45</w:t>
            </w:r>
          </w:p>
        </w:tc>
      </w:tr>
    </w:tbl>
    <w:p w14:paraId="7C249D9D" w14:textId="77777777" w:rsidR="009031BB" w:rsidRDefault="00C9314D">
      <w:pPr>
        <w:jc w:val="left"/>
        <w:rPr>
          <w:szCs w:val="24"/>
        </w:rPr>
      </w:pPr>
      <w:r>
        <w:rPr>
          <w:rFonts w:hint="eastAsia"/>
          <w:szCs w:val="24"/>
        </w:rPr>
        <w:t>与履约义务相关的信息：</w:t>
      </w:r>
    </w:p>
    <w:p w14:paraId="23BF86CC"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本公司在合同开始日即对合同进行评估，识别该合同所包含的各单项履约义务，并确定各单项履约义务是在某一时段内履行，还是某一时点履行。满足下列条件之一的，属于在某一时间段内履行的履约义务，本公司按照履约进度，在一段时间内确认收入：</w:t>
      </w:r>
      <w:r>
        <w:rPr>
          <w:rFonts w:ascii="宋体" w:hAnsi="宋体" w:cs="宋体"/>
          <w:kern w:val="0"/>
          <w:sz w:val="21"/>
          <w:szCs w:val="24"/>
          <w:lang w:val="zh-CN"/>
        </w:rPr>
        <w:t>(1)</w:t>
      </w:r>
      <w:r>
        <w:rPr>
          <w:rFonts w:ascii="宋体" w:hAnsi="宋体" w:cs="宋体" w:hint="eastAsia"/>
          <w:kern w:val="0"/>
          <w:sz w:val="21"/>
          <w:szCs w:val="24"/>
          <w:lang w:val="zh-CN"/>
        </w:rPr>
        <w:t>客户在本公司履约的同时即取得并消耗本公司履约所带来的经济利益；</w:t>
      </w:r>
      <w:r>
        <w:rPr>
          <w:rFonts w:ascii="宋体" w:hAnsi="宋体" w:cs="宋体"/>
          <w:kern w:val="0"/>
          <w:sz w:val="21"/>
          <w:szCs w:val="24"/>
          <w:lang w:val="zh-CN"/>
        </w:rPr>
        <w:t>(2)</w:t>
      </w:r>
      <w:r>
        <w:rPr>
          <w:rFonts w:ascii="宋体" w:hAnsi="宋体" w:cs="宋体" w:hint="eastAsia"/>
          <w:kern w:val="0"/>
          <w:sz w:val="21"/>
          <w:szCs w:val="24"/>
          <w:lang w:val="zh-CN"/>
        </w:rPr>
        <w:t>客户能够控制本公司履约过程中在建的商品；</w:t>
      </w:r>
      <w:r>
        <w:rPr>
          <w:rFonts w:ascii="宋体" w:hAnsi="宋体" w:cs="宋体"/>
          <w:kern w:val="0"/>
          <w:sz w:val="21"/>
          <w:szCs w:val="24"/>
          <w:lang w:val="zh-CN"/>
        </w:rPr>
        <w:t>(3)</w:t>
      </w:r>
      <w:r>
        <w:rPr>
          <w:rFonts w:ascii="宋体" w:hAnsi="宋体" w:cs="宋体" w:hint="eastAsia"/>
          <w:kern w:val="0"/>
          <w:sz w:val="21"/>
          <w:szCs w:val="24"/>
          <w:lang w:val="zh-CN"/>
        </w:rPr>
        <w:t>本公司履约过程中所产出的商品具有不可替代用途，且本公司在整个合同期间内有权就累计至今已完成的履约部分收取款项。否则，本公司在客户取得相关商品或服务控制权的时点确认收入。</w:t>
      </w:r>
    </w:p>
    <w:p w14:paraId="05A31635" w14:textId="77777777" w:rsidR="009031BB" w:rsidRDefault="00C9314D">
      <w:pPr>
        <w:autoSpaceDE w:val="0"/>
        <w:autoSpaceDN w:val="0"/>
        <w:adjustRightInd w:val="0"/>
        <w:spacing w:before="0" w:after="0" w:line="276" w:lineRule="auto"/>
        <w:ind w:firstLine="420"/>
        <w:rPr>
          <w:rFonts w:ascii="宋体"/>
          <w:kern w:val="0"/>
          <w:sz w:val="21"/>
          <w:szCs w:val="21"/>
          <w:lang w:val="zh-CN"/>
        </w:rPr>
      </w:pPr>
      <w:r>
        <w:rPr>
          <w:rFonts w:ascii="宋体" w:hAnsi="宋体" w:cs="宋体" w:hint="eastAsia"/>
          <w:kern w:val="0"/>
          <w:sz w:val="21"/>
          <w:szCs w:val="21"/>
          <w:lang w:val="zh-CN"/>
        </w:rPr>
        <w:t>对于在某一时段内履行的履约义务，本公司根据商品和劳务的性质，采用投入法确定恰当的履约进度。投入法是根据公司为履行履约义务的投入确定履约进度。当履约进度不能合理确定时，公司已经发生的成本预计能够得到补偿的，按照已经发生的成本金额确认收入，直到履约进度能够合理确定为止。</w:t>
      </w:r>
    </w:p>
    <w:p w14:paraId="5C97976A" w14:textId="77777777" w:rsidR="009031BB" w:rsidRDefault="00C9314D">
      <w:pPr>
        <w:spacing w:line="276" w:lineRule="auto"/>
        <w:jc w:val="left"/>
        <w:rPr>
          <w:rFonts w:ascii="宋体"/>
          <w:sz w:val="21"/>
          <w:szCs w:val="21"/>
        </w:rPr>
      </w:pPr>
      <w:r>
        <w:rPr>
          <w:rFonts w:ascii="宋体" w:hAnsi="宋体" w:cs="宋体" w:hint="eastAsia"/>
          <w:sz w:val="21"/>
          <w:szCs w:val="21"/>
        </w:rPr>
        <w:t>与分摊至剩余履约义务的交易价格相关的信息：</w:t>
      </w:r>
    </w:p>
    <w:p w14:paraId="3E98A522" w14:textId="77777777" w:rsidR="009031BB" w:rsidRDefault="00C9314D">
      <w:pPr>
        <w:spacing w:line="276" w:lineRule="auto"/>
        <w:jc w:val="left"/>
        <w:rPr>
          <w:rFonts w:ascii="宋体"/>
          <w:sz w:val="21"/>
          <w:szCs w:val="21"/>
        </w:rPr>
      </w:pPr>
      <w:r>
        <w:rPr>
          <w:rFonts w:ascii="宋体" w:hAnsi="宋体" w:cs="宋体" w:hint="eastAsia"/>
          <w:sz w:val="21"/>
          <w:szCs w:val="21"/>
        </w:rPr>
        <w:t>本报告期末已签订合同、但尚未履行或尚未履行完毕的履约义务所对应的收入金额为</w:t>
      </w:r>
      <w:r>
        <w:rPr>
          <w:rFonts w:ascii="宋体" w:hAnsi="宋体" w:cs="宋体"/>
          <w:sz w:val="21"/>
          <w:szCs w:val="21"/>
        </w:rPr>
        <w:t>222,744,079.02</w:t>
      </w:r>
      <w:r>
        <w:rPr>
          <w:rFonts w:ascii="宋体" w:hAnsi="宋体" w:cs="宋体" w:hint="eastAsia"/>
          <w:sz w:val="21"/>
          <w:szCs w:val="21"/>
        </w:rPr>
        <w:t>元，其中，</w:t>
      </w:r>
      <w:r>
        <w:rPr>
          <w:rFonts w:ascii="宋体" w:hAnsi="宋体" w:cs="宋体"/>
          <w:sz w:val="21"/>
          <w:szCs w:val="21"/>
        </w:rPr>
        <w:t>182,726,510.72</w:t>
      </w:r>
      <w:r>
        <w:rPr>
          <w:rFonts w:ascii="宋体" w:hAnsi="宋体" w:cs="宋体" w:hint="eastAsia"/>
          <w:sz w:val="21"/>
          <w:szCs w:val="21"/>
        </w:rPr>
        <w:t>元预计将于</w:t>
      </w:r>
      <w:r>
        <w:rPr>
          <w:rFonts w:ascii="宋体" w:hAnsi="宋体" w:cs="宋体"/>
          <w:sz w:val="21"/>
          <w:szCs w:val="21"/>
        </w:rPr>
        <w:t>2022</w:t>
      </w:r>
      <w:r>
        <w:rPr>
          <w:rFonts w:ascii="宋体" w:hAnsi="宋体" w:cs="宋体" w:hint="eastAsia"/>
          <w:sz w:val="21"/>
          <w:szCs w:val="21"/>
        </w:rPr>
        <w:t>年度确认收入，</w:t>
      </w:r>
      <w:r>
        <w:rPr>
          <w:rFonts w:ascii="宋体" w:hAnsi="宋体" w:cs="宋体"/>
          <w:sz w:val="21"/>
          <w:szCs w:val="21"/>
        </w:rPr>
        <w:t>40,017,568.30</w:t>
      </w:r>
      <w:r>
        <w:rPr>
          <w:rFonts w:ascii="宋体" w:hAnsi="宋体" w:cs="宋体" w:hint="eastAsia"/>
          <w:sz w:val="21"/>
          <w:szCs w:val="21"/>
        </w:rPr>
        <w:t>元预计将于</w:t>
      </w:r>
      <w:r>
        <w:rPr>
          <w:rFonts w:ascii="宋体" w:hAnsi="宋体" w:cs="宋体"/>
          <w:sz w:val="21"/>
          <w:szCs w:val="21"/>
        </w:rPr>
        <w:t>2023</w:t>
      </w:r>
      <w:r>
        <w:rPr>
          <w:rFonts w:ascii="宋体" w:hAnsi="宋体" w:cs="宋体" w:hint="eastAsia"/>
          <w:sz w:val="21"/>
          <w:szCs w:val="21"/>
        </w:rPr>
        <w:t>年度确认收入，</w:t>
      </w:r>
      <w:r>
        <w:rPr>
          <w:rFonts w:ascii="宋体"/>
          <w:sz w:val="21"/>
          <w:szCs w:val="21"/>
        </w:rPr>
        <w:t>0.00</w:t>
      </w:r>
      <w:r>
        <w:rPr>
          <w:rFonts w:ascii="宋体" w:hAnsi="宋体" w:cs="宋体" w:hint="eastAsia"/>
          <w:sz w:val="21"/>
          <w:szCs w:val="21"/>
        </w:rPr>
        <w:t>元预计将于</w:t>
      </w:r>
      <w:r>
        <w:rPr>
          <w:rFonts w:ascii="宋体" w:hAnsi="宋体" w:cs="宋体"/>
          <w:sz w:val="21"/>
          <w:szCs w:val="21"/>
        </w:rPr>
        <w:t>2024</w:t>
      </w:r>
      <w:r>
        <w:rPr>
          <w:rFonts w:ascii="宋体" w:hAnsi="宋体" w:cs="宋体" w:hint="eastAsia"/>
          <w:sz w:val="21"/>
          <w:szCs w:val="21"/>
        </w:rPr>
        <w:t>年度确认收入。</w:t>
      </w:r>
    </w:p>
    <w:p w14:paraId="0103EB36" w14:textId="77777777" w:rsidR="009031BB" w:rsidRDefault="00C9314D">
      <w:pPr>
        <w:pStyle w:val="Section"/>
        <w:outlineLvl w:val="2"/>
        <w:rPr>
          <w:szCs w:val="24"/>
        </w:rPr>
      </w:pPr>
      <w:r>
        <w:rPr>
          <w:szCs w:val="24"/>
        </w:rPr>
        <w:t>62</w:t>
      </w:r>
      <w:r>
        <w:rPr>
          <w:rFonts w:hint="eastAsia"/>
          <w:szCs w:val="24"/>
        </w:rPr>
        <w:t>、税金及附加</w:t>
      </w:r>
    </w:p>
    <w:p w14:paraId="0E6332A3"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6711BA89"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0E9A5DA7"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530784C1" w14:textId="77777777" w:rsidR="009031BB" w:rsidRDefault="00C9314D">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627CC155" w14:textId="77777777" w:rsidR="009031BB" w:rsidRDefault="00C9314D">
            <w:pPr>
              <w:jc w:val="center"/>
              <w:rPr>
                <w:szCs w:val="24"/>
              </w:rPr>
            </w:pPr>
            <w:r>
              <w:rPr>
                <w:rFonts w:hint="eastAsia"/>
                <w:szCs w:val="24"/>
              </w:rPr>
              <w:t>上期发生额</w:t>
            </w:r>
          </w:p>
        </w:tc>
      </w:tr>
      <w:tr w:rsidR="009031BB" w14:paraId="53439E7F"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2E2DFFC0" w14:textId="77777777" w:rsidR="009031BB" w:rsidRDefault="00C9314D">
            <w:pPr>
              <w:jc w:val="left"/>
              <w:rPr>
                <w:szCs w:val="24"/>
              </w:rPr>
            </w:pPr>
            <w:r>
              <w:rPr>
                <w:rFonts w:hint="eastAsia"/>
                <w:szCs w:val="24"/>
              </w:rPr>
              <w:t>城市维护建设税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35B92465" w14:textId="77777777" w:rsidR="009031BB" w:rsidRDefault="00C9314D">
            <w:pPr>
              <w:jc w:val="right"/>
              <w:rPr>
                <w:szCs w:val="24"/>
              </w:rPr>
            </w:pPr>
            <w:r>
              <w:rPr>
                <w:szCs w:val="24"/>
              </w:rPr>
              <w:t>1,121,753.48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1AB600A6" w14:textId="77777777" w:rsidR="009031BB" w:rsidRDefault="00C9314D">
            <w:pPr>
              <w:jc w:val="right"/>
              <w:rPr>
                <w:szCs w:val="24"/>
              </w:rPr>
            </w:pPr>
            <w:r>
              <w:rPr>
                <w:szCs w:val="24"/>
              </w:rPr>
              <w:t>1,068,392.13</w:t>
            </w:r>
          </w:p>
        </w:tc>
      </w:tr>
      <w:tr w:rsidR="009031BB" w14:paraId="1BCDBABF"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64243ED5" w14:textId="77777777" w:rsidR="009031BB" w:rsidRDefault="00C9314D">
            <w:pPr>
              <w:jc w:val="left"/>
              <w:rPr>
                <w:szCs w:val="24"/>
              </w:rPr>
            </w:pPr>
            <w:r>
              <w:rPr>
                <w:rFonts w:hint="eastAsia"/>
                <w:szCs w:val="24"/>
              </w:rPr>
              <w:t>教育费附加</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5D8B6345" w14:textId="77777777" w:rsidR="009031BB" w:rsidRDefault="00C9314D">
            <w:pPr>
              <w:jc w:val="right"/>
              <w:rPr>
                <w:szCs w:val="24"/>
              </w:rPr>
            </w:pPr>
            <w:r>
              <w:rPr>
                <w:szCs w:val="24"/>
              </w:rPr>
              <w:t>546,524.08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476C2B80" w14:textId="77777777" w:rsidR="009031BB" w:rsidRDefault="00C9314D">
            <w:pPr>
              <w:jc w:val="right"/>
              <w:rPr>
                <w:szCs w:val="24"/>
              </w:rPr>
            </w:pPr>
            <w:r>
              <w:rPr>
                <w:szCs w:val="24"/>
              </w:rPr>
              <w:t>506,678.99</w:t>
            </w:r>
          </w:p>
        </w:tc>
      </w:tr>
      <w:tr w:rsidR="009031BB" w14:paraId="04A7D24D"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3E8204C8" w14:textId="77777777" w:rsidR="009031BB" w:rsidRDefault="00C9314D">
            <w:pPr>
              <w:jc w:val="left"/>
              <w:rPr>
                <w:szCs w:val="24"/>
              </w:rPr>
            </w:pPr>
            <w:r>
              <w:rPr>
                <w:rFonts w:hint="eastAsia"/>
                <w:szCs w:val="24"/>
              </w:rPr>
              <w:t>房产税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1CFE4CDE" w14:textId="77777777" w:rsidR="009031BB" w:rsidRDefault="00C9314D">
            <w:pPr>
              <w:jc w:val="right"/>
              <w:rPr>
                <w:szCs w:val="24"/>
              </w:rPr>
            </w:pPr>
            <w:r>
              <w:rPr>
                <w:szCs w:val="24"/>
              </w:rPr>
              <w:t>1,914,622.80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62D79CD0" w14:textId="77777777" w:rsidR="009031BB" w:rsidRDefault="00C9314D">
            <w:pPr>
              <w:jc w:val="right"/>
              <w:rPr>
                <w:szCs w:val="24"/>
              </w:rPr>
            </w:pPr>
            <w:r>
              <w:rPr>
                <w:szCs w:val="24"/>
              </w:rPr>
              <w:t>2,419,627.03</w:t>
            </w:r>
          </w:p>
        </w:tc>
      </w:tr>
      <w:tr w:rsidR="009031BB" w14:paraId="4BCDE7C7"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353B7551" w14:textId="77777777" w:rsidR="009031BB" w:rsidRDefault="00C9314D">
            <w:pPr>
              <w:jc w:val="left"/>
              <w:rPr>
                <w:szCs w:val="24"/>
              </w:rPr>
            </w:pPr>
            <w:r>
              <w:rPr>
                <w:rFonts w:hint="eastAsia"/>
                <w:szCs w:val="24"/>
              </w:rPr>
              <w:t>土地使用税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451077BF" w14:textId="77777777" w:rsidR="009031BB" w:rsidRDefault="00C9314D">
            <w:pPr>
              <w:jc w:val="right"/>
              <w:rPr>
                <w:szCs w:val="24"/>
              </w:rPr>
            </w:pPr>
            <w:r>
              <w:rPr>
                <w:szCs w:val="24"/>
              </w:rPr>
              <w:t>424,473.50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23CEB3A1" w14:textId="77777777" w:rsidR="009031BB" w:rsidRDefault="00C9314D">
            <w:pPr>
              <w:jc w:val="right"/>
              <w:rPr>
                <w:szCs w:val="24"/>
              </w:rPr>
            </w:pPr>
            <w:r>
              <w:rPr>
                <w:szCs w:val="24"/>
              </w:rPr>
              <w:t>359,578.20</w:t>
            </w:r>
          </w:p>
        </w:tc>
      </w:tr>
      <w:tr w:rsidR="009031BB" w14:paraId="464D4F73"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3541914A" w14:textId="77777777" w:rsidR="009031BB" w:rsidRDefault="00C9314D">
            <w:pPr>
              <w:jc w:val="left"/>
              <w:rPr>
                <w:szCs w:val="24"/>
              </w:rPr>
            </w:pPr>
            <w:r>
              <w:rPr>
                <w:rFonts w:hint="eastAsia"/>
                <w:szCs w:val="24"/>
              </w:rPr>
              <w:t>车船使用税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2F6F8F1D" w14:textId="77777777" w:rsidR="009031BB" w:rsidRDefault="00C9314D">
            <w:pPr>
              <w:jc w:val="right"/>
              <w:rPr>
                <w:szCs w:val="24"/>
              </w:rPr>
            </w:pPr>
            <w:r>
              <w:rPr>
                <w:szCs w:val="24"/>
              </w:rPr>
              <w:t>10,869.25</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65D20D18" w14:textId="77777777" w:rsidR="009031BB" w:rsidRDefault="00C9314D">
            <w:pPr>
              <w:jc w:val="right"/>
              <w:rPr>
                <w:szCs w:val="24"/>
              </w:rPr>
            </w:pPr>
            <w:r>
              <w:rPr>
                <w:szCs w:val="24"/>
              </w:rPr>
              <w:t>10,405.00</w:t>
            </w:r>
          </w:p>
        </w:tc>
      </w:tr>
      <w:tr w:rsidR="009031BB" w14:paraId="1A2E6132"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1EEDC0AD" w14:textId="77777777" w:rsidR="009031BB" w:rsidRDefault="00C9314D">
            <w:pPr>
              <w:jc w:val="left"/>
              <w:rPr>
                <w:szCs w:val="24"/>
              </w:rPr>
            </w:pPr>
            <w:r>
              <w:rPr>
                <w:rFonts w:hint="eastAsia"/>
                <w:szCs w:val="24"/>
              </w:rPr>
              <w:t>印花税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220574C8" w14:textId="77777777" w:rsidR="009031BB" w:rsidRDefault="00C9314D">
            <w:pPr>
              <w:jc w:val="right"/>
              <w:rPr>
                <w:szCs w:val="24"/>
              </w:rPr>
            </w:pPr>
            <w:r>
              <w:rPr>
                <w:szCs w:val="24"/>
              </w:rPr>
              <w:t>400,245.86</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465DDE85" w14:textId="77777777" w:rsidR="009031BB" w:rsidRDefault="00C9314D">
            <w:pPr>
              <w:jc w:val="right"/>
              <w:rPr>
                <w:szCs w:val="24"/>
              </w:rPr>
            </w:pPr>
            <w:r>
              <w:rPr>
                <w:szCs w:val="24"/>
              </w:rPr>
              <w:t>255,074.62</w:t>
            </w:r>
          </w:p>
        </w:tc>
      </w:tr>
      <w:tr w:rsidR="009031BB" w14:paraId="4CDCD8E7"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00537C95" w14:textId="77777777" w:rsidR="009031BB" w:rsidRDefault="00C9314D">
            <w:pPr>
              <w:jc w:val="left"/>
              <w:rPr>
                <w:szCs w:val="24"/>
              </w:rPr>
            </w:pPr>
            <w:r>
              <w:rPr>
                <w:rFonts w:hint="eastAsia"/>
                <w:szCs w:val="24"/>
              </w:rPr>
              <w:t>其他</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1DDF0333" w14:textId="77777777" w:rsidR="009031BB" w:rsidRDefault="00C9314D">
            <w:pPr>
              <w:jc w:val="right"/>
              <w:rPr>
                <w:szCs w:val="24"/>
              </w:rPr>
            </w:pPr>
            <w:r>
              <w:rPr>
                <w:szCs w:val="24"/>
              </w:rPr>
              <w:t>130,334.05</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0F8A6F4F" w14:textId="77777777" w:rsidR="009031BB" w:rsidRDefault="00C9314D">
            <w:pPr>
              <w:jc w:val="right"/>
              <w:rPr>
                <w:szCs w:val="24"/>
              </w:rPr>
            </w:pPr>
            <w:r>
              <w:rPr>
                <w:szCs w:val="24"/>
              </w:rPr>
              <w:t>243,305.93</w:t>
            </w:r>
          </w:p>
        </w:tc>
      </w:tr>
      <w:tr w:rsidR="009031BB" w14:paraId="37F20767"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4F7A0064" w14:textId="77777777" w:rsidR="009031BB" w:rsidRDefault="00C9314D">
            <w:pPr>
              <w:jc w:val="left"/>
              <w:rPr>
                <w:szCs w:val="24"/>
              </w:rPr>
            </w:pPr>
            <w:r>
              <w:rPr>
                <w:rFonts w:hint="eastAsia"/>
                <w:szCs w:val="24"/>
              </w:rPr>
              <w:t>地方教育费附加</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166DDA71" w14:textId="77777777" w:rsidR="009031BB" w:rsidRDefault="00C9314D">
            <w:pPr>
              <w:jc w:val="right"/>
              <w:rPr>
                <w:szCs w:val="24"/>
              </w:rPr>
            </w:pPr>
            <w:r>
              <w:rPr>
                <w:szCs w:val="24"/>
              </w:rPr>
              <w:t>336,713.27</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0F61D9ED" w14:textId="77777777" w:rsidR="009031BB" w:rsidRDefault="00C9314D">
            <w:pPr>
              <w:jc w:val="right"/>
              <w:rPr>
                <w:szCs w:val="24"/>
              </w:rPr>
            </w:pPr>
            <w:r>
              <w:rPr>
                <w:szCs w:val="24"/>
              </w:rPr>
              <w:t>300,518.96</w:t>
            </w:r>
          </w:p>
        </w:tc>
      </w:tr>
      <w:tr w:rsidR="009031BB" w14:paraId="0A85AB54"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5B12DDFF"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14:paraId="7DDB68D5" w14:textId="77777777" w:rsidR="009031BB" w:rsidRDefault="00C9314D">
            <w:pPr>
              <w:jc w:val="right"/>
              <w:rPr>
                <w:szCs w:val="24"/>
              </w:rPr>
            </w:pPr>
            <w:r>
              <w:rPr>
                <w:szCs w:val="24"/>
              </w:rPr>
              <w:t>4,885,536.29</w:t>
            </w:r>
          </w:p>
        </w:tc>
        <w:tc>
          <w:tcPr>
            <w:tcW w:w="3189" w:type="dxa"/>
            <w:tcBorders>
              <w:top w:val="single" w:sz="4" w:space="0" w:color="auto"/>
              <w:left w:val="single" w:sz="4" w:space="0" w:color="auto"/>
              <w:bottom w:val="single" w:sz="4" w:space="0" w:color="auto"/>
              <w:right w:val="single" w:sz="4" w:space="0" w:color="auto"/>
            </w:tcBorders>
            <w:vAlign w:val="center"/>
          </w:tcPr>
          <w:p w14:paraId="6551B47A" w14:textId="77777777" w:rsidR="009031BB" w:rsidRDefault="00C9314D">
            <w:pPr>
              <w:jc w:val="right"/>
              <w:rPr>
                <w:szCs w:val="24"/>
              </w:rPr>
            </w:pPr>
            <w:r>
              <w:rPr>
                <w:szCs w:val="24"/>
              </w:rPr>
              <w:t>5,163,580.86</w:t>
            </w:r>
          </w:p>
        </w:tc>
      </w:tr>
    </w:tbl>
    <w:p w14:paraId="450A646C" w14:textId="77777777" w:rsidR="009031BB" w:rsidRDefault="00C9314D">
      <w:pPr>
        <w:pStyle w:val="Section"/>
        <w:outlineLvl w:val="2"/>
        <w:rPr>
          <w:szCs w:val="24"/>
        </w:rPr>
      </w:pPr>
      <w:r>
        <w:rPr>
          <w:szCs w:val="24"/>
        </w:rPr>
        <w:lastRenderedPageBreak/>
        <w:t>63</w:t>
      </w:r>
      <w:r>
        <w:rPr>
          <w:rFonts w:hint="eastAsia"/>
          <w:szCs w:val="24"/>
        </w:rPr>
        <w:t>、销售费用</w:t>
      </w:r>
    </w:p>
    <w:p w14:paraId="3ABB51D6"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075FBF04"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3F3F46F9"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9929C30" w14:textId="77777777" w:rsidR="009031BB" w:rsidRDefault="00C9314D">
            <w:pPr>
              <w:jc w:val="center"/>
              <w:rPr>
                <w:szCs w:val="24"/>
              </w:rPr>
            </w:pP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87EE68F" w14:textId="77777777" w:rsidR="009031BB" w:rsidRDefault="00C9314D">
            <w:pPr>
              <w:jc w:val="center"/>
              <w:rPr>
                <w:szCs w:val="24"/>
              </w:rPr>
            </w:pPr>
            <w:r>
              <w:rPr>
                <w:rFonts w:hint="eastAsia"/>
                <w:szCs w:val="24"/>
              </w:rPr>
              <w:t>上期发生额</w:t>
            </w:r>
          </w:p>
        </w:tc>
      </w:tr>
      <w:tr w:rsidR="009031BB" w14:paraId="63D93E4E"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7F2F9F5E" w14:textId="77777777" w:rsidR="009031BB" w:rsidRDefault="00C9314D">
            <w:pPr>
              <w:jc w:val="left"/>
              <w:rPr>
                <w:szCs w:val="24"/>
              </w:rPr>
            </w:pPr>
            <w:r>
              <w:rPr>
                <w:rFonts w:hint="eastAsia"/>
                <w:szCs w:val="24"/>
              </w:rPr>
              <w:t>工资及福利</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101CBB6" w14:textId="77777777" w:rsidR="009031BB" w:rsidRDefault="00C9314D">
            <w:pPr>
              <w:jc w:val="right"/>
              <w:rPr>
                <w:szCs w:val="24"/>
              </w:rPr>
            </w:pPr>
            <w:r>
              <w:rPr>
                <w:szCs w:val="24"/>
              </w:rPr>
              <w:t>30,387,169.46</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CF0FAFB" w14:textId="77777777" w:rsidR="009031BB" w:rsidRDefault="00C9314D">
            <w:pPr>
              <w:jc w:val="right"/>
              <w:rPr>
                <w:szCs w:val="24"/>
              </w:rPr>
            </w:pPr>
            <w:r>
              <w:rPr>
                <w:szCs w:val="24"/>
              </w:rPr>
              <w:t>25,334,790.92</w:t>
            </w:r>
          </w:p>
        </w:tc>
      </w:tr>
      <w:tr w:rsidR="009031BB" w14:paraId="110208D5"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20382F59" w14:textId="77777777" w:rsidR="009031BB" w:rsidRDefault="00C9314D">
            <w:pPr>
              <w:jc w:val="left"/>
              <w:rPr>
                <w:szCs w:val="24"/>
              </w:rPr>
            </w:pPr>
            <w:r>
              <w:rPr>
                <w:rFonts w:hint="eastAsia"/>
                <w:szCs w:val="24"/>
              </w:rPr>
              <w:t>差旅费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67D2A39" w14:textId="77777777" w:rsidR="009031BB" w:rsidRDefault="00C9314D">
            <w:pPr>
              <w:jc w:val="right"/>
              <w:rPr>
                <w:szCs w:val="24"/>
              </w:rPr>
            </w:pPr>
            <w:r>
              <w:rPr>
                <w:szCs w:val="24"/>
              </w:rPr>
              <w:t>1,916,291.10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AC98BB9" w14:textId="77777777" w:rsidR="009031BB" w:rsidRDefault="00C9314D">
            <w:pPr>
              <w:jc w:val="right"/>
              <w:rPr>
                <w:szCs w:val="24"/>
              </w:rPr>
            </w:pPr>
            <w:r>
              <w:rPr>
                <w:szCs w:val="24"/>
              </w:rPr>
              <w:t>1,310,711.38</w:t>
            </w:r>
          </w:p>
        </w:tc>
      </w:tr>
      <w:tr w:rsidR="009031BB" w14:paraId="10806430"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161997F1" w14:textId="77777777" w:rsidR="009031BB" w:rsidRDefault="00C9314D">
            <w:pPr>
              <w:jc w:val="left"/>
              <w:rPr>
                <w:szCs w:val="24"/>
              </w:rPr>
            </w:pPr>
            <w:r>
              <w:rPr>
                <w:rFonts w:hint="eastAsia"/>
                <w:szCs w:val="24"/>
              </w:rPr>
              <w:t>业务招待费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EE6B3BE" w14:textId="77777777" w:rsidR="009031BB" w:rsidRDefault="00C9314D">
            <w:pPr>
              <w:jc w:val="right"/>
              <w:rPr>
                <w:szCs w:val="24"/>
              </w:rPr>
            </w:pPr>
            <w:r>
              <w:rPr>
                <w:szCs w:val="24"/>
              </w:rPr>
              <w:t>834,402.05</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38A6CE5" w14:textId="77777777" w:rsidR="009031BB" w:rsidRDefault="00C9314D">
            <w:pPr>
              <w:jc w:val="right"/>
              <w:rPr>
                <w:szCs w:val="24"/>
              </w:rPr>
            </w:pPr>
            <w:r>
              <w:rPr>
                <w:szCs w:val="24"/>
              </w:rPr>
              <w:t>600,777.86</w:t>
            </w:r>
          </w:p>
        </w:tc>
      </w:tr>
      <w:tr w:rsidR="009031BB" w14:paraId="6BBCAC34"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2890347F" w14:textId="77777777" w:rsidR="009031BB" w:rsidRDefault="00C9314D">
            <w:pPr>
              <w:jc w:val="left"/>
              <w:rPr>
                <w:szCs w:val="24"/>
              </w:rPr>
            </w:pPr>
            <w:r>
              <w:rPr>
                <w:rFonts w:hint="eastAsia"/>
                <w:szCs w:val="24"/>
              </w:rPr>
              <w:t>邮寄费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F3AA24F" w14:textId="77777777" w:rsidR="009031BB" w:rsidRDefault="00C9314D">
            <w:pPr>
              <w:jc w:val="right"/>
              <w:rPr>
                <w:szCs w:val="24"/>
              </w:rPr>
            </w:pPr>
            <w:r>
              <w:rPr>
                <w:szCs w:val="24"/>
              </w:rPr>
              <w:t>362,519.55</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771970D" w14:textId="77777777" w:rsidR="009031BB" w:rsidRDefault="00C9314D">
            <w:pPr>
              <w:jc w:val="right"/>
              <w:rPr>
                <w:szCs w:val="24"/>
              </w:rPr>
            </w:pPr>
            <w:r>
              <w:rPr>
                <w:szCs w:val="24"/>
              </w:rPr>
              <w:t>282,557.36</w:t>
            </w:r>
          </w:p>
        </w:tc>
      </w:tr>
      <w:tr w:rsidR="009031BB" w14:paraId="51B83423"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402748F7" w14:textId="77777777" w:rsidR="009031BB" w:rsidRDefault="00C9314D">
            <w:pPr>
              <w:jc w:val="left"/>
              <w:rPr>
                <w:szCs w:val="24"/>
              </w:rPr>
            </w:pPr>
            <w:r>
              <w:rPr>
                <w:rFonts w:hint="eastAsia"/>
                <w:szCs w:val="24"/>
              </w:rPr>
              <w:t>办公费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E271228" w14:textId="77777777" w:rsidR="009031BB" w:rsidRDefault="00C9314D">
            <w:pPr>
              <w:jc w:val="right"/>
              <w:rPr>
                <w:szCs w:val="24"/>
              </w:rPr>
            </w:pPr>
            <w:r>
              <w:rPr>
                <w:szCs w:val="24"/>
              </w:rPr>
              <w:t>2,161,078.27</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BF06DFB" w14:textId="77777777" w:rsidR="009031BB" w:rsidRDefault="00C9314D">
            <w:pPr>
              <w:jc w:val="right"/>
              <w:rPr>
                <w:szCs w:val="24"/>
              </w:rPr>
            </w:pPr>
            <w:r>
              <w:rPr>
                <w:szCs w:val="24"/>
              </w:rPr>
              <w:t>2,178,613.59</w:t>
            </w:r>
          </w:p>
        </w:tc>
      </w:tr>
      <w:tr w:rsidR="009031BB" w14:paraId="77ED9DA7"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22B50998" w14:textId="77777777" w:rsidR="009031BB" w:rsidRDefault="00C9314D">
            <w:pPr>
              <w:jc w:val="left"/>
              <w:rPr>
                <w:szCs w:val="24"/>
              </w:rPr>
            </w:pPr>
            <w:r>
              <w:rPr>
                <w:rFonts w:hint="eastAsia"/>
                <w:szCs w:val="24"/>
              </w:rPr>
              <w:t>广告宣传费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63DCEC2" w14:textId="77777777" w:rsidR="009031BB" w:rsidRDefault="00C9314D">
            <w:pPr>
              <w:jc w:val="right"/>
              <w:rPr>
                <w:szCs w:val="24"/>
              </w:rPr>
            </w:pPr>
            <w:r>
              <w:rPr>
                <w:szCs w:val="24"/>
              </w:rPr>
              <w:t>1,575,599.23</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C31A757" w14:textId="77777777" w:rsidR="009031BB" w:rsidRDefault="00C9314D">
            <w:pPr>
              <w:jc w:val="right"/>
              <w:rPr>
                <w:szCs w:val="24"/>
              </w:rPr>
            </w:pPr>
            <w:r>
              <w:rPr>
                <w:szCs w:val="24"/>
              </w:rPr>
              <w:t>470,250.56</w:t>
            </w:r>
          </w:p>
        </w:tc>
      </w:tr>
      <w:tr w:rsidR="009031BB" w14:paraId="04A98971"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71C602D4" w14:textId="77777777" w:rsidR="009031BB" w:rsidRDefault="00C9314D">
            <w:pPr>
              <w:jc w:val="left"/>
              <w:rPr>
                <w:szCs w:val="24"/>
              </w:rPr>
            </w:pPr>
            <w:r>
              <w:rPr>
                <w:rFonts w:hint="eastAsia"/>
                <w:szCs w:val="24"/>
              </w:rPr>
              <w:t>服务费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4678643" w14:textId="77777777" w:rsidR="009031BB" w:rsidRDefault="00C9314D">
            <w:pPr>
              <w:jc w:val="right"/>
              <w:rPr>
                <w:szCs w:val="24"/>
              </w:rPr>
            </w:pPr>
            <w:r>
              <w:rPr>
                <w:szCs w:val="24"/>
              </w:rPr>
              <w:t>5,902,004.45</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2968CF0" w14:textId="77777777" w:rsidR="009031BB" w:rsidRDefault="00C9314D">
            <w:pPr>
              <w:jc w:val="right"/>
              <w:rPr>
                <w:szCs w:val="24"/>
              </w:rPr>
            </w:pPr>
            <w:r>
              <w:rPr>
                <w:szCs w:val="24"/>
              </w:rPr>
              <w:t>6,504,507.84</w:t>
            </w:r>
          </w:p>
        </w:tc>
      </w:tr>
      <w:tr w:rsidR="009031BB" w14:paraId="336E85E2"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770A54A4" w14:textId="77777777" w:rsidR="009031BB" w:rsidRDefault="00C9314D">
            <w:pPr>
              <w:jc w:val="left"/>
              <w:rPr>
                <w:szCs w:val="24"/>
              </w:rPr>
            </w:pPr>
            <w:r>
              <w:rPr>
                <w:rFonts w:hint="eastAsia"/>
                <w:szCs w:val="24"/>
              </w:rPr>
              <w:t>其他</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25E184E" w14:textId="77777777" w:rsidR="009031BB" w:rsidRDefault="00C9314D">
            <w:pPr>
              <w:jc w:val="right"/>
              <w:rPr>
                <w:szCs w:val="24"/>
              </w:rPr>
            </w:pPr>
            <w:r>
              <w:rPr>
                <w:szCs w:val="24"/>
              </w:rPr>
              <w:t>3,715,406.13</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ED74492" w14:textId="77777777" w:rsidR="009031BB" w:rsidRDefault="00C9314D">
            <w:pPr>
              <w:jc w:val="right"/>
              <w:rPr>
                <w:szCs w:val="24"/>
              </w:rPr>
            </w:pPr>
            <w:r>
              <w:rPr>
                <w:szCs w:val="24"/>
              </w:rPr>
              <w:t>1,329,535.42</w:t>
            </w:r>
          </w:p>
        </w:tc>
      </w:tr>
      <w:tr w:rsidR="009031BB" w14:paraId="639BA1AB"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3212F7B5" w14:textId="77777777" w:rsidR="009031BB" w:rsidRDefault="00C9314D">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14:paraId="1CB5B4F8" w14:textId="77777777" w:rsidR="009031BB" w:rsidRDefault="00C9314D">
            <w:pPr>
              <w:jc w:val="right"/>
              <w:rPr>
                <w:szCs w:val="24"/>
              </w:rPr>
            </w:pPr>
            <w:r>
              <w:rPr>
                <w:szCs w:val="24"/>
              </w:rPr>
              <w:t>46,854,470.24</w:t>
            </w:r>
          </w:p>
        </w:tc>
        <w:tc>
          <w:tcPr>
            <w:tcW w:w="3190" w:type="dxa"/>
            <w:tcBorders>
              <w:top w:val="single" w:sz="4" w:space="0" w:color="auto"/>
              <w:left w:val="single" w:sz="4" w:space="0" w:color="auto"/>
              <w:bottom w:val="single" w:sz="4" w:space="0" w:color="auto"/>
              <w:right w:val="single" w:sz="4" w:space="0" w:color="auto"/>
            </w:tcBorders>
            <w:vAlign w:val="center"/>
          </w:tcPr>
          <w:p w14:paraId="01EC5C40" w14:textId="77777777" w:rsidR="009031BB" w:rsidRDefault="00C9314D">
            <w:pPr>
              <w:jc w:val="right"/>
              <w:rPr>
                <w:szCs w:val="24"/>
              </w:rPr>
            </w:pPr>
            <w:r>
              <w:rPr>
                <w:szCs w:val="24"/>
              </w:rPr>
              <w:t>38,011,744.93</w:t>
            </w:r>
          </w:p>
        </w:tc>
      </w:tr>
    </w:tbl>
    <w:p w14:paraId="64961395" w14:textId="77777777" w:rsidR="009031BB" w:rsidRDefault="00C9314D">
      <w:pPr>
        <w:pStyle w:val="Section"/>
        <w:outlineLvl w:val="2"/>
        <w:rPr>
          <w:szCs w:val="24"/>
        </w:rPr>
      </w:pPr>
      <w:r>
        <w:rPr>
          <w:szCs w:val="24"/>
        </w:rPr>
        <w:t>64</w:t>
      </w:r>
      <w:r>
        <w:rPr>
          <w:rFonts w:hint="eastAsia"/>
          <w:szCs w:val="24"/>
        </w:rPr>
        <w:t>、管理费用</w:t>
      </w:r>
    </w:p>
    <w:p w14:paraId="6C7A32A3"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46C92F12"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6F58C8E"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51DE872" w14:textId="77777777" w:rsidR="009031BB" w:rsidRDefault="00C9314D">
            <w:pPr>
              <w:jc w:val="center"/>
              <w:rPr>
                <w:szCs w:val="24"/>
              </w:rPr>
            </w:pP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76B347B" w14:textId="77777777" w:rsidR="009031BB" w:rsidRDefault="00C9314D">
            <w:pPr>
              <w:jc w:val="center"/>
              <w:rPr>
                <w:szCs w:val="24"/>
              </w:rPr>
            </w:pPr>
            <w:r>
              <w:rPr>
                <w:rFonts w:hint="eastAsia"/>
                <w:szCs w:val="24"/>
              </w:rPr>
              <w:t>上期发生额</w:t>
            </w:r>
          </w:p>
        </w:tc>
      </w:tr>
      <w:tr w:rsidR="009031BB" w14:paraId="20982CCB"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2F1F9DF5" w14:textId="77777777" w:rsidR="009031BB" w:rsidRDefault="00C9314D">
            <w:pPr>
              <w:jc w:val="left"/>
              <w:rPr>
                <w:szCs w:val="24"/>
              </w:rPr>
            </w:pPr>
            <w:r>
              <w:rPr>
                <w:rFonts w:hint="eastAsia"/>
                <w:szCs w:val="24"/>
              </w:rPr>
              <w:t>工资及福利</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AFB805D" w14:textId="77777777" w:rsidR="009031BB" w:rsidRDefault="00C9314D">
            <w:pPr>
              <w:jc w:val="right"/>
              <w:rPr>
                <w:szCs w:val="24"/>
              </w:rPr>
            </w:pPr>
            <w:r>
              <w:rPr>
                <w:szCs w:val="24"/>
              </w:rPr>
              <w:t>37,329,378.99</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D78711C" w14:textId="77777777" w:rsidR="009031BB" w:rsidRDefault="00C9314D">
            <w:pPr>
              <w:jc w:val="right"/>
              <w:rPr>
                <w:szCs w:val="24"/>
              </w:rPr>
            </w:pPr>
            <w:r>
              <w:rPr>
                <w:szCs w:val="24"/>
              </w:rPr>
              <w:t>35,180,410.75</w:t>
            </w:r>
          </w:p>
        </w:tc>
      </w:tr>
      <w:tr w:rsidR="009031BB" w14:paraId="2E4F0890"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08FB37A0" w14:textId="77777777" w:rsidR="009031BB" w:rsidRDefault="00C9314D">
            <w:pPr>
              <w:jc w:val="left"/>
              <w:rPr>
                <w:szCs w:val="24"/>
              </w:rPr>
            </w:pPr>
            <w:r>
              <w:rPr>
                <w:rFonts w:hint="eastAsia"/>
                <w:szCs w:val="24"/>
              </w:rPr>
              <w:t>折旧费及摊销</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8919A5E" w14:textId="77777777" w:rsidR="009031BB" w:rsidRDefault="00C9314D">
            <w:pPr>
              <w:jc w:val="right"/>
              <w:rPr>
                <w:szCs w:val="24"/>
              </w:rPr>
            </w:pPr>
            <w:r>
              <w:rPr>
                <w:szCs w:val="24"/>
              </w:rPr>
              <w:t>4,133,596.73</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4DBC630" w14:textId="77777777" w:rsidR="009031BB" w:rsidRDefault="00C9314D">
            <w:pPr>
              <w:jc w:val="right"/>
              <w:rPr>
                <w:szCs w:val="24"/>
              </w:rPr>
            </w:pPr>
            <w:r>
              <w:rPr>
                <w:szCs w:val="24"/>
              </w:rPr>
              <w:t>4,514,381.91</w:t>
            </w:r>
          </w:p>
        </w:tc>
      </w:tr>
      <w:tr w:rsidR="009031BB" w14:paraId="74F15223"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29085029" w14:textId="77777777" w:rsidR="009031BB" w:rsidRDefault="00C9314D">
            <w:pPr>
              <w:jc w:val="left"/>
              <w:rPr>
                <w:szCs w:val="24"/>
              </w:rPr>
            </w:pPr>
            <w:r>
              <w:rPr>
                <w:rFonts w:hint="eastAsia"/>
                <w:szCs w:val="24"/>
              </w:rPr>
              <w:t>差旅费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EF7F230" w14:textId="77777777" w:rsidR="009031BB" w:rsidRDefault="00C9314D">
            <w:pPr>
              <w:jc w:val="right"/>
              <w:rPr>
                <w:szCs w:val="24"/>
              </w:rPr>
            </w:pPr>
            <w:r>
              <w:rPr>
                <w:szCs w:val="24"/>
              </w:rPr>
              <w:t>876,274.40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912E53E" w14:textId="77777777" w:rsidR="009031BB" w:rsidRDefault="00C9314D">
            <w:pPr>
              <w:jc w:val="right"/>
              <w:rPr>
                <w:szCs w:val="24"/>
              </w:rPr>
            </w:pPr>
            <w:r>
              <w:rPr>
                <w:szCs w:val="24"/>
              </w:rPr>
              <w:t>680,963.53</w:t>
            </w:r>
          </w:p>
        </w:tc>
      </w:tr>
      <w:tr w:rsidR="009031BB" w14:paraId="1615A7A6"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68E90804" w14:textId="77777777" w:rsidR="009031BB" w:rsidRDefault="00C9314D">
            <w:pPr>
              <w:jc w:val="left"/>
              <w:rPr>
                <w:szCs w:val="24"/>
              </w:rPr>
            </w:pPr>
            <w:r>
              <w:rPr>
                <w:rFonts w:hint="eastAsia"/>
                <w:szCs w:val="24"/>
              </w:rPr>
              <w:t>业务招待费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EE572AB" w14:textId="77777777" w:rsidR="009031BB" w:rsidRDefault="00C9314D">
            <w:pPr>
              <w:jc w:val="right"/>
              <w:rPr>
                <w:szCs w:val="24"/>
              </w:rPr>
            </w:pPr>
            <w:r>
              <w:rPr>
                <w:szCs w:val="24"/>
              </w:rPr>
              <w:t>1,638,201.94</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36CF591" w14:textId="77777777" w:rsidR="009031BB" w:rsidRDefault="00C9314D">
            <w:pPr>
              <w:jc w:val="right"/>
              <w:rPr>
                <w:szCs w:val="24"/>
              </w:rPr>
            </w:pPr>
            <w:r>
              <w:rPr>
                <w:szCs w:val="24"/>
              </w:rPr>
              <w:t>1,134,259.85</w:t>
            </w:r>
          </w:p>
        </w:tc>
      </w:tr>
      <w:tr w:rsidR="009031BB" w14:paraId="6DA712E8"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57CD5B54" w14:textId="77777777" w:rsidR="009031BB" w:rsidRDefault="00C9314D">
            <w:pPr>
              <w:jc w:val="left"/>
              <w:rPr>
                <w:szCs w:val="24"/>
              </w:rPr>
            </w:pPr>
            <w:r>
              <w:rPr>
                <w:rFonts w:hint="eastAsia"/>
                <w:szCs w:val="24"/>
              </w:rPr>
              <w:t>办公费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C357F0D" w14:textId="77777777" w:rsidR="009031BB" w:rsidRDefault="00C9314D">
            <w:pPr>
              <w:jc w:val="right"/>
              <w:rPr>
                <w:szCs w:val="24"/>
              </w:rPr>
            </w:pPr>
            <w:r>
              <w:rPr>
                <w:szCs w:val="24"/>
              </w:rPr>
              <w:t>5,226,161.14</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B581840" w14:textId="77777777" w:rsidR="009031BB" w:rsidRDefault="00C9314D">
            <w:pPr>
              <w:jc w:val="right"/>
              <w:rPr>
                <w:szCs w:val="24"/>
              </w:rPr>
            </w:pPr>
            <w:r>
              <w:rPr>
                <w:szCs w:val="24"/>
              </w:rPr>
              <w:t>5,472,399.70</w:t>
            </w:r>
          </w:p>
        </w:tc>
      </w:tr>
      <w:tr w:rsidR="009031BB" w14:paraId="7048EA2E"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3D8D4F4F" w14:textId="77777777" w:rsidR="009031BB" w:rsidRDefault="00C9314D">
            <w:pPr>
              <w:jc w:val="left"/>
              <w:rPr>
                <w:szCs w:val="24"/>
              </w:rPr>
            </w:pPr>
            <w:r>
              <w:rPr>
                <w:rFonts w:hint="eastAsia"/>
                <w:szCs w:val="24"/>
              </w:rPr>
              <w:t>汽车费用</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1285B71" w14:textId="77777777" w:rsidR="009031BB" w:rsidRDefault="00C9314D">
            <w:pPr>
              <w:jc w:val="right"/>
              <w:rPr>
                <w:szCs w:val="24"/>
              </w:rPr>
            </w:pPr>
            <w:r>
              <w:rPr>
                <w:szCs w:val="24"/>
              </w:rPr>
              <w:t>795,073.58</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44904C6" w14:textId="77777777" w:rsidR="009031BB" w:rsidRDefault="00C9314D">
            <w:pPr>
              <w:jc w:val="right"/>
              <w:rPr>
                <w:szCs w:val="24"/>
              </w:rPr>
            </w:pPr>
            <w:r>
              <w:rPr>
                <w:szCs w:val="24"/>
              </w:rPr>
              <w:t>784,327.29</w:t>
            </w:r>
          </w:p>
        </w:tc>
      </w:tr>
      <w:tr w:rsidR="009031BB" w14:paraId="356452B6"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384CE724" w14:textId="77777777" w:rsidR="009031BB" w:rsidRDefault="00C9314D">
            <w:pPr>
              <w:jc w:val="left"/>
              <w:rPr>
                <w:szCs w:val="24"/>
              </w:rPr>
            </w:pPr>
            <w:r>
              <w:rPr>
                <w:rFonts w:hint="eastAsia"/>
                <w:szCs w:val="24"/>
              </w:rPr>
              <w:t>租赁费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94C1070" w14:textId="77777777" w:rsidR="009031BB" w:rsidRDefault="00C9314D">
            <w:pPr>
              <w:jc w:val="right"/>
              <w:rPr>
                <w:szCs w:val="24"/>
              </w:rPr>
            </w:pPr>
            <w:r>
              <w:rPr>
                <w:szCs w:val="24"/>
              </w:rPr>
              <w:t>4,809,070.43</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61F9A03" w14:textId="77777777" w:rsidR="009031BB" w:rsidRDefault="00C9314D">
            <w:pPr>
              <w:jc w:val="right"/>
              <w:rPr>
                <w:szCs w:val="24"/>
              </w:rPr>
            </w:pPr>
            <w:r>
              <w:rPr>
                <w:szCs w:val="24"/>
              </w:rPr>
              <w:t>6,147,793.40</w:t>
            </w:r>
          </w:p>
        </w:tc>
      </w:tr>
      <w:tr w:rsidR="009031BB" w14:paraId="0A67DAA0"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64C5E010" w14:textId="77777777" w:rsidR="009031BB" w:rsidRDefault="00C9314D">
            <w:pPr>
              <w:jc w:val="left"/>
              <w:rPr>
                <w:szCs w:val="24"/>
              </w:rPr>
            </w:pPr>
            <w:r>
              <w:rPr>
                <w:rFonts w:hint="eastAsia"/>
                <w:szCs w:val="24"/>
              </w:rPr>
              <w:t>矿山治理费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631BEC0" w14:textId="77777777" w:rsidR="009031BB" w:rsidRDefault="00C9314D">
            <w:pPr>
              <w:jc w:val="right"/>
              <w:rPr>
                <w:szCs w:val="24"/>
              </w:rPr>
            </w:pPr>
            <w:r>
              <w:rPr>
                <w:szCs w:val="24"/>
              </w:rPr>
              <w:t>935,614.55</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D6F85AC" w14:textId="77777777" w:rsidR="009031BB" w:rsidRDefault="00C9314D">
            <w:pPr>
              <w:jc w:val="right"/>
              <w:rPr>
                <w:szCs w:val="24"/>
              </w:rPr>
            </w:pPr>
            <w:r>
              <w:rPr>
                <w:szCs w:val="24"/>
              </w:rPr>
              <w:t>440,155.00</w:t>
            </w:r>
          </w:p>
        </w:tc>
      </w:tr>
      <w:tr w:rsidR="009031BB" w14:paraId="34C9CFA8"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4D3AD602" w14:textId="77777777" w:rsidR="009031BB" w:rsidRDefault="00C9314D">
            <w:pPr>
              <w:jc w:val="left"/>
              <w:rPr>
                <w:szCs w:val="24"/>
              </w:rPr>
            </w:pPr>
            <w:r>
              <w:rPr>
                <w:rFonts w:hint="eastAsia"/>
                <w:szCs w:val="24"/>
              </w:rPr>
              <w:t>其他</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530F92B" w14:textId="77777777" w:rsidR="009031BB" w:rsidRDefault="00C9314D">
            <w:pPr>
              <w:jc w:val="right"/>
              <w:rPr>
                <w:szCs w:val="24"/>
              </w:rPr>
            </w:pPr>
            <w:r>
              <w:rPr>
                <w:szCs w:val="24"/>
              </w:rPr>
              <w:t>5,099,282.27</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2D3DCC9" w14:textId="77777777" w:rsidR="009031BB" w:rsidRDefault="00C9314D">
            <w:pPr>
              <w:jc w:val="right"/>
              <w:rPr>
                <w:szCs w:val="24"/>
              </w:rPr>
            </w:pPr>
            <w:r>
              <w:rPr>
                <w:szCs w:val="24"/>
              </w:rPr>
              <w:t>3,160,108.09</w:t>
            </w:r>
          </w:p>
        </w:tc>
      </w:tr>
      <w:tr w:rsidR="009031BB" w14:paraId="49EE94F5"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3D302232" w14:textId="77777777" w:rsidR="009031BB" w:rsidRDefault="00C9314D">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14:paraId="7A9C9A8C" w14:textId="77777777" w:rsidR="009031BB" w:rsidRDefault="00C9314D">
            <w:pPr>
              <w:jc w:val="right"/>
              <w:rPr>
                <w:szCs w:val="24"/>
              </w:rPr>
            </w:pPr>
            <w:r>
              <w:rPr>
                <w:szCs w:val="24"/>
              </w:rPr>
              <w:t>60,842,654.03</w:t>
            </w:r>
          </w:p>
        </w:tc>
        <w:tc>
          <w:tcPr>
            <w:tcW w:w="3190" w:type="dxa"/>
            <w:tcBorders>
              <w:top w:val="single" w:sz="4" w:space="0" w:color="auto"/>
              <w:left w:val="single" w:sz="4" w:space="0" w:color="auto"/>
              <w:bottom w:val="single" w:sz="4" w:space="0" w:color="auto"/>
              <w:right w:val="single" w:sz="4" w:space="0" w:color="auto"/>
            </w:tcBorders>
            <w:vAlign w:val="center"/>
          </w:tcPr>
          <w:p w14:paraId="64E1EA83" w14:textId="77777777" w:rsidR="009031BB" w:rsidRDefault="00C9314D">
            <w:pPr>
              <w:jc w:val="right"/>
              <w:rPr>
                <w:szCs w:val="24"/>
              </w:rPr>
            </w:pPr>
            <w:r>
              <w:rPr>
                <w:szCs w:val="24"/>
              </w:rPr>
              <w:t>57,514,799.52</w:t>
            </w:r>
          </w:p>
        </w:tc>
      </w:tr>
    </w:tbl>
    <w:p w14:paraId="60D54E06" w14:textId="77777777" w:rsidR="009031BB" w:rsidRDefault="00C9314D">
      <w:pPr>
        <w:pStyle w:val="Section"/>
        <w:outlineLvl w:val="2"/>
        <w:rPr>
          <w:szCs w:val="24"/>
        </w:rPr>
      </w:pPr>
      <w:r>
        <w:rPr>
          <w:szCs w:val="24"/>
        </w:rPr>
        <w:t>65</w:t>
      </w:r>
      <w:r>
        <w:rPr>
          <w:rFonts w:hint="eastAsia"/>
          <w:szCs w:val="24"/>
        </w:rPr>
        <w:t>、研发费用</w:t>
      </w:r>
    </w:p>
    <w:p w14:paraId="721F1FE8"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502D2C45"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F17FE6B"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6882184" w14:textId="77777777" w:rsidR="009031BB" w:rsidRDefault="00C9314D">
            <w:pPr>
              <w:jc w:val="center"/>
              <w:rPr>
                <w:szCs w:val="24"/>
              </w:rPr>
            </w:pP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F7AAC34" w14:textId="77777777" w:rsidR="009031BB" w:rsidRDefault="00C9314D">
            <w:pPr>
              <w:jc w:val="center"/>
              <w:rPr>
                <w:szCs w:val="24"/>
              </w:rPr>
            </w:pPr>
            <w:r>
              <w:rPr>
                <w:rFonts w:hint="eastAsia"/>
                <w:szCs w:val="24"/>
              </w:rPr>
              <w:t>上期发生额</w:t>
            </w:r>
          </w:p>
        </w:tc>
      </w:tr>
    </w:tbl>
    <w:p w14:paraId="700823C3" w14:textId="77777777" w:rsidR="009031BB" w:rsidRDefault="00C9314D">
      <w:pPr>
        <w:pStyle w:val="Section"/>
        <w:outlineLvl w:val="2"/>
        <w:rPr>
          <w:szCs w:val="24"/>
        </w:rPr>
      </w:pPr>
      <w:r>
        <w:rPr>
          <w:szCs w:val="24"/>
        </w:rPr>
        <w:t>66</w:t>
      </w:r>
      <w:r>
        <w:rPr>
          <w:rFonts w:hint="eastAsia"/>
          <w:szCs w:val="24"/>
        </w:rPr>
        <w:t>、财务费用</w:t>
      </w:r>
    </w:p>
    <w:p w14:paraId="0350E1BC"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064E7D80"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50F0A05E" w14:textId="77777777" w:rsidR="009031BB" w:rsidRDefault="00C9314D">
            <w:pPr>
              <w:jc w:val="center"/>
              <w:rPr>
                <w:szCs w:val="24"/>
              </w:rPr>
            </w:pPr>
            <w:r>
              <w:rPr>
                <w:rFonts w:hint="eastAsia"/>
                <w:szCs w:val="24"/>
              </w:rPr>
              <w:lastRenderedPageBreak/>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A452366" w14:textId="77777777" w:rsidR="009031BB" w:rsidRDefault="00C9314D">
            <w:pPr>
              <w:jc w:val="center"/>
              <w:rPr>
                <w:szCs w:val="24"/>
              </w:rPr>
            </w:pP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96BC418" w14:textId="77777777" w:rsidR="009031BB" w:rsidRDefault="00C9314D">
            <w:pPr>
              <w:jc w:val="center"/>
              <w:rPr>
                <w:szCs w:val="24"/>
              </w:rPr>
            </w:pPr>
            <w:r>
              <w:rPr>
                <w:rFonts w:hint="eastAsia"/>
                <w:szCs w:val="24"/>
              </w:rPr>
              <w:t>上期发生额</w:t>
            </w:r>
          </w:p>
        </w:tc>
      </w:tr>
      <w:tr w:rsidR="009031BB" w14:paraId="3CA0CC3C"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0C31547F" w14:textId="77777777" w:rsidR="009031BB" w:rsidRDefault="00C9314D">
            <w:pPr>
              <w:jc w:val="left"/>
              <w:rPr>
                <w:szCs w:val="24"/>
              </w:rPr>
            </w:pPr>
            <w:r>
              <w:rPr>
                <w:rFonts w:hint="eastAsia"/>
                <w:szCs w:val="24"/>
              </w:rPr>
              <w:t>利息支出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B833A11" w14:textId="77777777" w:rsidR="009031BB" w:rsidRDefault="00C9314D">
            <w:pPr>
              <w:jc w:val="right"/>
              <w:rPr>
                <w:szCs w:val="24"/>
              </w:rPr>
            </w:pPr>
            <w:r>
              <w:rPr>
                <w:szCs w:val="24"/>
              </w:rPr>
              <w:t>21,144,696.71</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4578547" w14:textId="77777777" w:rsidR="009031BB" w:rsidRDefault="00C9314D">
            <w:pPr>
              <w:jc w:val="right"/>
              <w:rPr>
                <w:szCs w:val="24"/>
              </w:rPr>
            </w:pPr>
            <w:r>
              <w:rPr>
                <w:szCs w:val="24"/>
              </w:rPr>
              <w:t>19,506,482.54</w:t>
            </w:r>
          </w:p>
        </w:tc>
      </w:tr>
      <w:tr w:rsidR="009031BB" w14:paraId="53E82304"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7FC7F2A9" w14:textId="77777777" w:rsidR="009031BB" w:rsidRDefault="00C9314D">
            <w:pPr>
              <w:jc w:val="left"/>
              <w:rPr>
                <w:szCs w:val="24"/>
              </w:rPr>
            </w:pPr>
            <w:r>
              <w:rPr>
                <w:rFonts w:hint="eastAsia"/>
                <w:szCs w:val="24"/>
              </w:rPr>
              <w:t>减：利息收入</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4B52792" w14:textId="77777777" w:rsidR="009031BB" w:rsidRDefault="00C9314D">
            <w:pPr>
              <w:jc w:val="right"/>
              <w:rPr>
                <w:szCs w:val="24"/>
              </w:rPr>
            </w:pPr>
            <w:r>
              <w:rPr>
                <w:szCs w:val="24"/>
              </w:rPr>
              <w:t>346,047.06</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4BBCE5A" w14:textId="77777777" w:rsidR="009031BB" w:rsidRDefault="00C9314D">
            <w:pPr>
              <w:jc w:val="right"/>
              <w:rPr>
                <w:szCs w:val="24"/>
              </w:rPr>
            </w:pPr>
            <w:r>
              <w:rPr>
                <w:szCs w:val="24"/>
              </w:rPr>
              <w:t>332,445.47</w:t>
            </w:r>
          </w:p>
        </w:tc>
      </w:tr>
      <w:tr w:rsidR="009031BB" w14:paraId="6EA0F1AE"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0B9445DF" w14:textId="77777777" w:rsidR="009031BB" w:rsidRDefault="00C9314D">
            <w:pPr>
              <w:jc w:val="left"/>
              <w:rPr>
                <w:szCs w:val="24"/>
              </w:rPr>
            </w:pPr>
            <w:r>
              <w:rPr>
                <w:rFonts w:hint="eastAsia"/>
                <w:szCs w:val="24"/>
              </w:rPr>
              <w:t>汇兑损益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2492153" w14:textId="77777777" w:rsidR="009031BB" w:rsidRDefault="00C9314D">
            <w:pPr>
              <w:jc w:val="right"/>
              <w:rPr>
                <w:szCs w:val="24"/>
              </w:rPr>
            </w:pPr>
            <w:r>
              <w:rPr>
                <w:szCs w:val="24"/>
              </w:rPr>
              <w:t>468,328.44</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A905886" w14:textId="77777777" w:rsidR="009031BB" w:rsidRDefault="00C9314D">
            <w:pPr>
              <w:jc w:val="right"/>
              <w:rPr>
                <w:szCs w:val="24"/>
              </w:rPr>
            </w:pPr>
            <w:r>
              <w:rPr>
                <w:szCs w:val="24"/>
              </w:rPr>
              <w:t>2,010,529.33</w:t>
            </w:r>
          </w:p>
        </w:tc>
      </w:tr>
      <w:tr w:rsidR="009031BB" w14:paraId="0373C828"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2F649AB8" w14:textId="77777777" w:rsidR="009031BB" w:rsidRDefault="00C9314D">
            <w:pPr>
              <w:jc w:val="left"/>
              <w:rPr>
                <w:szCs w:val="24"/>
              </w:rPr>
            </w:pPr>
            <w:r>
              <w:rPr>
                <w:rFonts w:hint="eastAsia"/>
                <w:szCs w:val="24"/>
              </w:rPr>
              <w:t>银行手续费及其他</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1905E15" w14:textId="77777777" w:rsidR="009031BB" w:rsidRDefault="00C9314D">
            <w:pPr>
              <w:jc w:val="right"/>
              <w:rPr>
                <w:szCs w:val="24"/>
              </w:rPr>
            </w:pPr>
            <w:r>
              <w:rPr>
                <w:szCs w:val="24"/>
              </w:rPr>
              <w:t>2,022,503.35</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A763248" w14:textId="77777777" w:rsidR="009031BB" w:rsidRDefault="00C9314D">
            <w:pPr>
              <w:jc w:val="right"/>
              <w:rPr>
                <w:szCs w:val="24"/>
              </w:rPr>
            </w:pPr>
            <w:r>
              <w:rPr>
                <w:szCs w:val="24"/>
              </w:rPr>
              <w:t>1,509,320.59</w:t>
            </w:r>
          </w:p>
        </w:tc>
      </w:tr>
      <w:tr w:rsidR="009031BB" w14:paraId="2C1F761A"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0BD24B66" w14:textId="77777777" w:rsidR="009031BB" w:rsidRDefault="00C9314D">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14:paraId="1DA3499F" w14:textId="77777777" w:rsidR="009031BB" w:rsidRDefault="00C9314D">
            <w:pPr>
              <w:jc w:val="right"/>
              <w:rPr>
                <w:szCs w:val="24"/>
              </w:rPr>
            </w:pPr>
            <w:r>
              <w:rPr>
                <w:szCs w:val="24"/>
              </w:rPr>
              <w:t>23,289,481.44</w:t>
            </w:r>
          </w:p>
        </w:tc>
        <w:tc>
          <w:tcPr>
            <w:tcW w:w="3190" w:type="dxa"/>
            <w:tcBorders>
              <w:top w:val="single" w:sz="4" w:space="0" w:color="auto"/>
              <w:left w:val="single" w:sz="4" w:space="0" w:color="auto"/>
              <w:bottom w:val="single" w:sz="4" w:space="0" w:color="auto"/>
              <w:right w:val="single" w:sz="4" w:space="0" w:color="auto"/>
            </w:tcBorders>
            <w:vAlign w:val="center"/>
          </w:tcPr>
          <w:p w14:paraId="1C4C09C4" w14:textId="77777777" w:rsidR="009031BB" w:rsidRDefault="00C9314D">
            <w:pPr>
              <w:jc w:val="right"/>
              <w:rPr>
                <w:szCs w:val="24"/>
              </w:rPr>
            </w:pPr>
            <w:r>
              <w:rPr>
                <w:szCs w:val="24"/>
              </w:rPr>
              <w:t>22,693,886.99</w:t>
            </w:r>
          </w:p>
        </w:tc>
      </w:tr>
    </w:tbl>
    <w:p w14:paraId="4E028B60" w14:textId="77777777" w:rsidR="009031BB" w:rsidRDefault="00C9314D">
      <w:pPr>
        <w:pStyle w:val="Section"/>
        <w:outlineLvl w:val="2"/>
        <w:rPr>
          <w:szCs w:val="24"/>
        </w:rPr>
      </w:pPr>
      <w:r>
        <w:rPr>
          <w:szCs w:val="24"/>
        </w:rPr>
        <w:t>67</w:t>
      </w:r>
      <w:r>
        <w:rPr>
          <w:rFonts w:hint="eastAsia"/>
          <w:szCs w:val="24"/>
        </w:rPr>
        <w:t>、其他收益</w:t>
      </w:r>
    </w:p>
    <w:p w14:paraId="52A9CA19"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5A6EB6F2"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56BB1452" w14:textId="77777777" w:rsidR="009031BB" w:rsidRDefault="00C9314D">
            <w:pPr>
              <w:jc w:val="center"/>
              <w:rPr>
                <w:szCs w:val="24"/>
              </w:rPr>
            </w:pPr>
            <w:r>
              <w:rPr>
                <w:rFonts w:hint="eastAsia"/>
                <w:szCs w:val="24"/>
              </w:rPr>
              <w:t>产生其他收益的来源</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2077590" w14:textId="77777777" w:rsidR="009031BB" w:rsidRDefault="00C9314D">
            <w:pPr>
              <w:jc w:val="center"/>
              <w:rPr>
                <w:szCs w:val="24"/>
              </w:rPr>
            </w:pP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336051B" w14:textId="77777777" w:rsidR="009031BB" w:rsidRDefault="00C9314D">
            <w:pPr>
              <w:jc w:val="center"/>
              <w:rPr>
                <w:szCs w:val="24"/>
              </w:rPr>
            </w:pPr>
            <w:r>
              <w:rPr>
                <w:rFonts w:hint="eastAsia"/>
                <w:szCs w:val="24"/>
              </w:rPr>
              <w:t>上期发生额</w:t>
            </w:r>
          </w:p>
        </w:tc>
      </w:tr>
      <w:tr w:rsidR="009031BB" w14:paraId="527793B2"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646D4F75" w14:textId="77777777" w:rsidR="009031BB" w:rsidRDefault="00C9314D">
            <w:pPr>
              <w:jc w:val="left"/>
              <w:rPr>
                <w:szCs w:val="24"/>
              </w:rPr>
            </w:pPr>
            <w:r>
              <w:rPr>
                <w:rFonts w:hint="eastAsia"/>
                <w:szCs w:val="24"/>
              </w:rPr>
              <w:t>政府补助</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08E2AC6" w14:textId="77777777" w:rsidR="009031BB" w:rsidRDefault="00C9314D">
            <w:pPr>
              <w:jc w:val="right"/>
              <w:rPr>
                <w:szCs w:val="24"/>
              </w:rPr>
            </w:pPr>
            <w:r>
              <w:rPr>
                <w:szCs w:val="24"/>
              </w:rPr>
              <w:t>2,142,373.87</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90BBDA6" w14:textId="77777777" w:rsidR="009031BB" w:rsidRDefault="00C9314D">
            <w:pPr>
              <w:jc w:val="right"/>
              <w:rPr>
                <w:szCs w:val="24"/>
              </w:rPr>
            </w:pPr>
            <w:r>
              <w:rPr>
                <w:szCs w:val="24"/>
              </w:rPr>
              <w:t>4,203,216.14</w:t>
            </w:r>
          </w:p>
        </w:tc>
      </w:tr>
    </w:tbl>
    <w:p w14:paraId="506A0062" w14:textId="77777777" w:rsidR="009031BB" w:rsidRDefault="00C9314D">
      <w:pPr>
        <w:pStyle w:val="Section"/>
        <w:outlineLvl w:val="2"/>
        <w:rPr>
          <w:szCs w:val="24"/>
        </w:rPr>
      </w:pPr>
      <w:r>
        <w:rPr>
          <w:szCs w:val="24"/>
        </w:rPr>
        <w:t>68</w:t>
      </w:r>
      <w:r>
        <w:rPr>
          <w:rFonts w:hint="eastAsia"/>
          <w:szCs w:val="24"/>
        </w:rPr>
        <w:t>、投资收益</w:t>
      </w:r>
    </w:p>
    <w:p w14:paraId="0D9D9EF3"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460"/>
        <w:gridCol w:w="3190"/>
        <w:gridCol w:w="2918"/>
      </w:tblGrid>
      <w:tr w:rsidR="009031BB" w14:paraId="0D2F6DDB" w14:textId="77777777">
        <w:tc>
          <w:tcPr>
            <w:tcW w:w="3460" w:type="dxa"/>
            <w:tcBorders>
              <w:top w:val="single" w:sz="4" w:space="0" w:color="auto"/>
              <w:left w:val="single" w:sz="4" w:space="0" w:color="auto"/>
              <w:bottom w:val="single" w:sz="4" w:space="0" w:color="auto"/>
              <w:right w:val="single" w:sz="4" w:space="0" w:color="auto"/>
            </w:tcBorders>
            <w:shd w:val="clear" w:color="auto" w:fill="D3D3D3"/>
            <w:vAlign w:val="center"/>
          </w:tcPr>
          <w:p w14:paraId="72E7809A"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63D9A38" w14:textId="77777777" w:rsidR="009031BB" w:rsidRDefault="00C9314D">
            <w:pPr>
              <w:jc w:val="center"/>
              <w:rPr>
                <w:szCs w:val="24"/>
              </w:rPr>
            </w:pPr>
            <w:r>
              <w:rPr>
                <w:rFonts w:hint="eastAsia"/>
                <w:szCs w:val="24"/>
              </w:rPr>
              <w:t>本期发生额</w:t>
            </w:r>
          </w:p>
        </w:tc>
        <w:tc>
          <w:tcPr>
            <w:tcW w:w="2918" w:type="dxa"/>
            <w:tcBorders>
              <w:top w:val="single" w:sz="4" w:space="0" w:color="auto"/>
              <w:left w:val="single" w:sz="4" w:space="0" w:color="auto"/>
              <w:bottom w:val="single" w:sz="4" w:space="0" w:color="auto"/>
              <w:right w:val="single" w:sz="4" w:space="0" w:color="auto"/>
            </w:tcBorders>
            <w:shd w:val="clear" w:color="auto" w:fill="D3D3D3"/>
            <w:vAlign w:val="center"/>
          </w:tcPr>
          <w:p w14:paraId="74521D00" w14:textId="77777777" w:rsidR="009031BB" w:rsidRDefault="00C9314D">
            <w:pPr>
              <w:jc w:val="center"/>
              <w:rPr>
                <w:szCs w:val="24"/>
              </w:rPr>
            </w:pPr>
            <w:r>
              <w:rPr>
                <w:rFonts w:hint="eastAsia"/>
                <w:szCs w:val="24"/>
              </w:rPr>
              <w:t>上期发生额</w:t>
            </w:r>
          </w:p>
        </w:tc>
      </w:tr>
      <w:tr w:rsidR="009031BB" w14:paraId="38228CB1" w14:textId="77777777">
        <w:tc>
          <w:tcPr>
            <w:tcW w:w="3460" w:type="dxa"/>
            <w:tcBorders>
              <w:top w:val="single" w:sz="4" w:space="0" w:color="auto"/>
              <w:left w:val="single" w:sz="4" w:space="0" w:color="auto"/>
              <w:bottom w:val="single" w:sz="4" w:space="0" w:color="auto"/>
              <w:right w:val="single" w:sz="4" w:space="0" w:color="auto"/>
            </w:tcBorders>
            <w:shd w:val="clear" w:color="auto" w:fill="D3D3D3"/>
            <w:vAlign w:val="center"/>
          </w:tcPr>
          <w:p w14:paraId="6F9630EA" w14:textId="77777777" w:rsidR="009031BB" w:rsidRDefault="00C9314D">
            <w:pPr>
              <w:jc w:val="left"/>
              <w:rPr>
                <w:szCs w:val="24"/>
              </w:rPr>
            </w:pPr>
            <w:r>
              <w:rPr>
                <w:rFonts w:hint="eastAsia"/>
                <w:szCs w:val="24"/>
              </w:rPr>
              <w:t>权益法核算的长期股权投资收益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FDF7059" w14:textId="77777777" w:rsidR="009031BB" w:rsidRDefault="00C9314D">
            <w:pPr>
              <w:jc w:val="right"/>
              <w:rPr>
                <w:szCs w:val="24"/>
              </w:rPr>
            </w:pPr>
            <w:r>
              <w:rPr>
                <w:szCs w:val="24"/>
              </w:rPr>
              <w:t>28,118,837.78</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14:paraId="69E60389" w14:textId="77777777" w:rsidR="009031BB" w:rsidRDefault="00C9314D">
            <w:pPr>
              <w:jc w:val="right"/>
              <w:rPr>
                <w:szCs w:val="24"/>
              </w:rPr>
            </w:pPr>
            <w:r>
              <w:rPr>
                <w:szCs w:val="24"/>
              </w:rPr>
              <w:t>9,162,575.28</w:t>
            </w:r>
          </w:p>
        </w:tc>
      </w:tr>
      <w:tr w:rsidR="009031BB" w14:paraId="44E100F3" w14:textId="77777777">
        <w:tc>
          <w:tcPr>
            <w:tcW w:w="3460" w:type="dxa"/>
            <w:tcBorders>
              <w:top w:val="single" w:sz="4" w:space="0" w:color="auto"/>
              <w:left w:val="single" w:sz="4" w:space="0" w:color="auto"/>
              <w:bottom w:val="single" w:sz="4" w:space="0" w:color="auto"/>
              <w:right w:val="single" w:sz="4" w:space="0" w:color="auto"/>
            </w:tcBorders>
            <w:shd w:val="clear" w:color="auto" w:fill="D3D3D3"/>
            <w:vAlign w:val="center"/>
          </w:tcPr>
          <w:p w14:paraId="207C27B0" w14:textId="77777777" w:rsidR="009031BB" w:rsidRDefault="00C9314D">
            <w:pPr>
              <w:jc w:val="left"/>
              <w:rPr>
                <w:szCs w:val="24"/>
              </w:rPr>
            </w:pPr>
            <w:r>
              <w:rPr>
                <w:rFonts w:hint="eastAsia"/>
                <w:szCs w:val="24"/>
              </w:rPr>
              <w:t>处置长期股权投资产生的投资收益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60B460E" w14:textId="77777777" w:rsidR="009031BB" w:rsidRDefault="00C9314D">
            <w:pPr>
              <w:jc w:val="right"/>
              <w:rPr>
                <w:szCs w:val="24"/>
              </w:rPr>
            </w:pPr>
            <w:r>
              <w:rPr>
                <w:szCs w:val="24"/>
              </w:rPr>
              <w:t>-447,611.96</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14:paraId="098B6CFE" w14:textId="77777777" w:rsidR="009031BB" w:rsidRDefault="00C9314D">
            <w:pPr>
              <w:jc w:val="right"/>
              <w:rPr>
                <w:szCs w:val="24"/>
              </w:rPr>
            </w:pPr>
            <w:r>
              <w:rPr>
                <w:szCs w:val="24"/>
              </w:rPr>
              <w:t>4,756,411.64</w:t>
            </w:r>
          </w:p>
        </w:tc>
      </w:tr>
      <w:tr w:rsidR="009031BB" w14:paraId="24F8D05B" w14:textId="77777777">
        <w:tc>
          <w:tcPr>
            <w:tcW w:w="3460" w:type="dxa"/>
            <w:tcBorders>
              <w:top w:val="single" w:sz="4" w:space="0" w:color="auto"/>
              <w:left w:val="single" w:sz="4" w:space="0" w:color="auto"/>
              <w:bottom w:val="single" w:sz="4" w:space="0" w:color="auto"/>
              <w:right w:val="single" w:sz="4" w:space="0" w:color="auto"/>
            </w:tcBorders>
            <w:shd w:val="clear" w:color="auto" w:fill="D3D3D3"/>
            <w:vAlign w:val="center"/>
          </w:tcPr>
          <w:p w14:paraId="06EE385B" w14:textId="77777777" w:rsidR="009031BB" w:rsidRDefault="00C9314D">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14:paraId="7BF4B8DF" w14:textId="77777777" w:rsidR="009031BB" w:rsidRDefault="00C9314D">
            <w:pPr>
              <w:jc w:val="right"/>
              <w:rPr>
                <w:szCs w:val="24"/>
              </w:rPr>
            </w:pPr>
            <w:r>
              <w:rPr>
                <w:szCs w:val="24"/>
              </w:rPr>
              <w:t>27,671,225.82</w:t>
            </w:r>
          </w:p>
        </w:tc>
        <w:tc>
          <w:tcPr>
            <w:tcW w:w="2918" w:type="dxa"/>
            <w:tcBorders>
              <w:top w:val="single" w:sz="4" w:space="0" w:color="auto"/>
              <w:left w:val="single" w:sz="4" w:space="0" w:color="auto"/>
              <w:bottom w:val="single" w:sz="4" w:space="0" w:color="auto"/>
              <w:right w:val="single" w:sz="4" w:space="0" w:color="auto"/>
            </w:tcBorders>
            <w:vAlign w:val="center"/>
          </w:tcPr>
          <w:p w14:paraId="76653D97" w14:textId="77777777" w:rsidR="009031BB" w:rsidRDefault="00C9314D">
            <w:pPr>
              <w:jc w:val="right"/>
              <w:rPr>
                <w:szCs w:val="24"/>
              </w:rPr>
            </w:pPr>
            <w:r>
              <w:rPr>
                <w:szCs w:val="24"/>
              </w:rPr>
              <w:t>13,918,986.92</w:t>
            </w:r>
          </w:p>
        </w:tc>
      </w:tr>
    </w:tbl>
    <w:p w14:paraId="785DE854" w14:textId="77777777" w:rsidR="009031BB" w:rsidRDefault="00C9314D">
      <w:pPr>
        <w:pStyle w:val="Section"/>
        <w:outlineLvl w:val="2"/>
        <w:rPr>
          <w:szCs w:val="24"/>
        </w:rPr>
      </w:pPr>
      <w:r>
        <w:rPr>
          <w:szCs w:val="24"/>
        </w:rPr>
        <w:t>69</w:t>
      </w:r>
      <w:r>
        <w:rPr>
          <w:rFonts w:hint="eastAsia"/>
          <w:szCs w:val="24"/>
        </w:rPr>
        <w:t>、净敞口套期收益</w:t>
      </w:r>
    </w:p>
    <w:p w14:paraId="45A6E456"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0BE3E400"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E92A0F8"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A3608E2" w14:textId="77777777" w:rsidR="009031BB" w:rsidRDefault="00C9314D">
            <w:pPr>
              <w:jc w:val="center"/>
              <w:rPr>
                <w:szCs w:val="24"/>
              </w:rPr>
            </w:pP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5FFA830" w14:textId="77777777" w:rsidR="009031BB" w:rsidRDefault="00C9314D">
            <w:pPr>
              <w:jc w:val="center"/>
              <w:rPr>
                <w:szCs w:val="24"/>
              </w:rPr>
            </w:pPr>
            <w:r>
              <w:rPr>
                <w:rFonts w:hint="eastAsia"/>
                <w:szCs w:val="24"/>
              </w:rPr>
              <w:t>上期发生额</w:t>
            </w:r>
          </w:p>
        </w:tc>
      </w:tr>
    </w:tbl>
    <w:p w14:paraId="40AE8E12" w14:textId="77777777" w:rsidR="009031BB" w:rsidRDefault="00C9314D">
      <w:pPr>
        <w:pStyle w:val="Section"/>
        <w:outlineLvl w:val="2"/>
        <w:rPr>
          <w:szCs w:val="24"/>
        </w:rPr>
      </w:pPr>
      <w:r>
        <w:rPr>
          <w:szCs w:val="24"/>
        </w:rPr>
        <w:t>70</w:t>
      </w:r>
      <w:r>
        <w:rPr>
          <w:rFonts w:hint="eastAsia"/>
          <w:szCs w:val="24"/>
        </w:rPr>
        <w:t>、公允价值变动收益</w:t>
      </w:r>
    </w:p>
    <w:p w14:paraId="038D199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5C7FF8CA"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571C640A" w14:textId="77777777" w:rsidR="009031BB" w:rsidRDefault="00C9314D">
            <w:pPr>
              <w:jc w:val="center"/>
              <w:rPr>
                <w:szCs w:val="24"/>
              </w:rPr>
            </w:pPr>
            <w:r>
              <w:rPr>
                <w:rFonts w:hint="eastAsia"/>
                <w:szCs w:val="24"/>
              </w:rPr>
              <w:t>产生公允价值变动收益的来源</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7736C2D3" w14:textId="77777777" w:rsidR="009031BB" w:rsidRDefault="00C9314D">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0ADD07C6" w14:textId="77777777" w:rsidR="009031BB" w:rsidRDefault="00C9314D">
            <w:pPr>
              <w:jc w:val="center"/>
              <w:rPr>
                <w:szCs w:val="24"/>
              </w:rPr>
            </w:pPr>
            <w:r>
              <w:rPr>
                <w:rFonts w:hint="eastAsia"/>
                <w:szCs w:val="24"/>
              </w:rPr>
              <w:t>上期发生额</w:t>
            </w:r>
          </w:p>
        </w:tc>
      </w:tr>
    </w:tbl>
    <w:p w14:paraId="347850A0" w14:textId="77777777" w:rsidR="009031BB" w:rsidRDefault="00C9314D">
      <w:pPr>
        <w:pStyle w:val="Section"/>
        <w:outlineLvl w:val="2"/>
        <w:rPr>
          <w:szCs w:val="24"/>
        </w:rPr>
      </w:pPr>
      <w:r>
        <w:rPr>
          <w:szCs w:val="24"/>
        </w:rPr>
        <w:t>71</w:t>
      </w:r>
      <w:r>
        <w:rPr>
          <w:rFonts w:hint="eastAsia"/>
          <w:szCs w:val="24"/>
        </w:rPr>
        <w:t>、信用减值损失</w:t>
      </w:r>
    </w:p>
    <w:p w14:paraId="06B9CB8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1A5D8A0F"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0C23691"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5B40C73" w14:textId="77777777" w:rsidR="009031BB" w:rsidRDefault="00C9314D">
            <w:pPr>
              <w:jc w:val="center"/>
              <w:rPr>
                <w:szCs w:val="24"/>
              </w:rPr>
            </w:pP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74E8552" w14:textId="77777777" w:rsidR="009031BB" w:rsidRDefault="00C9314D">
            <w:pPr>
              <w:jc w:val="center"/>
              <w:rPr>
                <w:szCs w:val="24"/>
              </w:rPr>
            </w:pPr>
            <w:r>
              <w:rPr>
                <w:rFonts w:hint="eastAsia"/>
                <w:szCs w:val="24"/>
              </w:rPr>
              <w:t>上期发生额</w:t>
            </w:r>
          </w:p>
        </w:tc>
      </w:tr>
      <w:tr w:rsidR="009031BB" w14:paraId="282A38E0"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11863140" w14:textId="77777777" w:rsidR="009031BB" w:rsidRDefault="00C9314D">
            <w:pPr>
              <w:jc w:val="left"/>
              <w:rPr>
                <w:szCs w:val="24"/>
              </w:rPr>
            </w:pPr>
            <w:r>
              <w:rPr>
                <w:rFonts w:hint="eastAsia"/>
                <w:szCs w:val="24"/>
              </w:rPr>
              <w:t>坏账损失</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41C28E2" w14:textId="77777777" w:rsidR="009031BB" w:rsidRDefault="00C9314D">
            <w:pPr>
              <w:jc w:val="right"/>
              <w:rPr>
                <w:szCs w:val="24"/>
              </w:rPr>
            </w:pPr>
            <w:r>
              <w:rPr>
                <w:szCs w:val="24"/>
              </w:rPr>
              <w:t>-35,361,822.01</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7594EA1" w14:textId="77777777" w:rsidR="009031BB" w:rsidRDefault="00C9314D">
            <w:pPr>
              <w:jc w:val="right"/>
              <w:rPr>
                <w:szCs w:val="24"/>
              </w:rPr>
            </w:pPr>
            <w:r>
              <w:rPr>
                <w:szCs w:val="24"/>
              </w:rPr>
              <w:t>-21,736,174.79</w:t>
            </w:r>
          </w:p>
        </w:tc>
      </w:tr>
      <w:tr w:rsidR="009031BB" w14:paraId="6B0A5CC7"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76D4C0AA" w14:textId="77777777" w:rsidR="009031BB" w:rsidRDefault="00C9314D">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14:paraId="5AF02B0C" w14:textId="77777777" w:rsidR="009031BB" w:rsidRDefault="00C9314D">
            <w:pPr>
              <w:jc w:val="right"/>
              <w:rPr>
                <w:szCs w:val="24"/>
              </w:rPr>
            </w:pPr>
            <w:r>
              <w:rPr>
                <w:szCs w:val="24"/>
              </w:rPr>
              <w:t>-35,361,822.01</w:t>
            </w:r>
          </w:p>
        </w:tc>
        <w:tc>
          <w:tcPr>
            <w:tcW w:w="3190" w:type="dxa"/>
            <w:tcBorders>
              <w:top w:val="single" w:sz="4" w:space="0" w:color="auto"/>
              <w:left w:val="single" w:sz="4" w:space="0" w:color="auto"/>
              <w:bottom w:val="single" w:sz="4" w:space="0" w:color="auto"/>
              <w:right w:val="single" w:sz="4" w:space="0" w:color="auto"/>
            </w:tcBorders>
            <w:vAlign w:val="center"/>
          </w:tcPr>
          <w:p w14:paraId="4AB05DC6" w14:textId="77777777" w:rsidR="009031BB" w:rsidRDefault="00C9314D">
            <w:pPr>
              <w:jc w:val="right"/>
              <w:rPr>
                <w:szCs w:val="24"/>
              </w:rPr>
            </w:pPr>
            <w:r>
              <w:rPr>
                <w:szCs w:val="24"/>
              </w:rPr>
              <w:t>-21,736,174.79</w:t>
            </w:r>
          </w:p>
        </w:tc>
      </w:tr>
    </w:tbl>
    <w:p w14:paraId="0796350F" w14:textId="77777777" w:rsidR="009031BB" w:rsidRDefault="00C9314D">
      <w:pPr>
        <w:pStyle w:val="Section"/>
        <w:outlineLvl w:val="2"/>
        <w:rPr>
          <w:szCs w:val="24"/>
        </w:rPr>
      </w:pPr>
      <w:r>
        <w:rPr>
          <w:szCs w:val="24"/>
        </w:rPr>
        <w:lastRenderedPageBreak/>
        <w:t>72</w:t>
      </w:r>
      <w:r>
        <w:rPr>
          <w:rFonts w:hint="eastAsia"/>
          <w:szCs w:val="24"/>
        </w:rPr>
        <w:t>、资产减值损失</w:t>
      </w:r>
    </w:p>
    <w:p w14:paraId="287E302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828"/>
        <w:gridCol w:w="2552"/>
        <w:gridCol w:w="3189"/>
      </w:tblGrid>
      <w:tr w:rsidR="009031BB" w14:paraId="56F6FDBC" w14:textId="77777777">
        <w:tc>
          <w:tcPr>
            <w:tcW w:w="3828" w:type="dxa"/>
            <w:tcBorders>
              <w:top w:val="single" w:sz="4" w:space="0" w:color="auto"/>
              <w:left w:val="single" w:sz="4" w:space="0" w:color="auto"/>
              <w:bottom w:val="single" w:sz="4" w:space="0" w:color="auto"/>
              <w:right w:val="single" w:sz="4" w:space="0" w:color="auto"/>
            </w:tcBorders>
            <w:shd w:val="clear" w:color="auto" w:fill="D3D3D3"/>
            <w:vAlign w:val="center"/>
          </w:tcPr>
          <w:p w14:paraId="0C0B233D" w14:textId="77777777" w:rsidR="009031BB" w:rsidRDefault="00C9314D">
            <w:pPr>
              <w:jc w:val="center"/>
              <w:rPr>
                <w:szCs w:val="24"/>
              </w:rPr>
            </w:pPr>
            <w:r>
              <w:rPr>
                <w:rFonts w:hint="eastAsia"/>
                <w:szCs w:val="24"/>
              </w:rPr>
              <w:t>项目</w:t>
            </w:r>
          </w:p>
        </w:tc>
        <w:tc>
          <w:tcPr>
            <w:tcW w:w="2552" w:type="dxa"/>
            <w:tcBorders>
              <w:top w:val="single" w:sz="4" w:space="0" w:color="auto"/>
              <w:left w:val="single" w:sz="4" w:space="0" w:color="auto"/>
              <w:bottom w:val="single" w:sz="4" w:space="0" w:color="auto"/>
              <w:right w:val="single" w:sz="4" w:space="0" w:color="auto"/>
            </w:tcBorders>
            <w:shd w:val="clear" w:color="auto" w:fill="D3D3D3"/>
            <w:vAlign w:val="center"/>
          </w:tcPr>
          <w:p w14:paraId="22539C6D" w14:textId="77777777" w:rsidR="009031BB" w:rsidRDefault="00C9314D">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7CA4BD16" w14:textId="77777777" w:rsidR="009031BB" w:rsidRDefault="00C9314D">
            <w:pPr>
              <w:jc w:val="center"/>
              <w:rPr>
                <w:szCs w:val="24"/>
              </w:rPr>
            </w:pPr>
            <w:r>
              <w:rPr>
                <w:rFonts w:hint="eastAsia"/>
                <w:szCs w:val="24"/>
              </w:rPr>
              <w:t>上期发生额</w:t>
            </w:r>
          </w:p>
        </w:tc>
      </w:tr>
      <w:tr w:rsidR="009031BB" w14:paraId="62C5D2DC" w14:textId="77777777">
        <w:tc>
          <w:tcPr>
            <w:tcW w:w="3828" w:type="dxa"/>
            <w:tcBorders>
              <w:top w:val="single" w:sz="4" w:space="0" w:color="auto"/>
              <w:left w:val="single" w:sz="4" w:space="0" w:color="auto"/>
              <w:bottom w:val="single" w:sz="4" w:space="0" w:color="auto"/>
              <w:right w:val="single" w:sz="4" w:space="0" w:color="auto"/>
            </w:tcBorders>
            <w:shd w:val="clear" w:color="auto" w:fill="D3D3D3"/>
            <w:vAlign w:val="center"/>
          </w:tcPr>
          <w:p w14:paraId="5C71022B" w14:textId="77777777" w:rsidR="009031BB" w:rsidRDefault="00C9314D">
            <w:pPr>
              <w:jc w:val="left"/>
              <w:rPr>
                <w:szCs w:val="24"/>
              </w:rPr>
            </w:pPr>
            <w:r>
              <w:rPr>
                <w:rFonts w:hint="eastAsia"/>
                <w:szCs w:val="24"/>
              </w:rPr>
              <w:t>二、存货跌价损失及合同履约成本减值损失</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66D0289" w14:textId="77777777" w:rsidR="009031BB" w:rsidRDefault="00C9314D">
            <w:pPr>
              <w:jc w:val="right"/>
              <w:rPr>
                <w:szCs w:val="24"/>
              </w:rPr>
            </w:pPr>
            <w:r>
              <w:rPr>
                <w:szCs w:val="24"/>
              </w:rPr>
              <w:t>-6,089,922.47</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4F073695" w14:textId="77777777" w:rsidR="009031BB" w:rsidRDefault="00C9314D">
            <w:pPr>
              <w:jc w:val="right"/>
              <w:rPr>
                <w:szCs w:val="24"/>
              </w:rPr>
            </w:pPr>
            <w:r>
              <w:rPr>
                <w:szCs w:val="24"/>
              </w:rPr>
              <w:t>94,063.84</w:t>
            </w:r>
          </w:p>
        </w:tc>
      </w:tr>
      <w:tr w:rsidR="009031BB" w14:paraId="75AE021C" w14:textId="77777777">
        <w:tc>
          <w:tcPr>
            <w:tcW w:w="3828" w:type="dxa"/>
            <w:tcBorders>
              <w:top w:val="single" w:sz="4" w:space="0" w:color="auto"/>
              <w:left w:val="single" w:sz="4" w:space="0" w:color="auto"/>
              <w:bottom w:val="single" w:sz="4" w:space="0" w:color="auto"/>
              <w:right w:val="single" w:sz="4" w:space="0" w:color="auto"/>
            </w:tcBorders>
            <w:shd w:val="clear" w:color="auto" w:fill="D3D3D3"/>
            <w:vAlign w:val="center"/>
          </w:tcPr>
          <w:p w14:paraId="5A372EDE" w14:textId="77777777" w:rsidR="009031BB" w:rsidRDefault="00C9314D">
            <w:pPr>
              <w:jc w:val="left"/>
              <w:rPr>
                <w:szCs w:val="24"/>
              </w:rPr>
            </w:pPr>
            <w:r>
              <w:rPr>
                <w:rFonts w:hint="eastAsia"/>
                <w:szCs w:val="24"/>
              </w:rPr>
              <w:t>十、无形资产减值损失</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20DD889" w14:textId="77777777" w:rsidR="009031BB" w:rsidRDefault="00C9314D">
            <w:pPr>
              <w:jc w:val="right"/>
              <w:rPr>
                <w:szCs w:val="24"/>
              </w:rPr>
            </w:pPr>
            <w:r>
              <w:rPr>
                <w:szCs w:val="24"/>
              </w:rPr>
              <w:t>-628,335.12</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3838CA19" w14:textId="77777777" w:rsidR="009031BB" w:rsidRDefault="009031BB">
            <w:pPr>
              <w:jc w:val="right"/>
              <w:rPr>
                <w:szCs w:val="24"/>
              </w:rPr>
            </w:pPr>
          </w:p>
        </w:tc>
      </w:tr>
      <w:tr w:rsidR="009031BB" w14:paraId="7FB0B492" w14:textId="77777777">
        <w:tc>
          <w:tcPr>
            <w:tcW w:w="3828" w:type="dxa"/>
            <w:tcBorders>
              <w:top w:val="single" w:sz="4" w:space="0" w:color="auto"/>
              <w:left w:val="single" w:sz="4" w:space="0" w:color="auto"/>
              <w:bottom w:val="single" w:sz="4" w:space="0" w:color="auto"/>
              <w:right w:val="single" w:sz="4" w:space="0" w:color="auto"/>
            </w:tcBorders>
            <w:shd w:val="clear" w:color="auto" w:fill="D3D3D3"/>
            <w:vAlign w:val="center"/>
          </w:tcPr>
          <w:p w14:paraId="2F93F4FE" w14:textId="77777777" w:rsidR="009031BB" w:rsidRDefault="00C9314D">
            <w:pPr>
              <w:jc w:val="left"/>
              <w:rPr>
                <w:szCs w:val="24"/>
              </w:rPr>
            </w:pPr>
            <w:r>
              <w:rPr>
                <w:rFonts w:hint="eastAsia"/>
                <w:szCs w:val="24"/>
              </w:rPr>
              <w:t>十二、合同资产减值损失</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A2A81D3" w14:textId="77777777" w:rsidR="009031BB" w:rsidRDefault="00C9314D">
            <w:pPr>
              <w:jc w:val="right"/>
              <w:rPr>
                <w:szCs w:val="24"/>
              </w:rPr>
            </w:pPr>
            <w:r>
              <w:rPr>
                <w:szCs w:val="24"/>
              </w:rPr>
              <w:t>-3,124,222.90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2BC3556B" w14:textId="77777777" w:rsidR="009031BB" w:rsidRDefault="00C9314D">
            <w:pPr>
              <w:jc w:val="right"/>
              <w:rPr>
                <w:szCs w:val="24"/>
              </w:rPr>
            </w:pPr>
            <w:r>
              <w:rPr>
                <w:szCs w:val="24"/>
              </w:rPr>
              <w:t>1,325,368.34</w:t>
            </w:r>
          </w:p>
        </w:tc>
      </w:tr>
      <w:tr w:rsidR="009031BB" w14:paraId="25385FC0" w14:textId="77777777">
        <w:tc>
          <w:tcPr>
            <w:tcW w:w="3828" w:type="dxa"/>
            <w:tcBorders>
              <w:top w:val="single" w:sz="4" w:space="0" w:color="auto"/>
              <w:left w:val="single" w:sz="4" w:space="0" w:color="auto"/>
              <w:bottom w:val="single" w:sz="4" w:space="0" w:color="auto"/>
              <w:right w:val="single" w:sz="4" w:space="0" w:color="auto"/>
            </w:tcBorders>
            <w:shd w:val="clear" w:color="auto" w:fill="D3D3D3"/>
            <w:vAlign w:val="center"/>
          </w:tcPr>
          <w:p w14:paraId="390C48EA" w14:textId="77777777" w:rsidR="009031BB" w:rsidRDefault="00C9314D">
            <w:pPr>
              <w:jc w:val="left"/>
              <w:rPr>
                <w:szCs w:val="24"/>
              </w:rPr>
            </w:pPr>
            <w:r>
              <w:rPr>
                <w:rFonts w:hint="eastAsia"/>
                <w:szCs w:val="24"/>
              </w:rPr>
              <w:t>合计</w:t>
            </w:r>
          </w:p>
        </w:tc>
        <w:tc>
          <w:tcPr>
            <w:tcW w:w="2552" w:type="dxa"/>
            <w:tcBorders>
              <w:top w:val="single" w:sz="4" w:space="0" w:color="auto"/>
              <w:left w:val="single" w:sz="4" w:space="0" w:color="auto"/>
              <w:bottom w:val="single" w:sz="4" w:space="0" w:color="auto"/>
              <w:right w:val="single" w:sz="4" w:space="0" w:color="auto"/>
            </w:tcBorders>
            <w:vAlign w:val="center"/>
          </w:tcPr>
          <w:p w14:paraId="275606DC" w14:textId="77777777" w:rsidR="009031BB" w:rsidRDefault="00C9314D">
            <w:pPr>
              <w:jc w:val="right"/>
              <w:rPr>
                <w:szCs w:val="24"/>
              </w:rPr>
            </w:pPr>
            <w:r>
              <w:rPr>
                <w:szCs w:val="24"/>
              </w:rPr>
              <w:t>-9,842,480.49</w:t>
            </w:r>
          </w:p>
        </w:tc>
        <w:tc>
          <w:tcPr>
            <w:tcW w:w="3189" w:type="dxa"/>
            <w:tcBorders>
              <w:top w:val="single" w:sz="4" w:space="0" w:color="auto"/>
              <w:left w:val="single" w:sz="4" w:space="0" w:color="auto"/>
              <w:bottom w:val="single" w:sz="4" w:space="0" w:color="auto"/>
              <w:right w:val="single" w:sz="4" w:space="0" w:color="auto"/>
            </w:tcBorders>
            <w:vAlign w:val="center"/>
          </w:tcPr>
          <w:p w14:paraId="2A51F533" w14:textId="77777777" w:rsidR="009031BB" w:rsidRDefault="00C9314D">
            <w:pPr>
              <w:jc w:val="right"/>
              <w:rPr>
                <w:szCs w:val="24"/>
              </w:rPr>
            </w:pPr>
            <w:r>
              <w:rPr>
                <w:szCs w:val="24"/>
              </w:rPr>
              <w:t>1,419,432.18</w:t>
            </w:r>
          </w:p>
        </w:tc>
      </w:tr>
    </w:tbl>
    <w:p w14:paraId="7EBE0164" w14:textId="77777777" w:rsidR="009031BB" w:rsidRDefault="00C9314D">
      <w:pPr>
        <w:pStyle w:val="Section"/>
        <w:outlineLvl w:val="2"/>
        <w:rPr>
          <w:szCs w:val="24"/>
        </w:rPr>
      </w:pPr>
      <w:r>
        <w:rPr>
          <w:szCs w:val="24"/>
        </w:rPr>
        <w:t>73</w:t>
      </w:r>
      <w:r>
        <w:rPr>
          <w:rFonts w:hint="eastAsia"/>
          <w:szCs w:val="24"/>
        </w:rPr>
        <w:t>、资产处置收益</w:t>
      </w:r>
    </w:p>
    <w:p w14:paraId="5A4865D1"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68C16772"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676F2F2" w14:textId="77777777" w:rsidR="009031BB" w:rsidRDefault="00C9314D">
            <w:pPr>
              <w:jc w:val="center"/>
              <w:rPr>
                <w:szCs w:val="24"/>
              </w:rPr>
            </w:pPr>
            <w:r>
              <w:rPr>
                <w:rFonts w:hint="eastAsia"/>
                <w:szCs w:val="24"/>
              </w:rPr>
              <w:t>资产处置收益的来源</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C52F698" w14:textId="77777777" w:rsidR="009031BB" w:rsidRDefault="00C9314D">
            <w:pPr>
              <w:jc w:val="center"/>
              <w:rPr>
                <w:szCs w:val="24"/>
              </w:rPr>
            </w:pP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5CB0666" w14:textId="77777777" w:rsidR="009031BB" w:rsidRDefault="00C9314D">
            <w:pPr>
              <w:jc w:val="center"/>
              <w:rPr>
                <w:szCs w:val="24"/>
              </w:rPr>
            </w:pPr>
            <w:r>
              <w:rPr>
                <w:rFonts w:hint="eastAsia"/>
                <w:szCs w:val="24"/>
              </w:rPr>
              <w:t>上期发生额</w:t>
            </w:r>
          </w:p>
        </w:tc>
      </w:tr>
      <w:tr w:rsidR="009031BB" w14:paraId="3FF0B6B9" w14:textId="77777777">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5EAA6BEF" w14:textId="77777777" w:rsidR="009031BB" w:rsidRDefault="00C9314D">
            <w:pPr>
              <w:jc w:val="left"/>
              <w:rPr>
                <w:szCs w:val="24"/>
              </w:rPr>
            </w:pPr>
            <w:r>
              <w:rPr>
                <w:rFonts w:hint="eastAsia"/>
                <w:szCs w:val="24"/>
              </w:rPr>
              <w:t>固定资产处置利得或损失</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AFBA2C4" w14:textId="77777777" w:rsidR="009031BB" w:rsidRDefault="00C9314D">
            <w:pPr>
              <w:jc w:val="right"/>
              <w:rPr>
                <w:szCs w:val="24"/>
              </w:rPr>
            </w:pPr>
            <w:r>
              <w:rPr>
                <w:szCs w:val="24"/>
              </w:rPr>
              <w:t>-375,613.02</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2A0051B" w14:textId="77777777" w:rsidR="009031BB" w:rsidRDefault="00C9314D">
            <w:pPr>
              <w:jc w:val="right"/>
              <w:rPr>
                <w:szCs w:val="24"/>
              </w:rPr>
            </w:pPr>
            <w:r>
              <w:rPr>
                <w:szCs w:val="24"/>
              </w:rPr>
              <w:t>-1,304.58</w:t>
            </w:r>
          </w:p>
        </w:tc>
      </w:tr>
    </w:tbl>
    <w:p w14:paraId="109EAFDA" w14:textId="77777777" w:rsidR="009031BB" w:rsidRDefault="00C9314D">
      <w:pPr>
        <w:pStyle w:val="Section"/>
        <w:outlineLvl w:val="2"/>
        <w:rPr>
          <w:szCs w:val="24"/>
        </w:rPr>
      </w:pPr>
      <w:r>
        <w:rPr>
          <w:szCs w:val="24"/>
        </w:rPr>
        <w:t>74</w:t>
      </w:r>
      <w:r>
        <w:rPr>
          <w:rFonts w:hint="eastAsia"/>
          <w:szCs w:val="24"/>
        </w:rPr>
        <w:t>、营业外收入</w:t>
      </w:r>
    </w:p>
    <w:p w14:paraId="32CCED1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694"/>
        <w:gridCol w:w="2551"/>
        <w:gridCol w:w="1931"/>
        <w:gridCol w:w="2392"/>
      </w:tblGrid>
      <w:tr w:rsidR="009031BB" w14:paraId="151EEFD2"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7AB0CD0B" w14:textId="77777777" w:rsidR="009031BB" w:rsidRDefault="00C9314D">
            <w:pPr>
              <w:jc w:val="center"/>
              <w:rPr>
                <w:szCs w:val="24"/>
              </w:rPr>
            </w:pPr>
            <w:r>
              <w:rPr>
                <w:rFonts w:hint="eastAsia"/>
                <w:szCs w:val="24"/>
              </w:rPr>
              <w:t>项目</w:t>
            </w:r>
          </w:p>
        </w:tc>
        <w:tc>
          <w:tcPr>
            <w:tcW w:w="2551" w:type="dxa"/>
            <w:tcBorders>
              <w:top w:val="single" w:sz="4" w:space="0" w:color="auto"/>
              <w:left w:val="single" w:sz="4" w:space="0" w:color="auto"/>
              <w:bottom w:val="single" w:sz="4" w:space="0" w:color="auto"/>
              <w:right w:val="single" w:sz="4" w:space="0" w:color="auto"/>
            </w:tcBorders>
            <w:shd w:val="clear" w:color="auto" w:fill="D3D3D3"/>
            <w:vAlign w:val="center"/>
          </w:tcPr>
          <w:p w14:paraId="6BB70D97" w14:textId="77777777" w:rsidR="009031BB" w:rsidRDefault="00C9314D">
            <w:pPr>
              <w:jc w:val="center"/>
              <w:rPr>
                <w:szCs w:val="24"/>
              </w:rPr>
            </w:pPr>
            <w:r>
              <w:rPr>
                <w:rFonts w:hint="eastAsia"/>
                <w:szCs w:val="24"/>
              </w:rPr>
              <w:t>本期发生额</w:t>
            </w:r>
          </w:p>
        </w:tc>
        <w:tc>
          <w:tcPr>
            <w:tcW w:w="1931" w:type="dxa"/>
            <w:tcBorders>
              <w:top w:val="single" w:sz="4" w:space="0" w:color="auto"/>
              <w:left w:val="single" w:sz="4" w:space="0" w:color="auto"/>
              <w:bottom w:val="single" w:sz="4" w:space="0" w:color="auto"/>
              <w:right w:val="single" w:sz="4" w:space="0" w:color="auto"/>
            </w:tcBorders>
            <w:shd w:val="clear" w:color="auto" w:fill="D3D3D3"/>
            <w:vAlign w:val="center"/>
          </w:tcPr>
          <w:p w14:paraId="68913797" w14:textId="77777777" w:rsidR="009031BB" w:rsidRDefault="00C9314D">
            <w:pPr>
              <w:jc w:val="center"/>
              <w:rPr>
                <w:szCs w:val="24"/>
              </w:rPr>
            </w:pPr>
            <w:r>
              <w:rPr>
                <w:rFonts w:hint="eastAsia"/>
                <w:szCs w:val="24"/>
              </w:rPr>
              <w:t>上期发生额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260E7EB0" w14:textId="77777777" w:rsidR="009031BB" w:rsidRDefault="00C9314D">
            <w:pPr>
              <w:jc w:val="center"/>
              <w:rPr>
                <w:szCs w:val="24"/>
              </w:rPr>
            </w:pPr>
            <w:r>
              <w:rPr>
                <w:rFonts w:hint="eastAsia"/>
                <w:szCs w:val="24"/>
              </w:rPr>
              <w:t>计入当期非经常性损益的金额</w:t>
            </w:r>
          </w:p>
        </w:tc>
      </w:tr>
      <w:tr w:rsidR="009031BB" w14:paraId="5211392A"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E30282" w14:textId="77777777" w:rsidR="009031BB" w:rsidRDefault="00C9314D">
            <w:pPr>
              <w:jc w:val="left"/>
              <w:rPr>
                <w:szCs w:val="24"/>
              </w:rPr>
            </w:pPr>
            <w:r>
              <w:rPr>
                <w:rFonts w:hint="eastAsia"/>
                <w:szCs w:val="24"/>
              </w:rPr>
              <w:t>往来款清理</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5E43069" w14:textId="77777777" w:rsidR="009031BB" w:rsidRDefault="00C9314D">
            <w:pPr>
              <w:jc w:val="right"/>
              <w:rPr>
                <w:szCs w:val="24"/>
              </w:rPr>
            </w:pPr>
            <w:r>
              <w:rPr>
                <w:szCs w:val="24"/>
              </w:rPr>
              <w:t>353,781.24</w:t>
            </w: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14:paraId="5E21F74C" w14:textId="77777777" w:rsidR="009031BB" w:rsidRDefault="00C9314D">
            <w:pPr>
              <w:jc w:val="right"/>
              <w:rPr>
                <w:szCs w:val="24"/>
              </w:rPr>
            </w:pPr>
            <w:r>
              <w:rPr>
                <w:szCs w:val="24"/>
              </w:rPr>
              <w:t>200,779.68</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818FF91" w14:textId="77777777" w:rsidR="009031BB" w:rsidRDefault="00C9314D">
            <w:pPr>
              <w:jc w:val="right"/>
              <w:rPr>
                <w:szCs w:val="24"/>
              </w:rPr>
            </w:pPr>
            <w:r>
              <w:rPr>
                <w:szCs w:val="24"/>
              </w:rPr>
              <w:t>353,781.24</w:t>
            </w:r>
          </w:p>
        </w:tc>
      </w:tr>
      <w:tr w:rsidR="009031BB" w14:paraId="62DC53E9"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9CAD1C7" w14:textId="77777777" w:rsidR="009031BB" w:rsidRDefault="00C9314D">
            <w:pPr>
              <w:jc w:val="left"/>
              <w:rPr>
                <w:szCs w:val="24"/>
              </w:rPr>
            </w:pPr>
            <w:r>
              <w:rPr>
                <w:rFonts w:hint="eastAsia"/>
                <w:szCs w:val="24"/>
              </w:rPr>
              <w:t>固定资产毁损报废收益</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74DEB11B" w14:textId="77777777" w:rsidR="009031BB" w:rsidRDefault="00C9314D">
            <w:pPr>
              <w:jc w:val="right"/>
              <w:rPr>
                <w:szCs w:val="24"/>
              </w:rPr>
            </w:pPr>
            <w:r>
              <w:rPr>
                <w:szCs w:val="24"/>
              </w:rPr>
              <w:t>3,259.71</w:t>
            </w: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14:paraId="1E3D55B7" w14:textId="77777777" w:rsidR="009031BB" w:rsidRDefault="009031BB">
            <w:pPr>
              <w:jc w:val="right"/>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20E1F87" w14:textId="77777777" w:rsidR="009031BB" w:rsidRDefault="00C9314D">
            <w:pPr>
              <w:jc w:val="right"/>
              <w:rPr>
                <w:szCs w:val="24"/>
              </w:rPr>
            </w:pPr>
            <w:r>
              <w:rPr>
                <w:szCs w:val="24"/>
              </w:rPr>
              <w:t>3,259.71</w:t>
            </w:r>
          </w:p>
        </w:tc>
      </w:tr>
      <w:tr w:rsidR="009031BB" w14:paraId="54536F30"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8BF1A1" w14:textId="77777777" w:rsidR="009031BB" w:rsidRDefault="00C9314D">
            <w:pPr>
              <w:jc w:val="left"/>
              <w:rPr>
                <w:szCs w:val="24"/>
              </w:rPr>
            </w:pPr>
            <w:r>
              <w:rPr>
                <w:rFonts w:hint="eastAsia"/>
                <w:szCs w:val="24"/>
              </w:rPr>
              <w:t>其他</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8C17B1D" w14:textId="77777777" w:rsidR="009031BB" w:rsidRDefault="00C9314D">
            <w:pPr>
              <w:jc w:val="right"/>
              <w:rPr>
                <w:szCs w:val="24"/>
              </w:rPr>
            </w:pPr>
            <w:r>
              <w:rPr>
                <w:szCs w:val="24"/>
              </w:rPr>
              <w:t>125,591.51</w:t>
            </w:r>
          </w:p>
        </w:tc>
        <w:tc>
          <w:tcPr>
            <w:tcW w:w="1931" w:type="dxa"/>
            <w:tcBorders>
              <w:top w:val="single" w:sz="4" w:space="0" w:color="auto"/>
              <w:left w:val="single" w:sz="4" w:space="0" w:color="auto"/>
              <w:bottom w:val="single" w:sz="4" w:space="0" w:color="auto"/>
              <w:right w:val="single" w:sz="4" w:space="0" w:color="auto"/>
            </w:tcBorders>
            <w:shd w:val="clear" w:color="auto" w:fill="FFFFFF"/>
            <w:vAlign w:val="center"/>
          </w:tcPr>
          <w:p w14:paraId="419CE845" w14:textId="77777777" w:rsidR="009031BB" w:rsidRDefault="00C9314D">
            <w:pPr>
              <w:jc w:val="right"/>
              <w:rPr>
                <w:szCs w:val="24"/>
              </w:rPr>
            </w:pPr>
            <w:r>
              <w:rPr>
                <w:szCs w:val="24"/>
              </w:rPr>
              <w:t>206,941.97</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B8765A6" w14:textId="77777777" w:rsidR="009031BB" w:rsidRDefault="00C9314D">
            <w:pPr>
              <w:jc w:val="right"/>
              <w:rPr>
                <w:szCs w:val="24"/>
              </w:rPr>
            </w:pPr>
            <w:r>
              <w:rPr>
                <w:szCs w:val="24"/>
              </w:rPr>
              <w:t>125,591.51</w:t>
            </w:r>
          </w:p>
        </w:tc>
      </w:tr>
      <w:tr w:rsidR="009031BB" w14:paraId="2EFD6F35"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1FDD7522" w14:textId="77777777" w:rsidR="009031BB" w:rsidRDefault="00C9314D">
            <w:pPr>
              <w:jc w:val="left"/>
              <w:rPr>
                <w:szCs w:val="24"/>
              </w:rPr>
            </w:pPr>
            <w:r>
              <w:rPr>
                <w:rFonts w:hint="eastAsia"/>
                <w:szCs w:val="24"/>
              </w:rPr>
              <w:t>合计</w:t>
            </w:r>
          </w:p>
        </w:tc>
        <w:tc>
          <w:tcPr>
            <w:tcW w:w="2551" w:type="dxa"/>
            <w:tcBorders>
              <w:top w:val="single" w:sz="4" w:space="0" w:color="auto"/>
              <w:left w:val="single" w:sz="4" w:space="0" w:color="auto"/>
              <w:bottom w:val="single" w:sz="4" w:space="0" w:color="auto"/>
              <w:right w:val="single" w:sz="4" w:space="0" w:color="auto"/>
            </w:tcBorders>
            <w:vAlign w:val="center"/>
          </w:tcPr>
          <w:p w14:paraId="0DE35406" w14:textId="77777777" w:rsidR="009031BB" w:rsidRDefault="00C9314D">
            <w:pPr>
              <w:jc w:val="right"/>
              <w:rPr>
                <w:szCs w:val="24"/>
              </w:rPr>
            </w:pPr>
            <w:r>
              <w:rPr>
                <w:szCs w:val="24"/>
              </w:rPr>
              <w:t>482,632.46</w:t>
            </w:r>
          </w:p>
        </w:tc>
        <w:tc>
          <w:tcPr>
            <w:tcW w:w="1931" w:type="dxa"/>
            <w:tcBorders>
              <w:top w:val="single" w:sz="4" w:space="0" w:color="auto"/>
              <w:left w:val="single" w:sz="4" w:space="0" w:color="auto"/>
              <w:bottom w:val="single" w:sz="4" w:space="0" w:color="auto"/>
              <w:right w:val="single" w:sz="4" w:space="0" w:color="auto"/>
            </w:tcBorders>
            <w:vAlign w:val="center"/>
          </w:tcPr>
          <w:p w14:paraId="651B2645" w14:textId="77777777" w:rsidR="009031BB" w:rsidRDefault="00C9314D">
            <w:pPr>
              <w:jc w:val="right"/>
              <w:rPr>
                <w:szCs w:val="24"/>
              </w:rPr>
            </w:pPr>
            <w:r>
              <w:rPr>
                <w:szCs w:val="24"/>
              </w:rPr>
              <w:t>407,721.65</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D9818D4" w14:textId="77777777" w:rsidR="009031BB" w:rsidRDefault="00C9314D">
            <w:pPr>
              <w:jc w:val="right"/>
              <w:rPr>
                <w:szCs w:val="24"/>
              </w:rPr>
            </w:pPr>
            <w:r>
              <w:rPr>
                <w:szCs w:val="24"/>
              </w:rPr>
              <w:t>482,632.46</w:t>
            </w:r>
          </w:p>
        </w:tc>
      </w:tr>
    </w:tbl>
    <w:p w14:paraId="4BA01733" w14:textId="77777777" w:rsidR="009031BB" w:rsidRDefault="00C9314D">
      <w:pPr>
        <w:jc w:val="left"/>
        <w:rPr>
          <w:szCs w:val="24"/>
        </w:rPr>
      </w:pPr>
      <w:r>
        <w:rPr>
          <w:rFonts w:hint="eastAsia"/>
          <w:szCs w:val="24"/>
        </w:rPr>
        <w:t>计入当期损益的政府补助：</w:t>
      </w:r>
    </w:p>
    <w:p w14:paraId="57A6DC4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065"/>
        <w:gridCol w:w="1063"/>
        <w:gridCol w:w="1063"/>
        <w:gridCol w:w="1063"/>
        <w:gridCol w:w="1063"/>
        <w:gridCol w:w="1063"/>
        <w:gridCol w:w="1063"/>
        <w:gridCol w:w="1063"/>
        <w:gridCol w:w="1063"/>
      </w:tblGrid>
      <w:tr w:rsidR="009031BB" w14:paraId="027698D1" w14:textId="77777777">
        <w:tc>
          <w:tcPr>
            <w:tcW w:w="1065" w:type="dxa"/>
            <w:tcBorders>
              <w:top w:val="single" w:sz="4" w:space="0" w:color="auto"/>
              <w:left w:val="single" w:sz="4" w:space="0" w:color="auto"/>
              <w:bottom w:val="single" w:sz="4" w:space="0" w:color="auto"/>
              <w:right w:val="single" w:sz="4" w:space="0" w:color="auto"/>
            </w:tcBorders>
            <w:shd w:val="clear" w:color="auto" w:fill="D3D3D3"/>
            <w:vAlign w:val="center"/>
          </w:tcPr>
          <w:p w14:paraId="375DD7C7" w14:textId="77777777" w:rsidR="009031BB" w:rsidRDefault="00C9314D">
            <w:pPr>
              <w:jc w:val="center"/>
              <w:rPr>
                <w:szCs w:val="24"/>
              </w:rPr>
            </w:pPr>
            <w:r>
              <w:rPr>
                <w:rFonts w:hint="eastAsia"/>
                <w:szCs w:val="24"/>
              </w:rPr>
              <w:t>补助项目</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262BBF6B" w14:textId="77777777" w:rsidR="009031BB" w:rsidRDefault="00C9314D">
            <w:pPr>
              <w:jc w:val="center"/>
              <w:rPr>
                <w:szCs w:val="24"/>
              </w:rPr>
            </w:pPr>
            <w:r>
              <w:rPr>
                <w:rFonts w:hint="eastAsia"/>
                <w:szCs w:val="24"/>
              </w:rPr>
              <w:t>发放主体</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775B2257" w14:textId="77777777" w:rsidR="009031BB" w:rsidRDefault="00C9314D">
            <w:pPr>
              <w:jc w:val="center"/>
              <w:rPr>
                <w:szCs w:val="24"/>
              </w:rPr>
            </w:pPr>
            <w:r>
              <w:rPr>
                <w:rFonts w:hint="eastAsia"/>
                <w:szCs w:val="24"/>
              </w:rPr>
              <w:t>发放原因</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7E4165D4" w14:textId="77777777" w:rsidR="009031BB" w:rsidRDefault="00C9314D">
            <w:pPr>
              <w:jc w:val="center"/>
              <w:rPr>
                <w:szCs w:val="24"/>
              </w:rPr>
            </w:pPr>
            <w:r>
              <w:rPr>
                <w:rFonts w:hint="eastAsia"/>
                <w:szCs w:val="24"/>
              </w:rPr>
              <w:t>性质类型</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2DEC6A88" w14:textId="77777777" w:rsidR="009031BB" w:rsidRDefault="00C9314D">
            <w:pPr>
              <w:jc w:val="center"/>
              <w:rPr>
                <w:szCs w:val="24"/>
              </w:rPr>
            </w:pPr>
            <w:r>
              <w:rPr>
                <w:rFonts w:hint="eastAsia"/>
                <w:szCs w:val="24"/>
              </w:rPr>
              <w:t>补贴是否影响当年盈亏</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61BFA843" w14:textId="77777777" w:rsidR="009031BB" w:rsidRDefault="00C9314D">
            <w:pPr>
              <w:jc w:val="center"/>
              <w:rPr>
                <w:szCs w:val="24"/>
              </w:rPr>
            </w:pPr>
            <w:r>
              <w:rPr>
                <w:rFonts w:hint="eastAsia"/>
                <w:szCs w:val="24"/>
              </w:rPr>
              <w:t>是否特殊补贴</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10A70FC6" w14:textId="77777777" w:rsidR="009031BB" w:rsidRDefault="00C9314D">
            <w:pPr>
              <w:jc w:val="center"/>
              <w:rPr>
                <w:szCs w:val="24"/>
              </w:rPr>
            </w:pPr>
            <w:r>
              <w:rPr>
                <w:rFonts w:hint="eastAsia"/>
                <w:szCs w:val="24"/>
              </w:rPr>
              <w:t>本期发生金额</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7414D4F3" w14:textId="77777777" w:rsidR="009031BB" w:rsidRDefault="00C9314D">
            <w:pPr>
              <w:jc w:val="center"/>
              <w:rPr>
                <w:szCs w:val="24"/>
              </w:rPr>
            </w:pPr>
            <w:r>
              <w:rPr>
                <w:rFonts w:hint="eastAsia"/>
                <w:szCs w:val="24"/>
              </w:rPr>
              <w:t>上期发生金额</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5E3A6D0E" w14:textId="77777777" w:rsidR="009031BB" w:rsidRDefault="00C9314D">
            <w:pPr>
              <w:jc w:val="center"/>
              <w:rPr>
                <w:szCs w:val="24"/>
              </w:rPr>
            </w:pPr>
            <w:r>
              <w:rPr>
                <w:rFonts w:hint="eastAsia"/>
                <w:szCs w:val="24"/>
              </w:rPr>
              <w:t>与资产相关</w:t>
            </w:r>
            <w:r>
              <w:rPr>
                <w:szCs w:val="24"/>
              </w:rPr>
              <w:t>/</w:t>
            </w:r>
            <w:r>
              <w:rPr>
                <w:rFonts w:hint="eastAsia"/>
                <w:szCs w:val="24"/>
              </w:rPr>
              <w:t>与收益相关</w:t>
            </w:r>
          </w:p>
        </w:tc>
      </w:tr>
    </w:tbl>
    <w:p w14:paraId="1AD13E87" w14:textId="77777777" w:rsidR="009031BB" w:rsidRDefault="00C9314D">
      <w:pPr>
        <w:jc w:val="left"/>
        <w:rPr>
          <w:szCs w:val="24"/>
        </w:rPr>
      </w:pPr>
      <w:r>
        <w:rPr>
          <w:rFonts w:hint="eastAsia"/>
          <w:szCs w:val="24"/>
        </w:rPr>
        <w:t>其他说明：</w:t>
      </w:r>
    </w:p>
    <w:p w14:paraId="68588826" w14:textId="77777777" w:rsidR="009031BB" w:rsidRDefault="00C9314D">
      <w:pPr>
        <w:pStyle w:val="Section"/>
        <w:outlineLvl w:val="2"/>
        <w:rPr>
          <w:szCs w:val="24"/>
        </w:rPr>
      </w:pPr>
      <w:r>
        <w:rPr>
          <w:szCs w:val="24"/>
        </w:rPr>
        <w:t>75</w:t>
      </w:r>
      <w:r>
        <w:rPr>
          <w:rFonts w:hint="eastAsia"/>
          <w:szCs w:val="24"/>
        </w:rPr>
        <w:t>、营业外支出</w:t>
      </w:r>
    </w:p>
    <w:p w14:paraId="276C191C"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389"/>
        <w:gridCol w:w="2395"/>
        <w:gridCol w:w="2162"/>
        <w:gridCol w:w="2622"/>
      </w:tblGrid>
      <w:tr w:rsidR="009031BB" w14:paraId="7860C7DE" w14:textId="77777777">
        <w:tc>
          <w:tcPr>
            <w:tcW w:w="2389" w:type="dxa"/>
            <w:tcBorders>
              <w:top w:val="single" w:sz="4" w:space="0" w:color="auto"/>
              <w:left w:val="single" w:sz="4" w:space="0" w:color="auto"/>
              <w:bottom w:val="single" w:sz="4" w:space="0" w:color="auto"/>
              <w:right w:val="single" w:sz="4" w:space="0" w:color="auto"/>
            </w:tcBorders>
            <w:shd w:val="clear" w:color="auto" w:fill="D3D3D3"/>
            <w:vAlign w:val="center"/>
          </w:tcPr>
          <w:p w14:paraId="790C11F2" w14:textId="77777777" w:rsidR="009031BB" w:rsidRDefault="00C9314D">
            <w:pPr>
              <w:jc w:val="center"/>
              <w:rPr>
                <w:szCs w:val="24"/>
              </w:rPr>
            </w:pPr>
            <w:r>
              <w:rPr>
                <w:rFonts w:hint="eastAsia"/>
                <w:szCs w:val="24"/>
              </w:rPr>
              <w:t>项目</w:t>
            </w:r>
          </w:p>
        </w:tc>
        <w:tc>
          <w:tcPr>
            <w:tcW w:w="2395" w:type="dxa"/>
            <w:tcBorders>
              <w:top w:val="single" w:sz="4" w:space="0" w:color="auto"/>
              <w:left w:val="single" w:sz="4" w:space="0" w:color="auto"/>
              <w:bottom w:val="single" w:sz="4" w:space="0" w:color="auto"/>
              <w:right w:val="single" w:sz="4" w:space="0" w:color="auto"/>
            </w:tcBorders>
            <w:shd w:val="clear" w:color="auto" w:fill="D3D3D3"/>
            <w:vAlign w:val="center"/>
          </w:tcPr>
          <w:p w14:paraId="5F197BC1" w14:textId="77777777" w:rsidR="009031BB" w:rsidRDefault="00C9314D">
            <w:pPr>
              <w:jc w:val="center"/>
              <w:rPr>
                <w:szCs w:val="24"/>
              </w:rPr>
            </w:pPr>
            <w:r>
              <w:rPr>
                <w:rFonts w:hint="eastAsia"/>
                <w:szCs w:val="24"/>
              </w:rPr>
              <w:t>本期发生额</w:t>
            </w:r>
          </w:p>
        </w:tc>
        <w:tc>
          <w:tcPr>
            <w:tcW w:w="2162" w:type="dxa"/>
            <w:tcBorders>
              <w:top w:val="single" w:sz="4" w:space="0" w:color="auto"/>
              <w:left w:val="single" w:sz="4" w:space="0" w:color="auto"/>
              <w:bottom w:val="single" w:sz="4" w:space="0" w:color="auto"/>
              <w:right w:val="single" w:sz="4" w:space="0" w:color="auto"/>
            </w:tcBorders>
            <w:shd w:val="clear" w:color="auto" w:fill="D3D3D3"/>
            <w:vAlign w:val="center"/>
          </w:tcPr>
          <w:p w14:paraId="6FAD8B47" w14:textId="77777777" w:rsidR="009031BB" w:rsidRDefault="00C9314D">
            <w:pPr>
              <w:jc w:val="center"/>
              <w:rPr>
                <w:szCs w:val="24"/>
              </w:rPr>
            </w:pPr>
            <w:r>
              <w:rPr>
                <w:rFonts w:hint="eastAsia"/>
                <w:szCs w:val="24"/>
              </w:rPr>
              <w:t>上期发生额</w:t>
            </w:r>
          </w:p>
        </w:tc>
        <w:tc>
          <w:tcPr>
            <w:tcW w:w="2622" w:type="dxa"/>
            <w:tcBorders>
              <w:top w:val="single" w:sz="4" w:space="0" w:color="auto"/>
              <w:left w:val="single" w:sz="4" w:space="0" w:color="auto"/>
              <w:bottom w:val="single" w:sz="4" w:space="0" w:color="auto"/>
              <w:right w:val="single" w:sz="4" w:space="0" w:color="auto"/>
            </w:tcBorders>
            <w:shd w:val="clear" w:color="auto" w:fill="D3D3D3"/>
            <w:vAlign w:val="center"/>
          </w:tcPr>
          <w:p w14:paraId="6FC51FC5" w14:textId="77777777" w:rsidR="009031BB" w:rsidRDefault="00C9314D">
            <w:pPr>
              <w:jc w:val="center"/>
              <w:rPr>
                <w:szCs w:val="24"/>
              </w:rPr>
            </w:pPr>
            <w:r>
              <w:rPr>
                <w:rFonts w:hint="eastAsia"/>
                <w:szCs w:val="24"/>
              </w:rPr>
              <w:t>计入当期非经常性损益的金额</w:t>
            </w:r>
          </w:p>
        </w:tc>
      </w:tr>
      <w:tr w:rsidR="009031BB" w14:paraId="026E8415" w14:textId="77777777">
        <w:tc>
          <w:tcPr>
            <w:tcW w:w="2389" w:type="dxa"/>
            <w:tcBorders>
              <w:top w:val="single" w:sz="4" w:space="0" w:color="auto"/>
              <w:left w:val="single" w:sz="4" w:space="0" w:color="auto"/>
              <w:bottom w:val="single" w:sz="4" w:space="0" w:color="auto"/>
              <w:right w:val="single" w:sz="4" w:space="0" w:color="auto"/>
            </w:tcBorders>
            <w:shd w:val="clear" w:color="auto" w:fill="D3D3D3"/>
            <w:vAlign w:val="center"/>
          </w:tcPr>
          <w:p w14:paraId="33E080DE" w14:textId="77777777" w:rsidR="009031BB" w:rsidRDefault="00C9314D">
            <w:pPr>
              <w:jc w:val="left"/>
              <w:rPr>
                <w:szCs w:val="24"/>
              </w:rPr>
            </w:pPr>
            <w:r>
              <w:rPr>
                <w:rFonts w:hint="eastAsia"/>
                <w:szCs w:val="24"/>
              </w:rPr>
              <w:t>对外捐赠</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14:paraId="46BC89CF" w14:textId="77777777" w:rsidR="009031BB" w:rsidRDefault="00C9314D">
            <w:pPr>
              <w:jc w:val="right"/>
              <w:rPr>
                <w:szCs w:val="24"/>
              </w:rPr>
            </w:pPr>
            <w:r>
              <w:rPr>
                <w:szCs w:val="24"/>
              </w:rPr>
              <w:t>500.00</w:t>
            </w:r>
          </w:p>
        </w:tc>
        <w:tc>
          <w:tcPr>
            <w:tcW w:w="2162" w:type="dxa"/>
            <w:tcBorders>
              <w:top w:val="single" w:sz="4" w:space="0" w:color="auto"/>
              <w:left w:val="single" w:sz="4" w:space="0" w:color="auto"/>
              <w:bottom w:val="single" w:sz="4" w:space="0" w:color="auto"/>
              <w:right w:val="single" w:sz="4" w:space="0" w:color="auto"/>
            </w:tcBorders>
            <w:shd w:val="clear" w:color="auto" w:fill="FFFFFF"/>
            <w:vAlign w:val="center"/>
          </w:tcPr>
          <w:p w14:paraId="49FF96C7" w14:textId="77777777" w:rsidR="009031BB" w:rsidRDefault="00C9314D">
            <w:pPr>
              <w:jc w:val="right"/>
              <w:rPr>
                <w:szCs w:val="24"/>
              </w:rPr>
            </w:pPr>
            <w:r>
              <w:rPr>
                <w:szCs w:val="24"/>
              </w:rPr>
              <w:t>52,122.03</w:t>
            </w:r>
          </w:p>
        </w:tc>
        <w:tc>
          <w:tcPr>
            <w:tcW w:w="2622" w:type="dxa"/>
            <w:tcBorders>
              <w:top w:val="single" w:sz="4" w:space="0" w:color="auto"/>
              <w:left w:val="single" w:sz="4" w:space="0" w:color="auto"/>
              <w:bottom w:val="single" w:sz="4" w:space="0" w:color="auto"/>
              <w:right w:val="single" w:sz="4" w:space="0" w:color="auto"/>
            </w:tcBorders>
            <w:shd w:val="clear" w:color="auto" w:fill="FFFFFF"/>
            <w:vAlign w:val="center"/>
          </w:tcPr>
          <w:p w14:paraId="6D481C31" w14:textId="77777777" w:rsidR="009031BB" w:rsidRDefault="00C9314D">
            <w:pPr>
              <w:jc w:val="right"/>
              <w:rPr>
                <w:szCs w:val="24"/>
              </w:rPr>
            </w:pPr>
            <w:r>
              <w:rPr>
                <w:szCs w:val="24"/>
              </w:rPr>
              <w:t>500.00</w:t>
            </w:r>
          </w:p>
        </w:tc>
      </w:tr>
      <w:tr w:rsidR="009031BB" w14:paraId="47222545" w14:textId="77777777">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14:paraId="64CDCBE7" w14:textId="77777777" w:rsidR="009031BB" w:rsidRDefault="00C9314D">
            <w:pPr>
              <w:jc w:val="left"/>
              <w:rPr>
                <w:szCs w:val="24"/>
              </w:rPr>
            </w:pPr>
            <w:r>
              <w:rPr>
                <w:rFonts w:hint="eastAsia"/>
                <w:szCs w:val="24"/>
              </w:rPr>
              <w:t>债务重组损失</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14:paraId="4614588D" w14:textId="77777777" w:rsidR="009031BB" w:rsidRDefault="00C9314D">
            <w:pPr>
              <w:jc w:val="right"/>
              <w:rPr>
                <w:szCs w:val="24"/>
              </w:rPr>
            </w:pPr>
            <w:r>
              <w:rPr>
                <w:szCs w:val="24"/>
              </w:rPr>
              <w:t>1,721.60</w:t>
            </w:r>
          </w:p>
        </w:tc>
        <w:tc>
          <w:tcPr>
            <w:tcW w:w="2162" w:type="dxa"/>
            <w:tcBorders>
              <w:top w:val="single" w:sz="4" w:space="0" w:color="auto"/>
              <w:left w:val="single" w:sz="4" w:space="0" w:color="auto"/>
              <w:bottom w:val="single" w:sz="4" w:space="0" w:color="auto"/>
              <w:right w:val="single" w:sz="4" w:space="0" w:color="auto"/>
            </w:tcBorders>
            <w:shd w:val="clear" w:color="auto" w:fill="FFFFFF"/>
            <w:vAlign w:val="center"/>
          </w:tcPr>
          <w:p w14:paraId="1595FED4" w14:textId="77777777" w:rsidR="009031BB" w:rsidRDefault="00C9314D">
            <w:pPr>
              <w:jc w:val="right"/>
              <w:rPr>
                <w:szCs w:val="24"/>
              </w:rPr>
            </w:pPr>
            <w:r>
              <w:rPr>
                <w:szCs w:val="24"/>
              </w:rPr>
              <w:t>300,000.00</w:t>
            </w:r>
          </w:p>
        </w:tc>
        <w:tc>
          <w:tcPr>
            <w:tcW w:w="2622" w:type="dxa"/>
            <w:tcBorders>
              <w:top w:val="single" w:sz="4" w:space="0" w:color="auto"/>
              <w:left w:val="single" w:sz="4" w:space="0" w:color="auto"/>
              <w:bottom w:val="single" w:sz="4" w:space="0" w:color="auto"/>
              <w:right w:val="single" w:sz="4" w:space="0" w:color="auto"/>
            </w:tcBorders>
            <w:shd w:val="clear" w:color="auto" w:fill="FFFFFF"/>
            <w:vAlign w:val="center"/>
          </w:tcPr>
          <w:p w14:paraId="365DCA2E" w14:textId="77777777" w:rsidR="009031BB" w:rsidRDefault="00C9314D">
            <w:pPr>
              <w:jc w:val="right"/>
              <w:rPr>
                <w:szCs w:val="24"/>
              </w:rPr>
            </w:pPr>
            <w:r>
              <w:rPr>
                <w:szCs w:val="24"/>
              </w:rPr>
              <w:t>1,721.60</w:t>
            </w:r>
          </w:p>
        </w:tc>
      </w:tr>
      <w:tr w:rsidR="009031BB" w14:paraId="05DC1AA6" w14:textId="77777777">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14:paraId="03FCAAC0" w14:textId="77777777" w:rsidR="009031BB" w:rsidRDefault="00C9314D">
            <w:pPr>
              <w:jc w:val="left"/>
              <w:rPr>
                <w:szCs w:val="24"/>
              </w:rPr>
            </w:pPr>
            <w:r>
              <w:rPr>
                <w:rFonts w:hint="eastAsia"/>
                <w:szCs w:val="24"/>
              </w:rPr>
              <w:t>固定资产毁损报废损失</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14:paraId="0F2F43B2" w14:textId="77777777" w:rsidR="009031BB" w:rsidRDefault="00C9314D">
            <w:pPr>
              <w:jc w:val="right"/>
              <w:rPr>
                <w:szCs w:val="24"/>
              </w:rPr>
            </w:pPr>
            <w:r>
              <w:rPr>
                <w:szCs w:val="24"/>
              </w:rPr>
              <w:t>3,517.43</w:t>
            </w:r>
          </w:p>
        </w:tc>
        <w:tc>
          <w:tcPr>
            <w:tcW w:w="2162" w:type="dxa"/>
            <w:tcBorders>
              <w:top w:val="single" w:sz="4" w:space="0" w:color="auto"/>
              <w:left w:val="single" w:sz="4" w:space="0" w:color="auto"/>
              <w:bottom w:val="single" w:sz="4" w:space="0" w:color="auto"/>
              <w:right w:val="single" w:sz="4" w:space="0" w:color="auto"/>
            </w:tcBorders>
            <w:shd w:val="clear" w:color="auto" w:fill="FFFFFF"/>
            <w:vAlign w:val="center"/>
          </w:tcPr>
          <w:p w14:paraId="2344C321" w14:textId="77777777" w:rsidR="009031BB" w:rsidRDefault="00C9314D">
            <w:pPr>
              <w:jc w:val="right"/>
              <w:rPr>
                <w:szCs w:val="24"/>
              </w:rPr>
            </w:pPr>
            <w:r>
              <w:rPr>
                <w:szCs w:val="24"/>
              </w:rPr>
              <w:t>327,801.12</w:t>
            </w:r>
          </w:p>
        </w:tc>
        <w:tc>
          <w:tcPr>
            <w:tcW w:w="2622" w:type="dxa"/>
            <w:tcBorders>
              <w:top w:val="single" w:sz="4" w:space="0" w:color="auto"/>
              <w:left w:val="single" w:sz="4" w:space="0" w:color="auto"/>
              <w:bottom w:val="single" w:sz="4" w:space="0" w:color="auto"/>
              <w:right w:val="single" w:sz="4" w:space="0" w:color="auto"/>
            </w:tcBorders>
            <w:shd w:val="clear" w:color="auto" w:fill="FFFFFF"/>
            <w:vAlign w:val="center"/>
          </w:tcPr>
          <w:p w14:paraId="1FFE9D0F" w14:textId="77777777" w:rsidR="009031BB" w:rsidRDefault="00C9314D">
            <w:pPr>
              <w:jc w:val="right"/>
              <w:rPr>
                <w:szCs w:val="24"/>
              </w:rPr>
            </w:pPr>
            <w:r>
              <w:rPr>
                <w:szCs w:val="24"/>
              </w:rPr>
              <w:t>3,517.43</w:t>
            </w:r>
          </w:p>
        </w:tc>
      </w:tr>
      <w:tr w:rsidR="009031BB" w14:paraId="32E3630E" w14:textId="77777777">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14:paraId="67F70FBE" w14:textId="77777777" w:rsidR="009031BB" w:rsidRDefault="00C9314D">
            <w:pPr>
              <w:jc w:val="left"/>
              <w:rPr>
                <w:szCs w:val="24"/>
              </w:rPr>
            </w:pPr>
            <w:r>
              <w:rPr>
                <w:rFonts w:hint="eastAsia"/>
                <w:szCs w:val="24"/>
              </w:rPr>
              <w:t>罚款支出</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14:paraId="0C23EA22" w14:textId="77777777" w:rsidR="009031BB" w:rsidRDefault="00C9314D">
            <w:pPr>
              <w:jc w:val="right"/>
              <w:rPr>
                <w:szCs w:val="24"/>
              </w:rPr>
            </w:pPr>
            <w:r>
              <w:rPr>
                <w:szCs w:val="24"/>
              </w:rPr>
              <w:t>25,686.22</w:t>
            </w:r>
          </w:p>
        </w:tc>
        <w:tc>
          <w:tcPr>
            <w:tcW w:w="2162" w:type="dxa"/>
            <w:tcBorders>
              <w:top w:val="single" w:sz="4" w:space="0" w:color="auto"/>
              <w:left w:val="single" w:sz="4" w:space="0" w:color="auto"/>
              <w:bottom w:val="single" w:sz="4" w:space="0" w:color="auto"/>
              <w:right w:val="single" w:sz="4" w:space="0" w:color="auto"/>
            </w:tcBorders>
            <w:shd w:val="clear" w:color="auto" w:fill="FFFFFF"/>
            <w:vAlign w:val="center"/>
          </w:tcPr>
          <w:p w14:paraId="58D9C25D" w14:textId="77777777" w:rsidR="009031BB" w:rsidRDefault="00C9314D">
            <w:pPr>
              <w:jc w:val="right"/>
              <w:rPr>
                <w:szCs w:val="24"/>
              </w:rPr>
            </w:pPr>
            <w:r>
              <w:rPr>
                <w:szCs w:val="24"/>
              </w:rPr>
              <w:t>68,661.97</w:t>
            </w:r>
          </w:p>
        </w:tc>
        <w:tc>
          <w:tcPr>
            <w:tcW w:w="2622" w:type="dxa"/>
            <w:tcBorders>
              <w:top w:val="single" w:sz="4" w:space="0" w:color="auto"/>
              <w:left w:val="single" w:sz="4" w:space="0" w:color="auto"/>
              <w:bottom w:val="single" w:sz="4" w:space="0" w:color="auto"/>
              <w:right w:val="single" w:sz="4" w:space="0" w:color="auto"/>
            </w:tcBorders>
            <w:shd w:val="clear" w:color="auto" w:fill="FFFFFF"/>
            <w:vAlign w:val="center"/>
          </w:tcPr>
          <w:p w14:paraId="3502437A" w14:textId="77777777" w:rsidR="009031BB" w:rsidRDefault="00C9314D">
            <w:pPr>
              <w:jc w:val="right"/>
              <w:rPr>
                <w:szCs w:val="24"/>
              </w:rPr>
            </w:pPr>
            <w:r>
              <w:rPr>
                <w:szCs w:val="24"/>
              </w:rPr>
              <w:t>25,686.22</w:t>
            </w:r>
          </w:p>
        </w:tc>
      </w:tr>
      <w:tr w:rsidR="009031BB" w14:paraId="5BF4228F" w14:textId="77777777">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14:paraId="585BF1B7" w14:textId="77777777" w:rsidR="009031BB" w:rsidRDefault="00C9314D">
            <w:pPr>
              <w:jc w:val="left"/>
              <w:rPr>
                <w:szCs w:val="24"/>
              </w:rPr>
            </w:pPr>
            <w:r>
              <w:rPr>
                <w:rFonts w:hint="eastAsia"/>
                <w:szCs w:val="24"/>
              </w:rPr>
              <w:lastRenderedPageBreak/>
              <w:t>往来款清理</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14:paraId="5A54ED51" w14:textId="77777777" w:rsidR="009031BB" w:rsidRDefault="00C9314D">
            <w:pPr>
              <w:jc w:val="right"/>
              <w:rPr>
                <w:szCs w:val="24"/>
              </w:rPr>
            </w:pPr>
            <w:r>
              <w:rPr>
                <w:szCs w:val="24"/>
              </w:rPr>
              <w:t>50,435.43</w:t>
            </w:r>
          </w:p>
        </w:tc>
        <w:tc>
          <w:tcPr>
            <w:tcW w:w="2162" w:type="dxa"/>
            <w:tcBorders>
              <w:top w:val="single" w:sz="4" w:space="0" w:color="auto"/>
              <w:left w:val="single" w:sz="4" w:space="0" w:color="auto"/>
              <w:bottom w:val="single" w:sz="4" w:space="0" w:color="auto"/>
              <w:right w:val="single" w:sz="4" w:space="0" w:color="auto"/>
            </w:tcBorders>
            <w:shd w:val="clear" w:color="auto" w:fill="FFFFFF"/>
            <w:vAlign w:val="center"/>
          </w:tcPr>
          <w:p w14:paraId="07213597" w14:textId="77777777" w:rsidR="009031BB" w:rsidRDefault="00C9314D">
            <w:pPr>
              <w:jc w:val="right"/>
              <w:rPr>
                <w:szCs w:val="24"/>
              </w:rPr>
            </w:pPr>
            <w:r>
              <w:rPr>
                <w:szCs w:val="24"/>
              </w:rPr>
              <w:t>10,591.48</w:t>
            </w:r>
          </w:p>
        </w:tc>
        <w:tc>
          <w:tcPr>
            <w:tcW w:w="2622" w:type="dxa"/>
            <w:tcBorders>
              <w:top w:val="single" w:sz="4" w:space="0" w:color="auto"/>
              <w:left w:val="single" w:sz="4" w:space="0" w:color="auto"/>
              <w:bottom w:val="single" w:sz="4" w:space="0" w:color="auto"/>
              <w:right w:val="single" w:sz="4" w:space="0" w:color="auto"/>
            </w:tcBorders>
            <w:shd w:val="clear" w:color="auto" w:fill="FFFFFF"/>
            <w:vAlign w:val="center"/>
          </w:tcPr>
          <w:p w14:paraId="20118A52" w14:textId="77777777" w:rsidR="009031BB" w:rsidRDefault="00C9314D">
            <w:pPr>
              <w:jc w:val="right"/>
              <w:rPr>
                <w:szCs w:val="24"/>
              </w:rPr>
            </w:pPr>
            <w:r>
              <w:rPr>
                <w:szCs w:val="24"/>
              </w:rPr>
              <w:t>50,435.43</w:t>
            </w:r>
          </w:p>
        </w:tc>
      </w:tr>
      <w:tr w:rsidR="009031BB" w14:paraId="3B1E56D7" w14:textId="77777777">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14:paraId="3FDEBFAF" w14:textId="77777777" w:rsidR="009031BB" w:rsidRDefault="00C9314D">
            <w:pPr>
              <w:jc w:val="left"/>
              <w:rPr>
                <w:szCs w:val="24"/>
              </w:rPr>
            </w:pPr>
            <w:r>
              <w:rPr>
                <w:rFonts w:hint="eastAsia"/>
                <w:szCs w:val="24"/>
              </w:rPr>
              <w:t>滞纳金支出</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14:paraId="5F6C8074" w14:textId="77777777" w:rsidR="009031BB" w:rsidRDefault="00C9314D">
            <w:pPr>
              <w:jc w:val="right"/>
              <w:rPr>
                <w:szCs w:val="24"/>
              </w:rPr>
            </w:pPr>
            <w:r>
              <w:rPr>
                <w:szCs w:val="24"/>
              </w:rPr>
              <w:t>48,782.99</w:t>
            </w:r>
          </w:p>
        </w:tc>
        <w:tc>
          <w:tcPr>
            <w:tcW w:w="2162" w:type="dxa"/>
            <w:tcBorders>
              <w:top w:val="single" w:sz="4" w:space="0" w:color="auto"/>
              <w:left w:val="single" w:sz="4" w:space="0" w:color="auto"/>
              <w:bottom w:val="single" w:sz="4" w:space="0" w:color="auto"/>
              <w:right w:val="single" w:sz="4" w:space="0" w:color="auto"/>
            </w:tcBorders>
            <w:shd w:val="clear" w:color="auto" w:fill="FFFFFF"/>
            <w:vAlign w:val="center"/>
          </w:tcPr>
          <w:p w14:paraId="6088C0D9" w14:textId="77777777" w:rsidR="009031BB" w:rsidRDefault="00C9314D">
            <w:pPr>
              <w:jc w:val="right"/>
              <w:rPr>
                <w:szCs w:val="24"/>
              </w:rPr>
            </w:pPr>
            <w:r>
              <w:rPr>
                <w:szCs w:val="24"/>
              </w:rPr>
              <w:t>3,146.13</w:t>
            </w:r>
          </w:p>
        </w:tc>
        <w:tc>
          <w:tcPr>
            <w:tcW w:w="2622" w:type="dxa"/>
            <w:tcBorders>
              <w:top w:val="single" w:sz="4" w:space="0" w:color="auto"/>
              <w:left w:val="single" w:sz="4" w:space="0" w:color="auto"/>
              <w:bottom w:val="single" w:sz="4" w:space="0" w:color="auto"/>
              <w:right w:val="single" w:sz="4" w:space="0" w:color="auto"/>
            </w:tcBorders>
            <w:shd w:val="clear" w:color="auto" w:fill="FFFFFF"/>
            <w:vAlign w:val="center"/>
          </w:tcPr>
          <w:p w14:paraId="795B3572" w14:textId="77777777" w:rsidR="009031BB" w:rsidRDefault="00C9314D">
            <w:pPr>
              <w:jc w:val="right"/>
              <w:rPr>
                <w:szCs w:val="24"/>
              </w:rPr>
            </w:pPr>
            <w:r>
              <w:rPr>
                <w:szCs w:val="24"/>
              </w:rPr>
              <w:t>48,782.99</w:t>
            </w:r>
          </w:p>
        </w:tc>
      </w:tr>
      <w:tr w:rsidR="009031BB" w14:paraId="43E6A4BC" w14:textId="77777777">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14:paraId="15F65CD6" w14:textId="77777777" w:rsidR="009031BB" w:rsidRDefault="00C9314D">
            <w:pPr>
              <w:jc w:val="left"/>
              <w:rPr>
                <w:szCs w:val="24"/>
              </w:rPr>
            </w:pPr>
            <w:r>
              <w:rPr>
                <w:rFonts w:hint="eastAsia"/>
                <w:szCs w:val="24"/>
              </w:rPr>
              <w:t>其他</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14:paraId="27543258" w14:textId="77777777" w:rsidR="009031BB" w:rsidRDefault="00C9314D">
            <w:pPr>
              <w:jc w:val="right"/>
              <w:rPr>
                <w:szCs w:val="24"/>
              </w:rPr>
            </w:pPr>
            <w:r>
              <w:rPr>
                <w:szCs w:val="24"/>
              </w:rPr>
              <w:t>11,837.79</w:t>
            </w:r>
          </w:p>
        </w:tc>
        <w:tc>
          <w:tcPr>
            <w:tcW w:w="2162" w:type="dxa"/>
            <w:tcBorders>
              <w:top w:val="single" w:sz="4" w:space="0" w:color="auto"/>
              <w:left w:val="single" w:sz="4" w:space="0" w:color="auto"/>
              <w:bottom w:val="single" w:sz="4" w:space="0" w:color="auto"/>
              <w:right w:val="single" w:sz="4" w:space="0" w:color="auto"/>
            </w:tcBorders>
            <w:shd w:val="clear" w:color="auto" w:fill="FFFFFF"/>
            <w:vAlign w:val="center"/>
          </w:tcPr>
          <w:p w14:paraId="641C2113" w14:textId="77777777" w:rsidR="009031BB" w:rsidRDefault="00C9314D">
            <w:pPr>
              <w:jc w:val="right"/>
              <w:rPr>
                <w:szCs w:val="24"/>
              </w:rPr>
            </w:pPr>
            <w:r>
              <w:rPr>
                <w:szCs w:val="24"/>
              </w:rPr>
              <w:t>12,075.97</w:t>
            </w:r>
          </w:p>
        </w:tc>
        <w:tc>
          <w:tcPr>
            <w:tcW w:w="2622" w:type="dxa"/>
            <w:tcBorders>
              <w:top w:val="single" w:sz="4" w:space="0" w:color="auto"/>
              <w:left w:val="single" w:sz="4" w:space="0" w:color="auto"/>
              <w:bottom w:val="single" w:sz="4" w:space="0" w:color="auto"/>
              <w:right w:val="single" w:sz="4" w:space="0" w:color="auto"/>
            </w:tcBorders>
            <w:shd w:val="clear" w:color="auto" w:fill="FFFFFF"/>
            <w:vAlign w:val="center"/>
          </w:tcPr>
          <w:p w14:paraId="262DBE34" w14:textId="77777777" w:rsidR="009031BB" w:rsidRDefault="00C9314D">
            <w:pPr>
              <w:jc w:val="right"/>
              <w:rPr>
                <w:szCs w:val="24"/>
              </w:rPr>
            </w:pPr>
            <w:r>
              <w:rPr>
                <w:szCs w:val="24"/>
              </w:rPr>
              <w:t>11,837.79</w:t>
            </w:r>
          </w:p>
        </w:tc>
      </w:tr>
      <w:tr w:rsidR="009031BB" w14:paraId="08E08BE6" w14:textId="77777777">
        <w:tc>
          <w:tcPr>
            <w:tcW w:w="2389" w:type="dxa"/>
            <w:tcBorders>
              <w:top w:val="single" w:sz="4" w:space="0" w:color="auto"/>
              <w:left w:val="single" w:sz="4" w:space="0" w:color="auto"/>
              <w:bottom w:val="single" w:sz="4" w:space="0" w:color="auto"/>
              <w:right w:val="single" w:sz="4" w:space="0" w:color="auto"/>
            </w:tcBorders>
            <w:shd w:val="clear" w:color="auto" w:fill="D3D3D3"/>
            <w:vAlign w:val="center"/>
          </w:tcPr>
          <w:p w14:paraId="024AA3F5" w14:textId="77777777" w:rsidR="009031BB" w:rsidRDefault="00C9314D">
            <w:pPr>
              <w:jc w:val="left"/>
              <w:rPr>
                <w:szCs w:val="24"/>
              </w:rPr>
            </w:pPr>
            <w:r>
              <w:rPr>
                <w:rFonts w:hint="eastAsia"/>
                <w:szCs w:val="24"/>
              </w:rPr>
              <w:t>合计</w:t>
            </w:r>
          </w:p>
        </w:tc>
        <w:tc>
          <w:tcPr>
            <w:tcW w:w="2395" w:type="dxa"/>
            <w:tcBorders>
              <w:top w:val="single" w:sz="4" w:space="0" w:color="auto"/>
              <w:left w:val="single" w:sz="4" w:space="0" w:color="auto"/>
              <w:bottom w:val="single" w:sz="4" w:space="0" w:color="auto"/>
              <w:right w:val="single" w:sz="4" w:space="0" w:color="auto"/>
            </w:tcBorders>
            <w:vAlign w:val="center"/>
          </w:tcPr>
          <w:p w14:paraId="04809173" w14:textId="77777777" w:rsidR="009031BB" w:rsidRDefault="00C9314D">
            <w:pPr>
              <w:jc w:val="right"/>
              <w:rPr>
                <w:szCs w:val="24"/>
              </w:rPr>
            </w:pPr>
            <w:r>
              <w:rPr>
                <w:szCs w:val="24"/>
              </w:rPr>
              <w:t>142,481.46</w:t>
            </w:r>
          </w:p>
        </w:tc>
        <w:tc>
          <w:tcPr>
            <w:tcW w:w="2162" w:type="dxa"/>
            <w:tcBorders>
              <w:top w:val="single" w:sz="4" w:space="0" w:color="auto"/>
              <w:left w:val="single" w:sz="4" w:space="0" w:color="auto"/>
              <w:bottom w:val="single" w:sz="4" w:space="0" w:color="auto"/>
              <w:right w:val="single" w:sz="4" w:space="0" w:color="auto"/>
            </w:tcBorders>
            <w:vAlign w:val="center"/>
          </w:tcPr>
          <w:p w14:paraId="53589908" w14:textId="77777777" w:rsidR="009031BB" w:rsidRDefault="00C9314D">
            <w:pPr>
              <w:jc w:val="right"/>
              <w:rPr>
                <w:szCs w:val="24"/>
              </w:rPr>
            </w:pPr>
            <w:r>
              <w:rPr>
                <w:szCs w:val="24"/>
              </w:rPr>
              <w:t>774,398.70</w:t>
            </w:r>
          </w:p>
        </w:tc>
        <w:tc>
          <w:tcPr>
            <w:tcW w:w="2622" w:type="dxa"/>
            <w:tcBorders>
              <w:top w:val="single" w:sz="4" w:space="0" w:color="auto"/>
              <w:left w:val="single" w:sz="4" w:space="0" w:color="auto"/>
              <w:bottom w:val="single" w:sz="4" w:space="0" w:color="auto"/>
              <w:right w:val="single" w:sz="4" w:space="0" w:color="auto"/>
            </w:tcBorders>
            <w:shd w:val="clear" w:color="auto" w:fill="FFFFFF"/>
            <w:vAlign w:val="center"/>
          </w:tcPr>
          <w:p w14:paraId="08F3B7D8" w14:textId="77777777" w:rsidR="009031BB" w:rsidRDefault="00C9314D">
            <w:pPr>
              <w:jc w:val="right"/>
              <w:rPr>
                <w:szCs w:val="24"/>
              </w:rPr>
            </w:pPr>
            <w:r>
              <w:rPr>
                <w:szCs w:val="24"/>
              </w:rPr>
              <w:t>142,481.46</w:t>
            </w:r>
          </w:p>
        </w:tc>
      </w:tr>
    </w:tbl>
    <w:p w14:paraId="2963B366" w14:textId="77777777" w:rsidR="009031BB" w:rsidRDefault="00C9314D">
      <w:pPr>
        <w:jc w:val="left"/>
        <w:rPr>
          <w:szCs w:val="24"/>
        </w:rPr>
      </w:pPr>
      <w:r>
        <w:rPr>
          <w:rFonts w:hint="eastAsia"/>
          <w:szCs w:val="24"/>
        </w:rPr>
        <w:t>其他说明：</w:t>
      </w:r>
    </w:p>
    <w:p w14:paraId="70E61669" w14:textId="77777777" w:rsidR="009031BB" w:rsidRDefault="00C9314D">
      <w:pPr>
        <w:pStyle w:val="Section"/>
        <w:outlineLvl w:val="2"/>
        <w:rPr>
          <w:szCs w:val="24"/>
        </w:rPr>
      </w:pPr>
      <w:r>
        <w:rPr>
          <w:szCs w:val="24"/>
        </w:rPr>
        <w:t>76</w:t>
      </w:r>
      <w:r>
        <w:rPr>
          <w:rFonts w:hint="eastAsia"/>
          <w:szCs w:val="24"/>
        </w:rPr>
        <w:t>、所得税费用</w:t>
      </w:r>
    </w:p>
    <w:p w14:paraId="45F6A97D" w14:textId="77777777" w:rsidR="009031BB" w:rsidRDefault="00C9314D">
      <w:pPr>
        <w:pStyle w:val="Section"/>
        <w:outlineLvl w:val="3"/>
        <w:rPr>
          <w:szCs w:val="24"/>
        </w:rPr>
      </w:pPr>
      <w:r>
        <w:rPr>
          <w:rFonts w:hint="eastAsia"/>
          <w:szCs w:val="24"/>
        </w:rPr>
        <w:t>（</w:t>
      </w:r>
      <w:r>
        <w:rPr>
          <w:szCs w:val="24"/>
        </w:rPr>
        <w:t>1</w:t>
      </w:r>
      <w:r>
        <w:rPr>
          <w:rFonts w:hint="eastAsia"/>
          <w:szCs w:val="24"/>
        </w:rPr>
        <w:t>）所得税费用表</w:t>
      </w:r>
    </w:p>
    <w:p w14:paraId="22D0F741"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007EB631"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45AA4018"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2F69BD80" w14:textId="77777777" w:rsidR="009031BB" w:rsidRDefault="00C9314D">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069796BE" w14:textId="77777777" w:rsidR="009031BB" w:rsidRDefault="00C9314D">
            <w:pPr>
              <w:jc w:val="center"/>
              <w:rPr>
                <w:szCs w:val="24"/>
              </w:rPr>
            </w:pPr>
            <w:r>
              <w:rPr>
                <w:rFonts w:hint="eastAsia"/>
                <w:szCs w:val="24"/>
              </w:rPr>
              <w:t>上期发生额</w:t>
            </w:r>
          </w:p>
        </w:tc>
      </w:tr>
      <w:tr w:rsidR="009031BB" w14:paraId="1A137AEA"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18202E00" w14:textId="77777777" w:rsidR="009031BB" w:rsidRDefault="00C9314D">
            <w:pPr>
              <w:jc w:val="left"/>
              <w:rPr>
                <w:szCs w:val="24"/>
              </w:rPr>
            </w:pPr>
            <w:r>
              <w:rPr>
                <w:rFonts w:hint="eastAsia"/>
                <w:szCs w:val="24"/>
              </w:rPr>
              <w:t>当期所得税费用</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25917252" w14:textId="77777777" w:rsidR="009031BB" w:rsidRDefault="00C9314D">
            <w:pPr>
              <w:jc w:val="right"/>
              <w:rPr>
                <w:szCs w:val="24"/>
              </w:rPr>
            </w:pPr>
            <w:r>
              <w:rPr>
                <w:szCs w:val="24"/>
              </w:rPr>
              <w:t>5,920,316.22</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57DB7B3B" w14:textId="77777777" w:rsidR="009031BB" w:rsidRDefault="00C9314D">
            <w:pPr>
              <w:jc w:val="right"/>
              <w:rPr>
                <w:szCs w:val="24"/>
              </w:rPr>
            </w:pPr>
            <w:r>
              <w:rPr>
                <w:szCs w:val="24"/>
              </w:rPr>
              <w:t>4,030,587.93</w:t>
            </w:r>
          </w:p>
        </w:tc>
      </w:tr>
      <w:tr w:rsidR="009031BB" w14:paraId="67A62D92"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785F1129" w14:textId="77777777" w:rsidR="009031BB" w:rsidRDefault="00C9314D">
            <w:pPr>
              <w:jc w:val="left"/>
              <w:rPr>
                <w:szCs w:val="24"/>
              </w:rPr>
            </w:pPr>
            <w:r>
              <w:rPr>
                <w:rFonts w:hint="eastAsia"/>
                <w:szCs w:val="24"/>
              </w:rPr>
              <w:t>递延所得税费用</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72224DE6" w14:textId="77777777" w:rsidR="009031BB" w:rsidRDefault="00C9314D">
            <w:pPr>
              <w:jc w:val="right"/>
              <w:rPr>
                <w:szCs w:val="24"/>
              </w:rPr>
            </w:pPr>
            <w:r>
              <w:rPr>
                <w:szCs w:val="24"/>
              </w:rPr>
              <w:t>-16,005,694.37</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29136213" w14:textId="77777777" w:rsidR="009031BB" w:rsidRDefault="00C9314D">
            <w:pPr>
              <w:jc w:val="right"/>
              <w:rPr>
                <w:szCs w:val="24"/>
              </w:rPr>
            </w:pPr>
            <w:r>
              <w:rPr>
                <w:szCs w:val="24"/>
              </w:rPr>
              <w:t>-2,091,848.71</w:t>
            </w:r>
          </w:p>
        </w:tc>
      </w:tr>
      <w:tr w:rsidR="009031BB" w14:paraId="295E4E2F"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6D2F1C7E"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14:paraId="4365018A" w14:textId="77777777" w:rsidR="009031BB" w:rsidRDefault="00C9314D">
            <w:pPr>
              <w:jc w:val="right"/>
              <w:rPr>
                <w:szCs w:val="24"/>
              </w:rPr>
            </w:pPr>
            <w:r>
              <w:rPr>
                <w:szCs w:val="24"/>
              </w:rPr>
              <w:t>-10,085,378.15</w:t>
            </w:r>
          </w:p>
        </w:tc>
        <w:tc>
          <w:tcPr>
            <w:tcW w:w="3189" w:type="dxa"/>
            <w:tcBorders>
              <w:top w:val="single" w:sz="4" w:space="0" w:color="auto"/>
              <w:left w:val="single" w:sz="4" w:space="0" w:color="auto"/>
              <w:bottom w:val="single" w:sz="4" w:space="0" w:color="auto"/>
              <w:right w:val="single" w:sz="4" w:space="0" w:color="auto"/>
            </w:tcBorders>
            <w:vAlign w:val="center"/>
          </w:tcPr>
          <w:p w14:paraId="14F8D70A" w14:textId="77777777" w:rsidR="009031BB" w:rsidRDefault="00C9314D">
            <w:pPr>
              <w:jc w:val="right"/>
              <w:rPr>
                <w:szCs w:val="24"/>
              </w:rPr>
            </w:pPr>
            <w:r>
              <w:rPr>
                <w:szCs w:val="24"/>
              </w:rPr>
              <w:t>1,938,739.22</w:t>
            </w:r>
          </w:p>
        </w:tc>
      </w:tr>
    </w:tbl>
    <w:p w14:paraId="21EA39B7" w14:textId="77777777" w:rsidR="009031BB" w:rsidRDefault="00C9314D">
      <w:pPr>
        <w:pStyle w:val="Section"/>
        <w:outlineLvl w:val="3"/>
        <w:rPr>
          <w:szCs w:val="24"/>
        </w:rPr>
      </w:pPr>
      <w:r>
        <w:rPr>
          <w:rFonts w:hint="eastAsia"/>
          <w:szCs w:val="24"/>
        </w:rPr>
        <w:t>（</w:t>
      </w:r>
      <w:r>
        <w:rPr>
          <w:szCs w:val="24"/>
        </w:rPr>
        <w:t>2</w:t>
      </w:r>
      <w:r>
        <w:rPr>
          <w:rFonts w:hint="eastAsia"/>
          <w:szCs w:val="24"/>
        </w:rPr>
        <w:t>）会计利润与所得税费用调整过程</w:t>
      </w:r>
    </w:p>
    <w:p w14:paraId="31B4F6C0"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779"/>
        <w:gridCol w:w="4789"/>
      </w:tblGrid>
      <w:tr w:rsidR="009031BB" w14:paraId="667517D5" w14:textId="77777777">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14:paraId="066AF25B" w14:textId="77777777" w:rsidR="009031BB" w:rsidRDefault="00C9314D">
            <w:pPr>
              <w:jc w:val="center"/>
              <w:rPr>
                <w:szCs w:val="24"/>
              </w:rPr>
            </w:pPr>
            <w:r>
              <w:rPr>
                <w:rFonts w:hint="eastAsia"/>
                <w:szCs w:val="24"/>
              </w:rPr>
              <w:t>项目</w:t>
            </w:r>
          </w:p>
        </w:tc>
        <w:tc>
          <w:tcPr>
            <w:tcW w:w="4789" w:type="dxa"/>
            <w:tcBorders>
              <w:top w:val="single" w:sz="4" w:space="0" w:color="auto"/>
              <w:left w:val="single" w:sz="4" w:space="0" w:color="auto"/>
              <w:bottom w:val="single" w:sz="4" w:space="0" w:color="auto"/>
              <w:right w:val="single" w:sz="4" w:space="0" w:color="auto"/>
            </w:tcBorders>
            <w:shd w:val="clear" w:color="auto" w:fill="D3D3D3"/>
            <w:vAlign w:val="center"/>
          </w:tcPr>
          <w:p w14:paraId="4FE02EED" w14:textId="77777777" w:rsidR="009031BB" w:rsidRDefault="00C9314D">
            <w:pPr>
              <w:jc w:val="center"/>
              <w:rPr>
                <w:szCs w:val="24"/>
              </w:rPr>
            </w:pPr>
            <w:r>
              <w:rPr>
                <w:rFonts w:hint="eastAsia"/>
                <w:szCs w:val="24"/>
              </w:rPr>
              <w:t>本期发生额</w:t>
            </w:r>
          </w:p>
        </w:tc>
      </w:tr>
      <w:tr w:rsidR="009031BB" w14:paraId="285A69D5" w14:textId="77777777">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14:paraId="35202923" w14:textId="77777777" w:rsidR="009031BB" w:rsidRDefault="00C9314D">
            <w:pPr>
              <w:jc w:val="left"/>
              <w:rPr>
                <w:szCs w:val="24"/>
              </w:rPr>
            </w:pPr>
            <w:r>
              <w:rPr>
                <w:rFonts w:hint="eastAsia"/>
                <w:szCs w:val="24"/>
              </w:rPr>
              <w:t>利润总额</w:t>
            </w:r>
          </w:p>
        </w:tc>
        <w:tc>
          <w:tcPr>
            <w:tcW w:w="4789" w:type="dxa"/>
            <w:tcBorders>
              <w:top w:val="single" w:sz="4" w:space="0" w:color="auto"/>
              <w:left w:val="single" w:sz="4" w:space="0" w:color="auto"/>
              <w:bottom w:val="single" w:sz="4" w:space="0" w:color="auto"/>
              <w:right w:val="single" w:sz="4" w:space="0" w:color="auto"/>
            </w:tcBorders>
            <w:vAlign w:val="center"/>
          </w:tcPr>
          <w:p w14:paraId="2DD6E6A1" w14:textId="77777777" w:rsidR="009031BB" w:rsidRDefault="00C9314D">
            <w:pPr>
              <w:jc w:val="right"/>
              <w:rPr>
                <w:szCs w:val="24"/>
              </w:rPr>
            </w:pPr>
            <w:r>
              <w:rPr>
                <w:szCs w:val="24"/>
              </w:rPr>
              <w:t>-36,420,799.25</w:t>
            </w:r>
          </w:p>
        </w:tc>
      </w:tr>
      <w:tr w:rsidR="009031BB" w14:paraId="695C02B6" w14:textId="77777777">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14:paraId="2F9AE4D3" w14:textId="77777777" w:rsidR="009031BB" w:rsidRDefault="00C9314D">
            <w:pPr>
              <w:jc w:val="left"/>
              <w:rPr>
                <w:szCs w:val="24"/>
              </w:rPr>
            </w:pPr>
            <w:r>
              <w:rPr>
                <w:rFonts w:hint="eastAsia"/>
                <w:szCs w:val="24"/>
              </w:rPr>
              <w:t>按法定</w:t>
            </w:r>
            <w:r>
              <w:rPr>
                <w:szCs w:val="24"/>
              </w:rPr>
              <w:t>/</w:t>
            </w:r>
            <w:r>
              <w:rPr>
                <w:rFonts w:hint="eastAsia"/>
                <w:szCs w:val="24"/>
              </w:rPr>
              <w:t>适用税率计算的所得税费用</w:t>
            </w:r>
          </w:p>
        </w:tc>
        <w:tc>
          <w:tcPr>
            <w:tcW w:w="4789" w:type="dxa"/>
            <w:tcBorders>
              <w:top w:val="single" w:sz="4" w:space="0" w:color="auto"/>
              <w:left w:val="single" w:sz="4" w:space="0" w:color="auto"/>
              <w:bottom w:val="single" w:sz="4" w:space="0" w:color="auto"/>
              <w:right w:val="single" w:sz="4" w:space="0" w:color="auto"/>
            </w:tcBorders>
            <w:shd w:val="clear" w:color="auto" w:fill="FFFFFF"/>
            <w:vAlign w:val="center"/>
          </w:tcPr>
          <w:p w14:paraId="64494153" w14:textId="77777777" w:rsidR="009031BB" w:rsidRDefault="00C9314D">
            <w:pPr>
              <w:jc w:val="right"/>
              <w:rPr>
                <w:szCs w:val="24"/>
              </w:rPr>
            </w:pPr>
            <w:r>
              <w:rPr>
                <w:szCs w:val="24"/>
              </w:rPr>
              <w:t>-9,105,199.81</w:t>
            </w:r>
          </w:p>
        </w:tc>
      </w:tr>
      <w:tr w:rsidR="009031BB" w14:paraId="41151996" w14:textId="77777777">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14:paraId="09E10019" w14:textId="77777777" w:rsidR="009031BB" w:rsidRDefault="00C9314D">
            <w:pPr>
              <w:jc w:val="left"/>
              <w:rPr>
                <w:szCs w:val="24"/>
              </w:rPr>
            </w:pPr>
            <w:r>
              <w:rPr>
                <w:rFonts w:hint="eastAsia"/>
                <w:szCs w:val="24"/>
              </w:rPr>
              <w:t>子公司适用不同税率的影响</w:t>
            </w:r>
          </w:p>
        </w:tc>
        <w:tc>
          <w:tcPr>
            <w:tcW w:w="4789" w:type="dxa"/>
            <w:tcBorders>
              <w:top w:val="single" w:sz="4" w:space="0" w:color="auto"/>
              <w:left w:val="single" w:sz="4" w:space="0" w:color="auto"/>
              <w:bottom w:val="single" w:sz="4" w:space="0" w:color="auto"/>
              <w:right w:val="single" w:sz="4" w:space="0" w:color="auto"/>
            </w:tcBorders>
            <w:shd w:val="clear" w:color="auto" w:fill="FFFFFF"/>
            <w:vAlign w:val="center"/>
          </w:tcPr>
          <w:p w14:paraId="17CD7BDA" w14:textId="77777777" w:rsidR="009031BB" w:rsidRDefault="00C9314D">
            <w:pPr>
              <w:jc w:val="right"/>
              <w:rPr>
                <w:szCs w:val="24"/>
              </w:rPr>
            </w:pPr>
            <w:r>
              <w:rPr>
                <w:szCs w:val="24"/>
              </w:rPr>
              <w:t>2,432,850.99</w:t>
            </w:r>
          </w:p>
        </w:tc>
      </w:tr>
      <w:tr w:rsidR="009031BB" w14:paraId="6F6EB032" w14:textId="77777777">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14:paraId="61835C97" w14:textId="77777777" w:rsidR="009031BB" w:rsidRDefault="00C9314D">
            <w:pPr>
              <w:jc w:val="left"/>
              <w:rPr>
                <w:szCs w:val="24"/>
              </w:rPr>
            </w:pPr>
            <w:r>
              <w:rPr>
                <w:rFonts w:hint="eastAsia"/>
                <w:szCs w:val="24"/>
              </w:rPr>
              <w:t>调整以前期间所得税的影响</w:t>
            </w:r>
          </w:p>
        </w:tc>
        <w:tc>
          <w:tcPr>
            <w:tcW w:w="4789" w:type="dxa"/>
            <w:tcBorders>
              <w:top w:val="single" w:sz="4" w:space="0" w:color="auto"/>
              <w:left w:val="single" w:sz="4" w:space="0" w:color="auto"/>
              <w:bottom w:val="single" w:sz="4" w:space="0" w:color="auto"/>
              <w:right w:val="single" w:sz="4" w:space="0" w:color="auto"/>
            </w:tcBorders>
            <w:shd w:val="clear" w:color="auto" w:fill="FFFFFF"/>
            <w:vAlign w:val="center"/>
          </w:tcPr>
          <w:p w14:paraId="0784098A" w14:textId="77777777" w:rsidR="009031BB" w:rsidRDefault="00C9314D">
            <w:pPr>
              <w:jc w:val="right"/>
              <w:rPr>
                <w:szCs w:val="24"/>
              </w:rPr>
            </w:pPr>
            <w:r>
              <w:rPr>
                <w:szCs w:val="24"/>
              </w:rPr>
              <w:t>-975,197.74</w:t>
            </w:r>
          </w:p>
        </w:tc>
      </w:tr>
      <w:tr w:rsidR="009031BB" w14:paraId="3E423658" w14:textId="77777777">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14:paraId="046A6FCB" w14:textId="77777777" w:rsidR="009031BB" w:rsidRDefault="00C9314D">
            <w:pPr>
              <w:jc w:val="left"/>
              <w:rPr>
                <w:szCs w:val="24"/>
              </w:rPr>
            </w:pPr>
            <w:r>
              <w:rPr>
                <w:rFonts w:hint="eastAsia"/>
                <w:szCs w:val="24"/>
              </w:rPr>
              <w:t>不可抵扣的成本、费用和损失的影响</w:t>
            </w:r>
          </w:p>
        </w:tc>
        <w:tc>
          <w:tcPr>
            <w:tcW w:w="4789" w:type="dxa"/>
            <w:tcBorders>
              <w:top w:val="single" w:sz="4" w:space="0" w:color="auto"/>
              <w:left w:val="single" w:sz="4" w:space="0" w:color="auto"/>
              <w:bottom w:val="single" w:sz="4" w:space="0" w:color="auto"/>
              <w:right w:val="single" w:sz="4" w:space="0" w:color="auto"/>
            </w:tcBorders>
            <w:shd w:val="clear" w:color="auto" w:fill="FFFFFF"/>
            <w:vAlign w:val="center"/>
          </w:tcPr>
          <w:p w14:paraId="024F7B84" w14:textId="77777777" w:rsidR="009031BB" w:rsidRDefault="00C9314D">
            <w:pPr>
              <w:jc w:val="right"/>
              <w:rPr>
                <w:szCs w:val="24"/>
              </w:rPr>
            </w:pPr>
            <w:r>
              <w:rPr>
                <w:szCs w:val="24"/>
              </w:rPr>
              <w:t>947,061.24</w:t>
            </w:r>
          </w:p>
        </w:tc>
      </w:tr>
      <w:tr w:rsidR="009031BB" w14:paraId="6F204848" w14:textId="77777777">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14:paraId="0D2B9B13" w14:textId="77777777" w:rsidR="009031BB" w:rsidRDefault="00C9314D">
            <w:pPr>
              <w:jc w:val="left"/>
              <w:rPr>
                <w:szCs w:val="24"/>
              </w:rPr>
            </w:pPr>
            <w:r>
              <w:rPr>
                <w:rFonts w:hint="eastAsia"/>
                <w:szCs w:val="24"/>
              </w:rPr>
              <w:t>使用前期未确认递延所得税资产的可抵扣亏损的影响</w:t>
            </w:r>
          </w:p>
        </w:tc>
        <w:tc>
          <w:tcPr>
            <w:tcW w:w="4789" w:type="dxa"/>
            <w:tcBorders>
              <w:top w:val="single" w:sz="4" w:space="0" w:color="auto"/>
              <w:left w:val="single" w:sz="4" w:space="0" w:color="auto"/>
              <w:bottom w:val="single" w:sz="4" w:space="0" w:color="auto"/>
              <w:right w:val="single" w:sz="4" w:space="0" w:color="auto"/>
            </w:tcBorders>
            <w:shd w:val="clear" w:color="auto" w:fill="FFFFFF"/>
            <w:vAlign w:val="center"/>
          </w:tcPr>
          <w:p w14:paraId="5CE8EEDC" w14:textId="77777777" w:rsidR="009031BB" w:rsidRDefault="00C9314D">
            <w:pPr>
              <w:jc w:val="right"/>
              <w:rPr>
                <w:szCs w:val="24"/>
              </w:rPr>
            </w:pPr>
            <w:r>
              <w:rPr>
                <w:szCs w:val="24"/>
              </w:rPr>
              <w:t>4,570.26</w:t>
            </w:r>
          </w:p>
        </w:tc>
      </w:tr>
      <w:tr w:rsidR="009031BB" w14:paraId="1AB10BB4" w14:textId="77777777">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14:paraId="4481F49B" w14:textId="77777777" w:rsidR="009031BB" w:rsidRDefault="00C9314D">
            <w:pPr>
              <w:jc w:val="left"/>
              <w:rPr>
                <w:szCs w:val="24"/>
              </w:rPr>
            </w:pPr>
            <w:r>
              <w:rPr>
                <w:rFonts w:hint="eastAsia"/>
                <w:szCs w:val="24"/>
              </w:rPr>
              <w:t>本期未确认递延所得税资产的可抵扣暂时性差异或可抵扣亏损的影响</w:t>
            </w:r>
          </w:p>
        </w:tc>
        <w:tc>
          <w:tcPr>
            <w:tcW w:w="4789" w:type="dxa"/>
            <w:tcBorders>
              <w:top w:val="single" w:sz="4" w:space="0" w:color="auto"/>
              <w:left w:val="single" w:sz="4" w:space="0" w:color="auto"/>
              <w:bottom w:val="single" w:sz="4" w:space="0" w:color="auto"/>
              <w:right w:val="single" w:sz="4" w:space="0" w:color="auto"/>
            </w:tcBorders>
            <w:shd w:val="clear" w:color="auto" w:fill="FFFFFF"/>
            <w:vAlign w:val="center"/>
          </w:tcPr>
          <w:p w14:paraId="4891C14A" w14:textId="77777777" w:rsidR="009031BB" w:rsidRDefault="00C9314D">
            <w:pPr>
              <w:jc w:val="right"/>
              <w:rPr>
                <w:szCs w:val="24"/>
              </w:rPr>
            </w:pPr>
            <w:r>
              <w:rPr>
                <w:szCs w:val="24"/>
              </w:rPr>
              <w:t>4,905,735.02</w:t>
            </w:r>
          </w:p>
        </w:tc>
      </w:tr>
      <w:tr w:rsidR="009031BB" w14:paraId="50C992BD" w14:textId="77777777">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151AA760" w14:textId="77777777" w:rsidR="009031BB" w:rsidRDefault="00C9314D">
            <w:pPr>
              <w:jc w:val="left"/>
              <w:rPr>
                <w:szCs w:val="24"/>
              </w:rPr>
            </w:pPr>
            <w:r>
              <w:rPr>
                <w:rFonts w:hint="eastAsia"/>
                <w:szCs w:val="24"/>
              </w:rPr>
              <w:t>本公司税收优惠的影响</w:t>
            </w:r>
          </w:p>
        </w:tc>
        <w:tc>
          <w:tcPr>
            <w:tcW w:w="4789" w:type="dxa"/>
            <w:tcBorders>
              <w:top w:val="single" w:sz="4" w:space="0" w:color="auto"/>
              <w:left w:val="single" w:sz="4" w:space="0" w:color="auto"/>
              <w:bottom w:val="single" w:sz="4" w:space="0" w:color="auto"/>
              <w:right w:val="single" w:sz="4" w:space="0" w:color="auto"/>
            </w:tcBorders>
            <w:shd w:val="clear" w:color="auto" w:fill="FFFFFF"/>
            <w:vAlign w:val="center"/>
          </w:tcPr>
          <w:p w14:paraId="3A93BD15" w14:textId="77777777" w:rsidR="009031BB" w:rsidRDefault="00C9314D">
            <w:pPr>
              <w:jc w:val="right"/>
              <w:rPr>
                <w:szCs w:val="24"/>
              </w:rPr>
            </w:pPr>
            <w:r>
              <w:rPr>
                <w:szCs w:val="24"/>
              </w:rPr>
              <w:t>-282,655.29</w:t>
            </w:r>
          </w:p>
        </w:tc>
      </w:tr>
      <w:tr w:rsidR="009031BB" w14:paraId="34306B25" w14:textId="77777777">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600F3AC5" w14:textId="77777777" w:rsidR="009031BB" w:rsidRDefault="00C9314D">
            <w:pPr>
              <w:jc w:val="left"/>
              <w:rPr>
                <w:szCs w:val="24"/>
              </w:rPr>
            </w:pPr>
            <w:r>
              <w:rPr>
                <w:rFonts w:hint="eastAsia"/>
                <w:szCs w:val="24"/>
              </w:rPr>
              <w:t>归属于合营企业和联营企业的损益（非应税收入）</w:t>
            </w:r>
          </w:p>
        </w:tc>
        <w:tc>
          <w:tcPr>
            <w:tcW w:w="4789" w:type="dxa"/>
            <w:tcBorders>
              <w:top w:val="single" w:sz="4" w:space="0" w:color="auto"/>
              <w:left w:val="single" w:sz="4" w:space="0" w:color="auto"/>
              <w:bottom w:val="single" w:sz="4" w:space="0" w:color="auto"/>
              <w:right w:val="single" w:sz="4" w:space="0" w:color="auto"/>
            </w:tcBorders>
            <w:shd w:val="clear" w:color="auto" w:fill="FFFFFF"/>
            <w:vAlign w:val="center"/>
          </w:tcPr>
          <w:p w14:paraId="434E76CD" w14:textId="77777777" w:rsidR="009031BB" w:rsidRDefault="00C9314D">
            <w:pPr>
              <w:jc w:val="right"/>
              <w:rPr>
                <w:szCs w:val="24"/>
              </w:rPr>
            </w:pPr>
            <w:r>
              <w:rPr>
                <w:szCs w:val="24"/>
              </w:rPr>
              <w:t>-7,029,709.45</w:t>
            </w:r>
          </w:p>
        </w:tc>
      </w:tr>
      <w:tr w:rsidR="009031BB" w14:paraId="213C4F2D" w14:textId="77777777">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408B27A8" w14:textId="77777777" w:rsidR="009031BB" w:rsidRDefault="00C9314D">
            <w:pPr>
              <w:jc w:val="left"/>
              <w:rPr>
                <w:szCs w:val="24"/>
              </w:rPr>
            </w:pPr>
            <w:r>
              <w:rPr>
                <w:rFonts w:hint="eastAsia"/>
                <w:szCs w:val="24"/>
              </w:rPr>
              <w:t>税率变动对期初递延所得税余额的影响</w:t>
            </w:r>
          </w:p>
        </w:tc>
        <w:tc>
          <w:tcPr>
            <w:tcW w:w="4789" w:type="dxa"/>
            <w:tcBorders>
              <w:top w:val="single" w:sz="4" w:space="0" w:color="auto"/>
              <w:left w:val="single" w:sz="4" w:space="0" w:color="auto"/>
              <w:bottom w:val="single" w:sz="4" w:space="0" w:color="auto"/>
              <w:right w:val="single" w:sz="4" w:space="0" w:color="auto"/>
            </w:tcBorders>
            <w:shd w:val="clear" w:color="auto" w:fill="FFFFFF"/>
            <w:vAlign w:val="center"/>
          </w:tcPr>
          <w:p w14:paraId="357D413B" w14:textId="77777777" w:rsidR="009031BB" w:rsidRDefault="00C9314D">
            <w:pPr>
              <w:jc w:val="right"/>
              <w:rPr>
                <w:szCs w:val="24"/>
              </w:rPr>
            </w:pPr>
            <w:r>
              <w:rPr>
                <w:szCs w:val="24"/>
              </w:rPr>
              <w:t>-572,427.51</w:t>
            </w:r>
          </w:p>
        </w:tc>
      </w:tr>
      <w:tr w:rsidR="009031BB" w14:paraId="0CC73567" w14:textId="77777777">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14:paraId="21B6238D" w14:textId="77777777" w:rsidR="009031BB" w:rsidRDefault="00C9314D">
            <w:pPr>
              <w:jc w:val="left"/>
              <w:rPr>
                <w:szCs w:val="24"/>
              </w:rPr>
            </w:pPr>
            <w:r>
              <w:rPr>
                <w:rFonts w:hint="eastAsia"/>
                <w:szCs w:val="24"/>
              </w:rPr>
              <w:t>处置子公司合并层面影响</w:t>
            </w:r>
          </w:p>
        </w:tc>
        <w:tc>
          <w:tcPr>
            <w:tcW w:w="4789" w:type="dxa"/>
            <w:tcBorders>
              <w:top w:val="single" w:sz="4" w:space="0" w:color="auto"/>
              <w:left w:val="single" w:sz="4" w:space="0" w:color="auto"/>
              <w:bottom w:val="single" w:sz="4" w:space="0" w:color="auto"/>
              <w:right w:val="single" w:sz="4" w:space="0" w:color="auto"/>
            </w:tcBorders>
            <w:shd w:val="clear" w:color="auto" w:fill="FFFFFF"/>
            <w:vAlign w:val="center"/>
          </w:tcPr>
          <w:p w14:paraId="637EA685" w14:textId="77777777" w:rsidR="009031BB" w:rsidRDefault="00C9314D">
            <w:pPr>
              <w:jc w:val="right"/>
              <w:rPr>
                <w:szCs w:val="24"/>
              </w:rPr>
            </w:pPr>
            <w:r>
              <w:rPr>
                <w:szCs w:val="24"/>
              </w:rPr>
              <w:t>-410,405.86</w:t>
            </w:r>
          </w:p>
        </w:tc>
      </w:tr>
      <w:tr w:rsidR="009031BB" w14:paraId="21A68EF0" w14:textId="77777777">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14:paraId="51587846" w14:textId="77777777" w:rsidR="009031BB" w:rsidRDefault="00C9314D">
            <w:pPr>
              <w:jc w:val="left"/>
              <w:rPr>
                <w:szCs w:val="24"/>
              </w:rPr>
            </w:pPr>
            <w:r>
              <w:rPr>
                <w:rFonts w:hint="eastAsia"/>
                <w:szCs w:val="24"/>
              </w:rPr>
              <w:t>所得税费用</w:t>
            </w:r>
          </w:p>
        </w:tc>
        <w:tc>
          <w:tcPr>
            <w:tcW w:w="4789" w:type="dxa"/>
            <w:tcBorders>
              <w:top w:val="single" w:sz="4" w:space="0" w:color="auto"/>
              <w:left w:val="single" w:sz="4" w:space="0" w:color="auto"/>
              <w:bottom w:val="single" w:sz="4" w:space="0" w:color="auto"/>
              <w:right w:val="single" w:sz="4" w:space="0" w:color="auto"/>
            </w:tcBorders>
            <w:vAlign w:val="center"/>
          </w:tcPr>
          <w:p w14:paraId="4A0AF6B0" w14:textId="77777777" w:rsidR="009031BB" w:rsidRDefault="00C9314D">
            <w:pPr>
              <w:jc w:val="right"/>
              <w:rPr>
                <w:szCs w:val="24"/>
              </w:rPr>
            </w:pPr>
            <w:r>
              <w:rPr>
                <w:szCs w:val="24"/>
              </w:rPr>
              <w:t>-10,085,378.15</w:t>
            </w:r>
          </w:p>
        </w:tc>
      </w:tr>
    </w:tbl>
    <w:p w14:paraId="0DC64E3B" w14:textId="77777777" w:rsidR="009031BB" w:rsidRDefault="00C9314D">
      <w:pPr>
        <w:jc w:val="left"/>
        <w:rPr>
          <w:szCs w:val="24"/>
        </w:rPr>
      </w:pPr>
      <w:r>
        <w:rPr>
          <w:rFonts w:hint="eastAsia"/>
          <w:szCs w:val="24"/>
        </w:rPr>
        <w:t>其他说明</w:t>
      </w:r>
    </w:p>
    <w:p w14:paraId="0BB3D406" w14:textId="77777777" w:rsidR="009031BB" w:rsidRDefault="00C9314D">
      <w:pPr>
        <w:pStyle w:val="Section"/>
        <w:outlineLvl w:val="2"/>
        <w:rPr>
          <w:szCs w:val="24"/>
        </w:rPr>
      </w:pPr>
      <w:r>
        <w:rPr>
          <w:szCs w:val="24"/>
        </w:rPr>
        <w:t>77</w:t>
      </w:r>
      <w:r>
        <w:rPr>
          <w:rFonts w:hint="eastAsia"/>
          <w:szCs w:val="24"/>
        </w:rPr>
        <w:t>、其他综合收益</w:t>
      </w:r>
    </w:p>
    <w:p w14:paraId="0CD9B290" w14:textId="77777777" w:rsidR="009031BB" w:rsidRDefault="00C9314D">
      <w:pPr>
        <w:jc w:val="left"/>
        <w:rPr>
          <w:szCs w:val="24"/>
        </w:rPr>
      </w:pPr>
      <w:r>
        <w:rPr>
          <w:rFonts w:hint="eastAsia"/>
          <w:szCs w:val="24"/>
        </w:rPr>
        <w:t>详见附注</w:t>
      </w:r>
      <w:r>
        <w:rPr>
          <w:szCs w:val="24"/>
        </w:rPr>
        <w:t>57</w:t>
      </w:r>
      <w:r>
        <w:rPr>
          <w:rFonts w:hint="eastAsia"/>
          <w:szCs w:val="24"/>
        </w:rPr>
        <w:t>。</w:t>
      </w:r>
    </w:p>
    <w:p w14:paraId="16A403A0" w14:textId="77777777" w:rsidR="009031BB" w:rsidRDefault="00C9314D">
      <w:pPr>
        <w:pStyle w:val="Section"/>
        <w:outlineLvl w:val="2"/>
        <w:rPr>
          <w:szCs w:val="24"/>
        </w:rPr>
      </w:pPr>
      <w:r>
        <w:rPr>
          <w:szCs w:val="24"/>
        </w:rPr>
        <w:lastRenderedPageBreak/>
        <w:t>78</w:t>
      </w:r>
      <w:r>
        <w:rPr>
          <w:rFonts w:hint="eastAsia"/>
          <w:szCs w:val="24"/>
        </w:rPr>
        <w:t>、现金流量表项目</w:t>
      </w:r>
    </w:p>
    <w:p w14:paraId="2D2BC547" w14:textId="77777777" w:rsidR="009031BB" w:rsidRDefault="00C9314D">
      <w:pPr>
        <w:pStyle w:val="Section"/>
        <w:outlineLvl w:val="3"/>
        <w:rPr>
          <w:szCs w:val="24"/>
        </w:rPr>
      </w:pPr>
      <w:r>
        <w:rPr>
          <w:rFonts w:hint="eastAsia"/>
          <w:szCs w:val="24"/>
        </w:rPr>
        <w:t>（</w:t>
      </w:r>
      <w:r>
        <w:rPr>
          <w:szCs w:val="24"/>
        </w:rPr>
        <w:t>1</w:t>
      </w:r>
      <w:r>
        <w:rPr>
          <w:rFonts w:hint="eastAsia"/>
          <w:szCs w:val="24"/>
        </w:rPr>
        <w:t>）收到的其他与经营活动有关的现金</w:t>
      </w:r>
    </w:p>
    <w:p w14:paraId="033BF875"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1CF8E208"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2EB754CE"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4A3D346F" w14:textId="77777777" w:rsidR="009031BB" w:rsidRDefault="00C9314D">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9116FC0" w14:textId="77777777" w:rsidR="009031BB" w:rsidRDefault="00C9314D">
            <w:pPr>
              <w:jc w:val="center"/>
              <w:rPr>
                <w:szCs w:val="24"/>
              </w:rPr>
            </w:pPr>
            <w:r>
              <w:rPr>
                <w:rFonts w:hint="eastAsia"/>
                <w:szCs w:val="24"/>
              </w:rPr>
              <w:t>上期发生额</w:t>
            </w:r>
          </w:p>
        </w:tc>
      </w:tr>
      <w:tr w:rsidR="009031BB" w14:paraId="7EB3306C"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1304191D" w14:textId="77777777" w:rsidR="009031BB" w:rsidRDefault="00C9314D">
            <w:pPr>
              <w:jc w:val="left"/>
              <w:rPr>
                <w:szCs w:val="24"/>
              </w:rPr>
            </w:pPr>
            <w:r>
              <w:rPr>
                <w:rFonts w:hint="eastAsia"/>
                <w:szCs w:val="24"/>
              </w:rPr>
              <w:t>利息收入</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1F441699" w14:textId="77777777" w:rsidR="009031BB" w:rsidRDefault="00C9314D">
            <w:pPr>
              <w:jc w:val="right"/>
              <w:rPr>
                <w:szCs w:val="24"/>
              </w:rPr>
            </w:pPr>
            <w:r>
              <w:rPr>
                <w:szCs w:val="24"/>
              </w:rPr>
              <w:t>346,047.06</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1223B3BE" w14:textId="77777777" w:rsidR="009031BB" w:rsidRDefault="00C9314D">
            <w:pPr>
              <w:jc w:val="right"/>
              <w:rPr>
                <w:szCs w:val="24"/>
              </w:rPr>
            </w:pPr>
            <w:r>
              <w:rPr>
                <w:szCs w:val="24"/>
              </w:rPr>
              <w:t>301,629.83</w:t>
            </w:r>
          </w:p>
        </w:tc>
      </w:tr>
      <w:tr w:rsidR="009031BB" w14:paraId="38DDC5F6"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3B55AC7A" w14:textId="77777777" w:rsidR="009031BB" w:rsidRDefault="00C9314D">
            <w:pPr>
              <w:jc w:val="left"/>
              <w:rPr>
                <w:szCs w:val="24"/>
              </w:rPr>
            </w:pPr>
            <w:r>
              <w:rPr>
                <w:rFonts w:hint="eastAsia"/>
                <w:szCs w:val="24"/>
              </w:rPr>
              <w:t>其他收入</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60C686EE" w14:textId="77777777" w:rsidR="009031BB" w:rsidRDefault="00C9314D">
            <w:pPr>
              <w:jc w:val="right"/>
              <w:rPr>
                <w:szCs w:val="24"/>
              </w:rPr>
            </w:pPr>
            <w:r>
              <w:rPr>
                <w:szCs w:val="24"/>
              </w:rPr>
              <w:t>470,247.59</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3B3344A8" w14:textId="77777777" w:rsidR="009031BB" w:rsidRDefault="00C9314D">
            <w:pPr>
              <w:jc w:val="right"/>
              <w:rPr>
                <w:szCs w:val="24"/>
              </w:rPr>
            </w:pPr>
            <w:r>
              <w:rPr>
                <w:szCs w:val="24"/>
              </w:rPr>
              <w:t>2,531,815.12</w:t>
            </w:r>
          </w:p>
        </w:tc>
      </w:tr>
      <w:tr w:rsidR="009031BB" w14:paraId="4BE61A5E"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2F003B8B" w14:textId="77777777" w:rsidR="009031BB" w:rsidRDefault="00C9314D">
            <w:pPr>
              <w:jc w:val="left"/>
              <w:rPr>
                <w:szCs w:val="24"/>
              </w:rPr>
            </w:pPr>
            <w:r>
              <w:rPr>
                <w:rFonts w:hint="eastAsia"/>
                <w:szCs w:val="24"/>
              </w:rPr>
              <w:t>其他及往来</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36F920C8" w14:textId="77777777" w:rsidR="009031BB" w:rsidRDefault="00C9314D">
            <w:pPr>
              <w:jc w:val="right"/>
              <w:rPr>
                <w:szCs w:val="24"/>
              </w:rPr>
            </w:pPr>
            <w:r>
              <w:rPr>
                <w:szCs w:val="24"/>
              </w:rPr>
              <w:t>2,622,144.98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0E6B77F8" w14:textId="77777777" w:rsidR="009031BB" w:rsidRDefault="00C9314D">
            <w:pPr>
              <w:jc w:val="right"/>
              <w:rPr>
                <w:szCs w:val="24"/>
              </w:rPr>
            </w:pPr>
            <w:r>
              <w:rPr>
                <w:szCs w:val="24"/>
              </w:rPr>
              <w:t>20,605,774.70</w:t>
            </w:r>
          </w:p>
        </w:tc>
      </w:tr>
      <w:tr w:rsidR="009031BB" w14:paraId="55654CC0"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558E679B"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14:paraId="53298EE2" w14:textId="77777777" w:rsidR="009031BB" w:rsidRDefault="00C9314D">
            <w:pPr>
              <w:jc w:val="right"/>
              <w:rPr>
                <w:szCs w:val="24"/>
              </w:rPr>
            </w:pPr>
            <w:r>
              <w:rPr>
                <w:szCs w:val="24"/>
              </w:rPr>
              <w:t>3,438,439.63</w:t>
            </w:r>
          </w:p>
        </w:tc>
        <w:tc>
          <w:tcPr>
            <w:tcW w:w="3189" w:type="dxa"/>
            <w:tcBorders>
              <w:top w:val="single" w:sz="4" w:space="0" w:color="auto"/>
              <w:left w:val="single" w:sz="4" w:space="0" w:color="auto"/>
              <w:bottom w:val="single" w:sz="4" w:space="0" w:color="auto"/>
              <w:right w:val="single" w:sz="4" w:space="0" w:color="auto"/>
            </w:tcBorders>
            <w:vAlign w:val="center"/>
          </w:tcPr>
          <w:p w14:paraId="7C5B4B51" w14:textId="77777777" w:rsidR="009031BB" w:rsidRDefault="00C9314D">
            <w:pPr>
              <w:jc w:val="right"/>
              <w:rPr>
                <w:szCs w:val="24"/>
              </w:rPr>
            </w:pPr>
            <w:r>
              <w:rPr>
                <w:szCs w:val="24"/>
              </w:rPr>
              <w:t>23,439,219.65</w:t>
            </w:r>
          </w:p>
        </w:tc>
      </w:tr>
    </w:tbl>
    <w:p w14:paraId="2A3E3200" w14:textId="77777777" w:rsidR="009031BB" w:rsidRDefault="00C9314D">
      <w:pPr>
        <w:jc w:val="left"/>
        <w:rPr>
          <w:szCs w:val="24"/>
        </w:rPr>
      </w:pPr>
      <w:r>
        <w:rPr>
          <w:rFonts w:hint="eastAsia"/>
          <w:szCs w:val="24"/>
        </w:rPr>
        <w:t>收到的其他与经营活动有关的现金说明：</w:t>
      </w:r>
    </w:p>
    <w:p w14:paraId="2F10F215" w14:textId="77777777" w:rsidR="009031BB" w:rsidRDefault="00C9314D">
      <w:pPr>
        <w:pStyle w:val="Section"/>
        <w:outlineLvl w:val="3"/>
        <w:rPr>
          <w:szCs w:val="24"/>
        </w:rPr>
      </w:pPr>
      <w:r>
        <w:rPr>
          <w:rFonts w:hint="eastAsia"/>
          <w:szCs w:val="24"/>
        </w:rPr>
        <w:t>（</w:t>
      </w:r>
      <w:r>
        <w:rPr>
          <w:szCs w:val="24"/>
        </w:rPr>
        <w:t>2</w:t>
      </w:r>
      <w:r>
        <w:rPr>
          <w:rFonts w:hint="eastAsia"/>
          <w:szCs w:val="24"/>
        </w:rPr>
        <w:t>）支付的其他与经营活动有关的现金</w:t>
      </w:r>
    </w:p>
    <w:p w14:paraId="3823DF6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1B647639"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533F4398"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3D1106BF" w14:textId="77777777" w:rsidR="009031BB" w:rsidRDefault="00C9314D">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513C8FC6" w14:textId="77777777" w:rsidR="009031BB" w:rsidRDefault="00C9314D">
            <w:pPr>
              <w:jc w:val="center"/>
              <w:rPr>
                <w:szCs w:val="24"/>
              </w:rPr>
            </w:pPr>
            <w:r>
              <w:rPr>
                <w:rFonts w:hint="eastAsia"/>
                <w:szCs w:val="24"/>
              </w:rPr>
              <w:t>上期发生额</w:t>
            </w:r>
          </w:p>
        </w:tc>
      </w:tr>
      <w:tr w:rsidR="009031BB" w14:paraId="7BB86FDA"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781833A2" w14:textId="77777777" w:rsidR="009031BB" w:rsidRDefault="00C9314D">
            <w:pPr>
              <w:jc w:val="left"/>
              <w:rPr>
                <w:szCs w:val="24"/>
              </w:rPr>
            </w:pPr>
            <w:r>
              <w:rPr>
                <w:rFonts w:hint="eastAsia"/>
                <w:szCs w:val="24"/>
              </w:rPr>
              <w:t>运费、仓储费等营业费用</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5381C044" w14:textId="77777777" w:rsidR="009031BB" w:rsidRDefault="00C9314D">
            <w:pPr>
              <w:jc w:val="right"/>
              <w:rPr>
                <w:szCs w:val="24"/>
              </w:rPr>
            </w:pPr>
            <w:r>
              <w:rPr>
                <w:szCs w:val="24"/>
              </w:rPr>
              <w:t>32,534,262.26</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33B9D8A1" w14:textId="77777777" w:rsidR="009031BB" w:rsidRDefault="00C9314D">
            <w:pPr>
              <w:jc w:val="right"/>
              <w:rPr>
                <w:szCs w:val="24"/>
              </w:rPr>
            </w:pPr>
            <w:r>
              <w:rPr>
                <w:szCs w:val="24"/>
              </w:rPr>
              <w:t>28,895,448.01</w:t>
            </w:r>
          </w:p>
        </w:tc>
      </w:tr>
      <w:tr w:rsidR="009031BB" w14:paraId="3FF6F7DC"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6DA7F674" w14:textId="77777777" w:rsidR="009031BB" w:rsidRDefault="00C9314D">
            <w:pPr>
              <w:jc w:val="left"/>
              <w:rPr>
                <w:szCs w:val="24"/>
              </w:rPr>
            </w:pPr>
            <w:r>
              <w:rPr>
                <w:rFonts w:hint="eastAsia"/>
                <w:szCs w:val="24"/>
              </w:rPr>
              <w:t>办公、差旅费等管理费用</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5FA6AE82" w14:textId="77777777" w:rsidR="009031BB" w:rsidRDefault="00C9314D">
            <w:pPr>
              <w:jc w:val="right"/>
              <w:rPr>
                <w:szCs w:val="24"/>
              </w:rPr>
            </w:pPr>
            <w:r>
              <w:rPr>
                <w:szCs w:val="24"/>
              </w:rPr>
              <w:t>13,261,186.79</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1881A07F" w14:textId="77777777" w:rsidR="009031BB" w:rsidRDefault="00C9314D">
            <w:pPr>
              <w:jc w:val="right"/>
              <w:rPr>
                <w:szCs w:val="24"/>
              </w:rPr>
            </w:pPr>
            <w:r>
              <w:rPr>
                <w:szCs w:val="24"/>
              </w:rPr>
              <w:t>18,747,823.29</w:t>
            </w:r>
          </w:p>
        </w:tc>
      </w:tr>
      <w:tr w:rsidR="009031BB" w14:paraId="6836FA7C"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008F96F5" w14:textId="77777777" w:rsidR="009031BB" w:rsidRDefault="00C9314D">
            <w:pPr>
              <w:jc w:val="left"/>
              <w:rPr>
                <w:szCs w:val="24"/>
              </w:rPr>
            </w:pPr>
            <w:r>
              <w:rPr>
                <w:rFonts w:hint="eastAsia"/>
                <w:szCs w:val="24"/>
              </w:rPr>
              <w:t>其他及往来</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1F9ED4ED" w14:textId="77777777" w:rsidR="009031BB" w:rsidRDefault="00C9314D">
            <w:pPr>
              <w:jc w:val="right"/>
              <w:rPr>
                <w:szCs w:val="24"/>
              </w:rPr>
            </w:pPr>
            <w:r>
              <w:rPr>
                <w:szCs w:val="24"/>
              </w:rPr>
              <w:t>8,757,968.77</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2B5B4A1D" w14:textId="77777777" w:rsidR="009031BB" w:rsidRDefault="00C9314D">
            <w:pPr>
              <w:jc w:val="right"/>
              <w:rPr>
                <w:szCs w:val="24"/>
              </w:rPr>
            </w:pPr>
            <w:r>
              <w:rPr>
                <w:szCs w:val="24"/>
              </w:rPr>
              <w:t>4,863,215.64</w:t>
            </w:r>
          </w:p>
        </w:tc>
      </w:tr>
      <w:tr w:rsidR="009031BB" w14:paraId="5F8F1C07"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2034553B"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14:paraId="12B68311" w14:textId="77777777" w:rsidR="009031BB" w:rsidRDefault="00C9314D">
            <w:pPr>
              <w:jc w:val="right"/>
              <w:rPr>
                <w:szCs w:val="24"/>
              </w:rPr>
            </w:pPr>
            <w:r>
              <w:rPr>
                <w:szCs w:val="24"/>
              </w:rPr>
              <w:t>54,553,417.82</w:t>
            </w:r>
          </w:p>
        </w:tc>
        <w:tc>
          <w:tcPr>
            <w:tcW w:w="3189" w:type="dxa"/>
            <w:tcBorders>
              <w:top w:val="single" w:sz="4" w:space="0" w:color="auto"/>
              <w:left w:val="single" w:sz="4" w:space="0" w:color="auto"/>
              <w:bottom w:val="single" w:sz="4" w:space="0" w:color="auto"/>
              <w:right w:val="single" w:sz="4" w:space="0" w:color="auto"/>
            </w:tcBorders>
            <w:vAlign w:val="center"/>
          </w:tcPr>
          <w:p w14:paraId="7ECED35A" w14:textId="77777777" w:rsidR="009031BB" w:rsidRDefault="00C9314D">
            <w:pPr>
              <w:jc w:val="right"/>
              <w:rPr>
                <w:szCs w:val="24"/>
              </w:rPr>
            </w:pPr>
            <w:r>
              <w:rPr>
                <w:szCs w:val="24"/>
              </w:rPr>
              <w:t>52,506,486.94</w:t>
            </w:r>
          </w:p>
        </w:tc>
      </w:tr>
    </w:tbl>
    <w:p w14:paraId="10332DF5" w14:textId="77777777" w:rsidR="009031BB" w:rsidRDefault="00C9314D">
      <w:pPr>
        <w:jc w:val="left"/>
        <w:rPr>
          <w:szCs w:val="24"/>
        </w:rPr>
      </w:pPr>
      <w:r>
        <w:rPr>
          <w:rFonts w:hint="eastAsia"/>
          <w:szCs w:val="24"/>
        </w:rPr>
        <w:t>支付的其他与经营活动有关的现金说明：</w:t>
      </w:r>
    </w:p>
    <w:p w14:paraId="1676DBAF" w14:textId="77777777" w:rsidR="009031BB" w:rsidRDefault="00C9314D">
      <w:pPr>
        <w:pStyle w:val="Section"/>
        <w:outlineLvl w:val="3"/>
        <w:rPr>
          <w:szCs w:val="24"/>
        </w:rPr>
      </w:pPr>
      <w:r>
        <w:rPr>
          <w:rFonts w:hint="eastAsia"/>
          <w:szCs w:val="24"/>
        </w:rPr>
        <w:t>（</w:t>
      </w:r>
      <w:r>
        <w:rPr>
          <w:szCs w:val="24"/>
        </w:rPr>
        <w:t>3</w:t>
      </w:r>
      <w:r>
        <w:rPr>
          <w:rFonts w:hint="eastAsia"/>
          <w:szCs w:val="24"/>
        </w:rPr>
        <w:t>）收到的其他与投资活动有关的现金</w:t>
      </w:r>
    </w:p>
    <w:p w14:paraId="68D68D95"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527DACA8"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0A027223"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1AE15680" w14:textId="77777777" w:rsidR="009031BB" w:rsidRDefault="00C9314D">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51C01F4D" w14:textId="77777777" w:rsidR="009031BB" w:rsidRDefault="00C9314D">
            <w:pPr>
              <w:jc w:val="center"/>
              <w:rPr>
                <w:szCs w:val="24"/>
              </w:rPr>
            </w:pPr>
            <w:r>
              <w:rPr>
                <w:rFonts w:hint="eastAsia"/>
                <w:szCs w:val="24"/>
              </w:rPr>
              <w:t>上期发生额</w:t>
            </w:r>
          </w:p>
        </w:tc>
      </w:tr>
    </w:tbl>
    <w:p w14:paraId="3A558126" w14:textId="77777777" w:rsidR="009031BB" w:rsidRDefault="00C9314D">
      <w:pPr>
        <w:jc w:val="left"/>
        <w:rPr>
          <w:szCs w:val="24"/>
        </w:rPr>
      </w:pPr>
      <w:r>
        <w:rPr>
          <w:rFonts w:hint="eastAsia"/>
          <w:szCs w:val="24"/>
        </w:rPr>
        <w:t>收到的其他与投资活动有关的现金说明：</w:t>
      </w:r>
    </w:p>
    <w:p w14:paraId="7D4859A8" w14:textId="77777777" w:rsidR="009031BB" w:rsidRDefault="00C9314D">
      <w:pPr>
        <w:pStyle w:val="Section"/>
        <w:outlineLvl w:val="3"/>
        <w:rPr>
          <w:szCs w:val="24"/>
        </w:rPr>
      </w:pPr>
      <w:r>
        <w:rPr>
          <w:rFonts w:hint="eastAsia"/>
          <w:szCs w:val="24"/>
        </w:rPr>
        <w:t>（</w:t>
      </w:r>
      <w:r>
        <w:rPr>
          <w:szCs w:val="24"/>
        </w:rPr>
        <w:t>4</w:t>
      </w:r>
      <w:r>
        <w:rPr>
          <w:rFonts w:hint="eastAsia"/>
          <w:szCs w:val="24"/>
        </w:rPr>
        <w:t>）支付的其他与投资活动有关的现金</w:t>
      </w:r>
    </w:p>
    <w:p w14:paraId="5BA46D7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02185CE1"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4E08CD71"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42BE4603" w14:textId="77777777" w:rsidR="009031BB" w:rsidRDefault="00C9314D">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1890B264" w14:textId="77777777" w:rsidR="009031BB" w:rsidRDefault="00C9314D">
            <w:pPr>
              <w:jc w:val="center"/>
              <w:rPr>
                <w:szCs w:val="24"/>
              </w:rPr>
            </w:pPr>
            <w:r>
              <w:rPr>
                <w:rFonts w:hint="eastAsia"/>
                <w:szCs w:val="24"/>
              </w:rPr>
              <w:t>上期发生额</w:t>
            </w:r>
          </w:p>
        </w:tc>
      </w:tr>
      <w:tr w:rsidR="009031BB" w14:paraId="264F582D"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7BAFE034" w14:textId="77777777" w:rsidR="009031BB" w:rsidRDefault="00C9314D">
            <w:pPr>
              <w:jc w:val="left"/>
              <w:rPr>
                <w:szCs w:val="24"/>
              </w:rPr>
            </w:pPr>
            <w:r>
              <w:rPr>
                <w:rFonts w:hint="eastAsia"/>
                <w:szCs w:val="24"/>
              </w:rPr>
              <w:t>处置子公司及其他营业单位支付的现金净额为负数时</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25391B23" w14:textId="77777777" w:rsidR="009031BB" w:rsidRDefault="00C9314D">
            <w:pPr>
              <w:jc w:val="right"/>
              <w:rPr>
                <w:szCs w:val="24"/>
              </w:rPr>
            </w:pPr>
            <w:r>
              <w:rPr>
                <w:szCs w:val="24"/>
              </w:rPr>
              <w:t>153,492.03</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1AD2DC04" w14:textId="77777777" w:rsidR="009031BB" w:rsidRDefault="009031BB">
            <w:pPr>
              <w:jc w:val="right"/>
              <w:rPr>
                <w:szCs w:val="24"/>
              </w:rPr>
            </w:pPr>
          </w:p>
        </w:tc>
      </w:tr>
      <w:tr w:rsidR="009031BB" w14:paraId="77A85BDF"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4CF67E34"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14:paraId="27547226" w14:textId="77777777" w:rsidR="009031BB" w:rsidRDefault="00C9314D">
            <w:pPr>
              <w:jc w:val="right"/>
              <w:rPr>
                <w:szCs w:val="24"/>
              </w:rPr>
            </w:pPr>
            <w:r>
              <w:rPr>
                <w:szCs w:val="24"/>
              </w:rPr>
              <w:t>153,492.03</w:t>
            </w:r>
          </w:p>
        </w:tc>
        <w:tc>
          <w:tcPr>
            <w:tcW w:w="3189" w:type="dxa"/>
            <w:tcBorders>
              <w:top w:val="single" w:sz="4" w:space="0" w:color="auto"/>
              <w:left w:val="single" w:sz="4" w:space="0" w:color="auto"/>
              <w:bottom w:val="single" w:sz="4" w:space="0" w:color="auto"/>
              <w:right w:val="single" w:sz="4" w:space="0" w:color="auto"/>
            </w:tcBorders>
            <w:vAlign w:val="center"/>
          </w:tcPr>
          <w:p w14:paraId="6DABECCD" w14:textId="77777777" w:rsidR="009031BB" w:rsidRDefault="009031BB">
            <w:pPr>
              <w:jc w:val="right"/>
              <w:rPr>
                <w:szCs w:val="24"/>
              </w:rPr>
            </w:pPr>
          </w:p>
        </w:tc>
      </w:tr>
    </w:tbl>
    <w:p w14:paraId="10D96D54" w14:textId="77777777" w:rsidR="009031BB" w:rsidRDefault="00C9314D">
      <w:pPr>
        <w:jc w:val="left"/>
        <w:rPr>
          <w:szCs w:val="24"/>
        </w:rPr>
      </w:pPr>
      <w:r>
        <w:rPr>
          <w:rFonts w:hint="eastAsia"/>
          <w:szCs w:val="24"/>
        </w:rPr>
        <w:t>支付的其他与投资活动有关的现金说明：</w:t>
      </w:r>
    </w:p>
    <w:p w14:paraId="0043F7FA" w14:textId="77777777" w:rsidR="009031BB" w:rsidRDefault="00C9314D">
      <w:pPr>
        <w:pStyle w:val="Section"/>
        <w:outlineLvl w:val="3"/>
        <w:rPr>
          <w:szCs w:val="24"/>
        </w:rPr>
      </w:pPr>
      <w:r>
        <w:rPr>
          <w:rFonts w:hint="eastAsia"/>
          <w:szCs w:val="24"/>
        </w:rPr>
        <w:t>（</w:t>
      </w:r>
      <w:r>
        <w:rPr>
          <w:szCs w:val="24"/>
        </w:rPr>
        <w:t>5</w:t>
      </w:r>
      <w:r>
        <w:rPr>
          <w:rFonts w:hint="eastAsia"/>
          <w:szCs w:val="24"/>
        </w:rPr>
        <w:t>）收到的其他与筹资活动有关的现金</w:t>
      </w:r>
    </w:p>
    <w:p w14:paraId="4A8CD7BC"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22343B0A"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183D1DB2" w14:textId="77777777" w:rsidR="009031BB" w:rsidRDefault="00C9314D">
            <w:pPr>
              <w:jc w:val="center"/>
              <w:rPr>
                <w:szCs w:val="24"/>
              </w:rPr>
            </w:pPr>
            <w:r>
              <w:rPr>
                <w:rFonts w:hint="eastAsia"/>
                <w:szCs w:val="24"/>
              </w:rPr>
              <w:lastRenderedPageBreak/>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7BA8E1B8" w14:textId="77777777" w:rsidR="009031BB" w:rsidRDefault="00C9314D">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18E8488E" w14:textId="77777777" w:rsidR="009031BB" w:rsidRDefault="00C9314D">
            <w:pPr>
              <w:jc w:val="center"/>
              <w:rPr>
                <w:szCs w:val="24"/>
              </w:rPr>
            </w:pPr>
            <w:r>
              <w:rPr>
                <w:rFonts w:hint="eastAsia"/>
                <w:szCs w:val="24"/>
              </w:rPr>
              <w:t>上期发生额</w:t>
            </w:r>
          </w:p>
        </w:tc>
      </w:tr>
      <w:tr w:rsidR="009031BB" w14:paraId="3A0D94D7"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48C9C51A" w14:textId="77777777" w:rsidR="009031BB" w:rsidRDefault="00C9314D">
            <w:pPr>
              <w:jc w:val="left"/>
              <w:rPr>
                <w:szCs w:val="24"/>
              </w:rPr>
            </w:pPr>
            <w:r>
              <w:rPr>
                <w:rFonts w:hint="eastAsia"/>
                <w:szCs w:val="24"/>
              </w:rPr>
              <w:t>银行承兑汇票及保函保证金</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7F9B4172" w14:textId="77777777" w:rsidR="009031BB" w:rsidRDefault="00C9314D">
            <w:pPr>
              <w:jc w:val="right"/>
              <w:rPr>
                <w:szCs w:val="24"/>
              </w:rPr>
            </w:pPr>
            <w:r>
              <w:rPr>
                <w:szCs w:val="24"/>
              </w:rPr>
              <w:t>982,533.02</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022AABCD" w14:textId="77777777" w:rsidR="009031BB" w:rsidRDefault="009031BB">
            <w:pPr>
              <w:jc w:val="right"/>
              <w:rPr>
                <w:szCs w:val="24"/>
              </w:rPr>
            </w:pPr>
          </w:p>
        </w:tc>
      </w:tr>
      <w:tr w:rsidR="009031BB" w14:paraId="418A8D3A"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3613CCE2"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14:paraId="30A7BD3D" w14:textId="77777777" w:rsidR="009031BB" w:rsidRDefault="00C9314D">
            <w:pPr>
              <w:jc w:val="right"/>
              <w:rPr>
                <w:szCs w:val="24"/>
              </w:rPr>
            </w:pPr>
            <w:r>
              <w:rPr>
                <w:szCs w:val="24"/>
              </w:rPr>
              <w:t>982,533.02</w:t>
            </w:r>
          </w:p>
        </w:tc>
        <w:tc>
          <w:tcPr>
            <w:tcW w:w="3189" w:type="dxa"/>
            <w:tcBorders>
              <w:top w:val="single" w:sz="4" w:space="0" w:color="auto"/>
              <w:left w:val="single" w:sz="4" w:space="0" w:color="auto"/>
              <w:bottom w:val="single" w:sz="4" w:space="0" w:color="auto"/>
              <w:right w:val="single" w:sz="4" w:space="0" w:color="auto"/>
            </w:tcBorders>
            <w:vAlign w:val="center"/>
          </w:tcPr>
          <w:p w14:paraId="2E139D69" w14:textId="77777777" w:rsidR="009031BB" w:rsidRDefault="009031BB">
            <w:pPr>
              <w:jc w:val="right"/>
              <w:rPr>
                <w:szCs w:val="24"/>
              </w:rPr>
            </w:pPr>
          </w:p>
        </w:tc>
      </w:tr>
    </w:tbl>
    <w:p w14:paraId="7B58B9DE" w14:textId="77777777" w:rsidR="009031BB" w:rsidRDefault="00C9314D">
      <w:pPr>
        <w:jc w:val="left"/>
        <w:rPr>
          <w:szCs w:val="24"/>
        </w:rPr>
      </w:pPr>
      <w:r>
        <w:rPr>
          <w:rFonts w:hint="eastAsia"/>
          <w:szCs w:val="24"/>
        </w:rPr>
        <w:t>收到的其他与筹资活动有关的现金说明：</w:t>
      </w:r>
    </w:p>
    <w:p w14:paraId="15DF64A6" w14:textId="77777777" w:rsidR="009031BB" w:rsidRDefault="00C9314D">
      <w:pPr>
        <w:pStyle w:val="Section"/>
        <w:outlineLvl w:val="3"/>
        <w:rPr>
          <w:szCs w:val="24"/>
        </w:rPr>
      </w:pPr>
      <w:r>
        <w:rPr>
          <w:rFonts w:hint="eastAsia"/>
          <w:szCs w:val="24"/>
        </w:rPr>
        <w:t>（</w:t>
      </w:r>
      <w:r>
        <w:rPr>
          <w:szCs w:val="24"/>
        </w:rPr>
        <w:t>6</w:t>
      </w:r>
      <w:r>
        <w:rPr>
          <w:rFonts w:hint="eastAsia"/>
          <w:szCs w:val="24"/>
        </w:rPr>
        <w:t>）支付的其他与筹资活动有关的现金</w:t>
      </w:r>
    </w:p>
    <w:p w14:paraId="3624F678"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3"/>
        <w:gridCol w:w="3189"/>
      </w:tblGrid>
      <w:tr w:rsidR="009031BB" w14:paraId="5DDBE54D"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43101BFB" w14:textId="77777777" w:rsidR="009031BB" w:rsidRDefault="00C9314D">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14:paraId="5C0E4379" w14:textId="77777777" w:rsidR="009031BB" w:rsidRDefault="00C9314D">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A3F6A40" w14:textId="77777777" w:rsidR="009031BB" w:rsidRDefault="00C9314D">
            <w:pPr>
              <w:jc w:val="center"/>
              <w:rPr>
                <w:szCs w:val="24"/>
              </w:rPr>
            </w:pPr>
            <w:r>
              <w:rPr>
                <w:rFonts w:hint="eastAsia"/>
                <w:szCs w:val="24"/>
              </w:rPr>
              <w:t>上期发生额</w:t>
            </w:r>
          </w:p>
        </w:tc>
      </w:tr>
      <w:tr w:rsidR="009031BB" w14:paraId="12793995" w14:textId="77777777">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14:paraId="57F8A2D2" w14:textId="77777777" w:rsidR="009031BB" w:rsidRDefault="00C9314D">
            <w:pPr>
              <w:jc w:val="left"/>
              <w:rPr>
                <w:szCs w:val="24"/>
              </w:rPr>
            </w:pPr>
            <w:r>
              <w:rPr>
                <w:rFonts w:hint="eastAsia"/>
                <w:szCs w:val="24"/>
              </w:rPr>
              <w:t>银行承兑汇票及保函保证金</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14:paraId="788B490C" w14:textId="77777777" w:rsidR="009031BB" w:rsidRDefault="009031BB">
            <w:pPr>
              <w:jc w:val="right"/>
              <w:rPr>
                <w:szCs w:val="24"/>
              </w:rPr>
            </w:pP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14:paraId="127E4DBE" w14:textId="77777777" w:rsidR="009031BB" w:rsidRDefault="00C9314D">
            <w:pPr>
              <w:jc w:val="right"/>
              <w:rPr>
                <w:szCs w:val="24"/>
              </w:rPr>
            </w:pPr>
            <w:r>
              <w:rPr>
                <w:szCs w:val="24"/>
              </w:rPr>
              <w:t>1,955,154.52</w:t>
            </w:r>
          </w:p>
        </w:tc>
      </w:tr>
      <w:tr w:rsidR="009031BB" w14:paraId="53B3E316"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4FA2CE83" w14:textId="77777777" w:rsidR="009031BB" w:rsidRDefault="00C9314D">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14:paraId="33D95913" w14:textId="77777777" w:rsidR="009031BB" w:rsidRDefault="009031BB">
            <w:pPr>
              <w:jc w:val="right"/>
              <w:rPr>
                <w:szCs w:val="24"/>
              </w:rPr>
            </w:pPr>
          </w:p>
        </w:tc>
        <w:tc>
          <w:tcPr>
            <w:tcW w:w="3189" w:type="dxa"/>
            <w:tcBorders>
              <w:top w:val="single" w:sz="4" w:space="0" w:color="auto"/>
              <w:left w:val="single" w:sz="4" w:space="0" w:color="auto"/>
              <w:bottom w:val="single" w:sz="4" w:space="0" w:color="auto"/>
              <w:right w:val="single" w:sz="4" w:space="0" w:color="auto"/>
            </w:tcBorders>
            <w:vAlign w:val="center"/>
          </w:tcPr>
          <w:p w14:paraId="343AED71" w14:textId="77777777" w:rsidR="009031BB" w:rsidRDefault="00C9314D">
            <w:pPr>
              <w:jc w:val="right"/>
              <w:rPr>
                <w:szCs w:val="24"/>
              </w:rPr>
            </w:pPr>
            <w:r>
              <w:rPr>
                <w:szCs w:val="24"/>
              </w:rPr>
              <w:t>1,955,154.52</w:t>
            </w:r>
          </w:p>
        </w:tc>
      </w:tr>
    </w:tbl>
    <w:p w14:paraId="371BB76E" w14:textId="77777777" w:rsidR="009031BB" w:rsidRDefault="00C9314D">
      <w:pPr>
        <w:jc w:val="left"/>
        <w:rPr>
          <w:szCs w:val="24"/>
        </w:rPr>
      </w:pPr>
      <w:r>
        <w:rPr>
          <w:rFonts w:hint="eastAsia"/>
          <w:szCs w:val="24"/>
        </w:rPr>
        <w:t>支付的其他与筹资活动有关的现金说明：</w:t>
      </w:r>
    </w:p>
    <w:p w14:paraId="3D58DB24" w14:textId="77777777" w:rsidR="009031BB" w:rsidRDefault="00C9314D">
      <w:pPr>
        <w:pStyle w:val="Section"/>
        <w:outlineLvl w:val="2"/>
        <w:rPr>
          <w:szCs w:val="24"/>
        </w:rPr>
      </w:pPr>
      <w:r>
        <w:rPr>
          <w:szCs w:val="24"/>
        </w:rPr>
        <w:t>79</w:t>
      </w:r>
      <w:r>
        <w:rPr>
          <w:rFonts w:hint="eastAsia"/>
          <w:szCs w:val="24"/>
        </w:rPr>
        <w:t>、现金流量表补充资料</w:t>
      </w:r>
    </w:p>
    <w:p w14:paraId="14DBC84D" w14:textId="77777777" w:rsidR="009031BB" w:rsidRDefault="00C9314D">
      <w:pPr>
        <w:pStyle w:val="Section"/>
        <w:outlineLvl w:val="3"/>
        <w:rPr>
          <w:szCs w:val="24"/>
        </w:rPr>
      </w:pPr>
      <w:r>
        <w:rPr>
          <w:rFonts w:hint="eastAsia"/>
          <w:szCs w:val="24"/>
        </w:rPr>
        <w:t>（</w:t>
      </w:r>
      <w:r>
        <w:rPr>
          <w:szCs w:val="24"/>
        </w:rPr>
        <w:t>1</w:t>
      </w:r>
      <w:r>
        <w:rPr>
          <w:rFonts w:hint="eastAsia"/>
          <w:szCs w:val="24"/>
        </w:rPr>
        <w:t>）现金流量表补充资料</w:t>
      </w:r>
    </w:p>
    <w:p w14:paraId="4E9FEBBE" w14:textId="77777777" w:rsidR="009031BB" w:rsidRDefault="00C9314D">
      <w:pPr>
        <w:jc w:val="right"/>
        <w:rPr>
          <w:szCs w:val="24"/>
        </w:rPr>
      </w:pPr>
      <w:r>
        <w:rPr>
          <w:rFonts w:hint="eastAsia"/>
          <w:szCs w:val="24"/>
        </w:rPr>
        <w:t>单位：元</w:t>
      </w:r>
    </w:p>
    <w:tbl>
      <w:tblPr>
        <w:tblW w:w="0" w:type="auto"/>
        <w:tblInd w:w="-148" w:type="dxa"/>
        <w:tblLayout w:type="fixed"/>
        <w:tblCellMar>
          <w:left w:w="28" w:type="dxa"/>
          <w:right w:w="28" w:type="dxa"/>
        </w:tblCellMar>
        <w:tblLook w:val="0000" w:firstRow="0" w:lastRow="0" w:firstColumn="0" w:lastColumn="0" w:noHBand="0" w:noVBand="0"/>
      </w:tblPr>
      <w:tblGrid>
        <w:gridCol w:w="6096"/>
        <w:gridCol w:w="1701"/>
        <w:gridCol w:w="1913"/>
      </w:tblGrid>
      <w:tr w:rsidR="009031BB" w14:paraId="02D69196"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6823B395" w14:textId="77777777" w:rsidR="009031BB" w:rsidRDefault="00C9314D">
            <w:pPr>
              <w:jc w:val="center"/>
              <w:rPr>
                <w:szCs w:val="24"/>
              </w:rPr>
            </w:pPr>
            <w:r>
              <w:rPr>
                <w:rFonts w:hint="eastAsia"/>
                <w:szCs w:val="24"/>
              </w:rPr>
              <w:t>补充资料</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3CAD59FC" w14:textId="77777777" w:rsidR="009031BB" w:rsidRDefault="00C9314D">
            <w:pPr>
              <w:jc w:val="center"/>
              <w:rPr>
                <w:szCs w:val="24"/>
              </w:rPr>
            </w:pPr>
            <w:r>
              <w:rPr>
                <w:rFonts w:hint="eastAsia"/>
                <w:szCs w:val="24"/>
              </w:rPr>
              <w:t>本期金额</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6161DFE0" w14:textId="77777777" w:rsidR="009031BB" w:rsidRDefault="00C9314D">
            <w:pPr>
              <w:jc w:val="center"/>
              <w:rPr>
                <w:szCs w:val="24"/>
              </w:rPr>
            </w:pPr>
            <w:r>
              <w:rPr>
                <w:rFonts w:hint="eastAsia"/>
                <w:szCs w:val="24"/>
              </w:rPr>
              <w:t>上期金额</w:t>
            </w:r>
          </w:p>
        </w:tc>
      </w:tr>
      <w:tr w:rsidR="009031BB" w14:paraId="7E1BF922"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7C9BC89B" w14:textId="77777777" w:rsidR="009031BB" w:rsidRDefault="00C9314D">
            <w:pPr>
              <w:jc w:val="left"/>
              <w:rPr>
                <w:szCs w:val="24"/>
              </w:rPr>
            </w:pPr>
            <w:r>
              <w:rPr>
                <w:szCs w:val="24"/>
              </w:rPr>
              <w:t>1</w:t>
            </w:r>
            <w:r>
              <w:rPr>
                <w:rFonts w:hint="eastAsia"/>
                <w:szCs w:val="24"/>
              </w:rPr>
              <w:t>．将净利润调节为经营活动现金流量：</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7F6BED73" w14:textId="77777777" w:rsidR="009031BB" w:rsidRDefault="00C9314D">
            <w:pPr>
              <w:jc w:val="center"/>
              <w:rPr>
                <w:szCs w:val="24"/>
              </w:rPr>
            </w:pPr>
            <w:r>
              <w:rPr>
                <w:szCs w:val="24"/>
              </w:rPr>
              <w:t>--</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6A815161" w14:textId="77777777" w:rsidR="009031BB" w:rsidRDefault="00C9314D">
            <w:pPr>
              <w:jc w:val="center"/>
              <w:rPr>
                <w:szCs w:val="24"/>
              </w:rPr>
            </w:pPr>
            <w:r>
              <w:rPr>
                <w:szCs w:val="24"/>
              </w:rPr>
              <w:t>--</w:t>
            </w:r>
          </w:p>
        </w:tc>
      </w:tr>
      <w:tr w:rsidR="009031BB" w14:paraId="3F1B1504"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12319A12" w14:textId="77777777" w:rsidR="009031BB" w:rsidRDefault="00C9314D">
            <w:pPr>
              <w:jc w:val="left"/>
              <w:rPr>
                <w:szCs w:val="24"/>
              </w:rPr>
            </w:pPr>
            <w:r>
              <w:rPr>
                <w:rFonts w:hint="eastAsia"/>
                <w:szCs w:val="24"/>
              </w:rPr>
              <w:t xml:space="preserve">　　净利润</w:t>
            </w:r>
          </w:p>
        </w:tc>
        <w:tc>
          <w:tcPr>
            <w:tcW w:w="1701" w:type="dxa"/>
            <w:tcBorders>
              <w:top w:val="single" w:sz="4" w:space="0" w:color="auto"/>
              <w:left w:val="single" w:sz="4" w:space="0" w:color="auto"/>
              <w:bottom w:val="single" w:sz="4" w:space="0" w:color="auto"/>
              <w:right w:val="single" w:sz="4" w:space="0" w:color="auto"/>
            </w:tcBorders>
            <w:vAlign w:val="center"/>
          </w:tcPr>
          <w:p w14:paraId="13F05CD0" w14:textId="77777777" w:rsidR="009031BB" w:rsidRDefault="00C9314D">
            <w:pPr>
              <w:jc w:val="right"/>
              <w:rPr>
                <w:szCs w:val="24"/>
              </w:rPr>
            </w:pPr>
            <w:r>
              <w:rPr>
                <w:szCs w:val="24"/>
              </w:rPr>
              <w:t>-26,335,421.10</w:t>
            </w:r>
          </w:p>
        </w:tc>
        <w:tc>
          <w:tcPr>
            <w:tcW w:w="1913" w:type="dxa"/>
            <w:tcBorders>
              <w:top w:val="single" w:sz="4" w:space="0" w:color="auto"/>
              <w:left w:val="single" w:sz="4" w:space="0" w:color="auto"/>
              <w:bottom w:val="single" w:sz="4" w:space="0" w:color="auto"/>
              <w:right w:val="single" w:sz="4" w:space="0" w:color="auto"/>
            </w:tcBorders>
            <w:vAlign w:val="center"/>
          </w:tcPr>
          <w:p w14:paraId="07255ADA" w14:textId="77777777" w:rsidR="009031BB" w:rsidRDefault="00C9314D">
            <w:pPr>
              <w:jc w:val="right"/>
              <w:rPr>
                <w:szCs w:val="24"/>
              </w:rPr>
            </w:pPr>
            <w:r>
              <w:rPr>
                <w:szCs w:val="24"/>
              </w:rPr>
              <w:t>12,898,330.55</w:t>
            </w:r>
          </w:p>
        </w:tc>
      </w:tr>
      <w:tr w:rsidR="009031BB" w14:paraId="1512EA86"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0D0220A9" w14:textId="77777777" w:rsidR="009031BB" w:rsidRDefault="00C9314D">
            <w:pPr>
              <w:jc w:val="left"/>
              <w:rPr>
                <w:szCs w:val="24"/>
              </w:rPr>
            </w:pPr>
            <w:r>
              <w:rPr>
                <w:rFonts w:hint="eastAsia"/>
                <w:szCs w:val="24"/>
              </w:rPr>
              <w:t xml:space="preserve">　　加：资产减值准备</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5AB9D95" w14:textId="77777777" w:rsidR="009031BB" w:rsidRDefault="00C9314D">
            <w:pPr>
              <w:jc w:val="right"/>
              <w:rPr>
                <w:szCs w:val="24"/>
              </w:rPr>
            </w:pPr>
            <w:r>
              <w:rPr>
                <w:szCs w:val="24"/>
              </w:rPr>
              <w:t>45,204,302.50</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43C91AB8" w14:textId="77777777" w:rsidR="009031BB" w:rsidRDefault="00C9314D">
            <w:pPr>
              <w:jc w:val="right"/>
              <w:rPr>
                <w:szCs w:val="24"/>
              </w:rPr>
            </w:pPr>
            <w:r>
              <w:rPr>
                <w:szCs w:val="24"/>
              </w:rPr>
              <w:t>20,316,742.61</w:t>
            </w:r>
          </w:p>
        </w:tc>
      </w:tr>
      <w:tr w:rsidR="009031BB" w14:paraId="18F97106"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11BBDCD1" w14:textId="77777777" w:rsidR="009031BB" w:rsidRDefault="00C9314D">
            <w:pPr>
              <w:jc w:val="left"/>
              <w:rPr>
                <w:szCs w:val="24"/>
              </w:rPr>
            </w:pPr>
            <w:r>
              <w:rPr>
                <w:rFonts w:hint="eastAsia"/>
                <w:szCs w:val="24"/>
              </w:rPr>
              <w:t xml:space="preserve">　　　　固定资产折旧、油气资产折耗、生产性生物资产折旧</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F12F200" w14:textId="77777777" w:rsidR="009031BB" w:rsidRDefault="00C9314D">
            <w:pPr>
              <w:jc w:val="right"/>
              <w:rPr>
                <w:szCs w:val="24"/>
              </w:rPr>
            </w:pPr>
            <w:r>
              <w:rPr>
                <w:szCs w:val="24"/>
              </w:rPr>
              <w:t>7,637,045.31</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44DACD0E" w14:textId="77777777" w:rsidR="009031BB" w:rsidRDefault="00C9314D">
            <w:pPr>
              <w:jc w:val="right"/>
              <w:rPr>
                <w:szCs w:val="24"/>
              </w:rPr>
            </w:pPr>
            <w:r>
              <w:rPr>
                <w:szCs w:val="24"/>
              </w:rPr>
              <w:t>8,183,149.11</w:t>
            </w:r>
          </w:p>
        </w:tc>
      </w:tr>
      <w:tr w:rsidR="009031BB" w14:paraId="4D3AFB47"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3471ABFA" w14:textId="77777777" w:rsidR="009031BB" w:rsidRDefault="00C9314D">
            <w:pPr>
              <w:jc w:val="left"/>
              <w:rPr>
                <w:szCs w:val="24"/>
              </w:rPr>
            </w:pPr>
            <w:r>
              <w:rPr>
                <w:rFonts w:hint="eastAsia"/>
                <w:szCs w:val="24"/>
              </w:rPr>
              <w:t xml:space="preserve">　　　　使用权资产折旧</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DF6386" w14:textId="77777777" w:rsidR="009031BB" w:rsidRDefault="00C9314D">
            <w:pPr>
              <w:jc w:val="right"/>
              <w:rPr>
                <w:szCs w:val="24"/>
              </w:rPr>
            </w:pPr>
            <w:r>
              <w:rPr>
                <w:szCs w:val="24"/>
              </w:rPr>
              <w:t>4,994,451.55</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FF9CD05" w14:textId="77777777" w:rsidR="009031BB" w:rsidRDefault="009031BB">
            <w:pPr>
              <w:jc w:val="right"/>
              <w:rPr>
                <w:szCs w:val="24"/>
              </w:rPr>
            </w:pPr>
          </w:p>
        </w:tc>
      </w:tr>
      <w:tr w:rsidR="009031BB" w14:paraId="470C8699"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6AC6B10D" w14:textId="77777777" w:rsidR="009031BB" w:rsidRDefault="00C9314D">
            <w:pPr>
              <w:jc w:val="left"/>
              <w:rPr>
                <w:szCs w:val="24"/>
              </w:rPr>
            </w:pPr>
            <w:r>
              <w:rPr>
                <w:rFonts w:hint="eastAsia"/>
                <w:szCs w:val="24"/>
              </w:rPr>
              <w:t xml:space="preserve">　　　　无形资产摊销</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832CE4" w14:textId="77777777" w:rsidR="009031BB" w:rsidRDefault="00C9314D">
            <w:pPr>
              <w:jc w:val="right"/>
              <w:rPr>
                <w:szCs w:val="24"/>
              </w:rPr>
            </w:pPr>
            <w:r>
              <w:rPr>
                <w:szCs w:val="24"/>
              </w:rPr>
              <w:t>615,535.39</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3A5E19B2" w14:textId="77777777" w:rsidR="009031BB" w:rsidRDefault="00C9314D">
            <w:pPr>
              <w:jc w:val="right"/>
              <w:rPr>
                <w:szCs w:val="24"/>
              </w:rPr>
            </w:pPr>
            <w:r>
              <w:rPr>
                <w:szCs w:val="24"/>
              </w:rPr>
              <w:t>667,853.51</w:t>
            </w:r>
          </w:p>
        </w:tc>
      </w:tr>
      <w:tr w:rsidR="009031BB" w14:paraId="43857211"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4694799E" w14:textId="77777777" w:rsidR="009031BB" w:rsidRDefault="00C9314D">
            <w:pPr>
              <w:jc w:val="left"/>
              <w:rPr>
                <w:szCs w:val="24"/>
              </w:rPr>
            </w:pPr>
            <w:r>
              <w:rPr>
                <w:rFonts w:hint="eastAsia"/>
                <w:szCs w:val="24"/>
              </w:rPr>
              <w:t xml:space="preserve">　　　　长期待摊费用摊销</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90A7AAA" w14:textId="77777777" w:rsidR="009031BB" w:rsidRDefault="00C9314D">
            <w:pPr>
              <w:jc w:val="right"/>
              <w:rPr>
                <w:szCs w:val="24"/>
              </w:rPr>
            </w:pPr>
            <w:r>
              <w:rPr>
                <w:szCs w:val="24"/>
              </w:rPr>
              <w:t>2,392,410.42</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3210A48D" w14:textId="77777777" w:rsidR="009031BB" w:rsidRDefault="00C9314D">
            <w:pPr>
              <w:jc w:val="right"/>
              <w:rPr>
                <w:szCs w:val="24"/>
              </w:rPr>
            </w:pPr>
            <w:r>
              <w:rPr>
                <w:szCs w:val="24"/>
              </w:rPr>
              <w:t>2,377,592.89</w:t>
            </w:r>
          </w:p>
        </w:tc>
      </w:tr>
      <w:tr w:rsidR="009031BB" w14:paraId="61CDB6B3"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7175BC88" w14:textId="77777777" w:rsidR="009031BB" w:rsidRDefault="00C9314D">
            <w:pPr>
              <w:jc w:val="left"/>
              <w:rPr>
                <w:szCs w:val="24"/>
              </w:rPr>
            </w:pPr>
            <w:r>
              <w:rPr>
                <w:rFonts w:hint="eastAsia"/>
                <w:szCs w:val="24"/>
              </w:rPr>
              <w:t xml:space="preserve">　　　　处置固定资产、无形资产和其他长期资产的损失（收益以</w:t>
            </w:r>
            <w:r>
              <w:rPr>
                <w:szCs w:val="24"/>
              </w:rPr>
              <w:t>“</w:t>
            </w:r>
            <w:r>
              <w:rPr>
                <w:rFonts w:hint="eastAsia"/>
                <w:szCs w:val="24"/>
              </w:rPr>
              <w:t>－</w:t>
            </w:r>
            <w:r>
              <w:rPr>
                <w:szCs w:val="24"/>
              </w:rPr>
              <w:t>”</w:t>
            </w:r>
            <w:r>
              <w:rPr>
                <w:rFonts w:hint="eastAsia"/>
                <w:szCs w:val="24"/>
              </w:rPr>
              <w:t>号填列）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CE9CC0" w14:textId="77777777" w:rsidR="009031BB" w:rsidRDefault="00C9314D">
            <w:pPr>
              <w:jc w:val="right"/>
              <w:rPr>
                <w:szCs w:val="24"/>
              </w:rPr>
            </w:pPr>
            <w:r>
              <w:rPr>
                <w:szCs w:val="24"/>
              </w:rPr>
              <w:t>375,613.02</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D604898" w14:textId="77777777" w:rsidR="009031BB" w:rsidRDefault="00C9314D">
            <w:pPr>
              <w:jc w:val="right"/>
              <w:rPr>
                <w:szCs w:val="24"/>
              </w:rPr>
            </w:pPr>
            <w:r>
              <w:rPr>
                <w:szCs w:val="24"/>
              </w:rPr>
              <w:t>-1,304.58</w:t>
            </w:r>
          </w:p>
        </w:tc>
      </w:tr>
      <w:tr w:rsidR="009031BB" w14:paraId="7EAC5F89"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2BE6D5CF" w14:textId="77777777" w:rsidR="009031BB" w:rsidRDefault="00C9314D">
            <w:pPr>
              <w:jc w:val="left"/>
              <w:rPr>
                <w:szCs w:val="24"/>
              </w:rPr>
            </w:pPr>
            <w:r>
              <w:rPr>
                <w:rFonts w:hint="eastAsia"/>
                <w:szCs w:val="24"/>
              </w:rPr>
              <w:t xml:space="preserve">　　　　固定资产报废损失（收益以</w:t>
            </w:r>
            <w:r>
              <w:rPr>
                <w:szCs w:val="24"/>
              </w:rPr>
              <w:t>“</w:t>
            </w:r>
            <w:r>
              <w:rPr>
                <w:rFonts w:hint="eastAsia"/>
                <w:szCs w:val="24"/>
              </w:rPr>
              <w:t>－</w:t>
            </w:r>
            <w:r>
              <w:rPr>
                <w:szCs w:val="24"/>
              </w:rPr>
              <w:t>”</w:t>
            </w:r>
            <w:r>
              <w:rPr>
                <w:rFonts w:hint="eastAsia"/>
                <w:szCs w:val="24"/>
              </w:rPr>
              <w:t>号填列）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1A52570" w14:textId="77777777" w:rsidR="009031BB" w:rsidRDefault="00C9314D">
            <w:pPr>
              <w:jc w:val="right"/>
              <w:rPr>
                <w:szCs w:val="24"/>
              </w:rPr>
            </w:pPr>
            <w:r>
              <w:rPr>
                <w:szCs w:val="24"/>
              </w:rPr>
              <w:t>257.72</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479A1F37" w14:textId="77777777" w:rsidR="009031BB" w:rsidRDefault="00C9314D">
            <w:pPr>
              <w:jc w:val="right"/>
              <w:rPr>
                <w:szCs w:val="24"/>
              </w:rPr>
            </w:pPr>
            <w:r>
              <w:rPr>
                <w:szCs w:val="24"/>
              </w:rPr>
              <w:t>327,801.12</w:t>
            </w:r>
          </w:p>
        </w:tc>
      </w:tr>
      <w:tr w:rsidR="009031BB" w14:paraId="66B05C47"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35DA13D0" w14:textId="77777777" w:rsidR="009031BB" w:rsidRDefault="00C9314D">
            <w:pPr>
              <w:jc w:val="left"/>
              <w:rPr>
                <w:szCs w:val="24"/>
              </w:rPr>
            </w:pPr>
            <w:r>
              <w:rPr>
                <w:rFonts w:hint="eastAsia"/>
                <w:szCs w:val="24"/>
              </w:rPr>
              <w:t xml:space="preserve">　　　　公允价值变动损失（收益以</w:t>
            </w:r>
            <w:r>
              <w:rPr>
                <w:szCs w:val="24"/>
              </w:rPr>
              <w:t>“</w:t>
            </w:r>
            <w:r>
              <w:rPr>
                <w:rFonts w:hint="eastAsia"/>
                <w:szCs w:val="24"/>
              </w:rPr>
              <w:t>－</w:t>
            </w:r>
            <w:r>
              <w:rPr>
                <w:szCs w:val="24"/>
              </w:rPr>
              <w:t>”</w:t>
            </w:r>
            <w:r>
              <w:rPr>
                <w:rFonts w:hint="eastAsia"/>
                <w:szCs w:val="24"/>
              </w:rPr>
              <w:t>号填列）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A36F4F2"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795FAE58" w14:textId="77777777" w:rsidR="009031BB" w:rsidRDefault="009031BB">
            <w:pPr>
              <w:jc w:val="right"/>
              <w:rPr>
                <w:szCs w:val="24"/>
              </w:rPr>
            </w:pPr>
          </w:p>
        </w:tc>
      </w:tr>
      <w:tr w:rsidR="009031BB" w14:paraId="0350B032"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16D108CE" w14:textId="77777777" w:rsidR="009031BB" w:rsidRDefault="00C9314D">
            <w:pPr>
              <w:jc w:val="left"/>
              <w:rPr>
                <w:szCs w:val="24"/>
              </w:rPr>
            </w:pPr>
            <w:r>
              <w:rPr>
                <w:rFonts w:hint="eastAsia"/>
                <w:szCs w:val="24"/>
              </w:rPr>
              <w:t xml:space="preserve">　　　　财务费用（收益以</w:t>
            </w:r>
            <w:r>
              <w:rPr>
                <w:szCs w:val="24"/>
              </w:rPr>
              <w:t>“</w:t>
            </w:r>
            <w:r>
              <w:rPr>
                <w:rFonts w:hint="eastAsia"/>
                <w:szCs w:val="24"/>
              </w:rPr>
              <w:t>－</w:t>
            </w:r>
            <w:r>
              <w:rPr>
                <w:szCs w:val="24"/>
              </w:rPr>
              <w:t>”</w:t>
            </w:r>
            <w:r>
              <w:rPr>
                <w:rFonts w:hint="eastAsia"/>
                <w:szCs w:val="24"/>
              </w:rPr>
              <w:t>号填列）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C4B87B9" w14:textId="77777777" w:rsidR="009031BB" w:rsidRDefault="00C9314D">
            <w:pPr>
              <w:jc w:val="right"/>
              <w:rPr>
                <w:szCs w:val="24"/>
              </w:rPr>
            </w:pPr>
            <w:r>
              <w:rPr>
                <w:szCs w:val="24"/>
              </w:rPr>
              <w:t>21,144,696.71</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8A2A996" w14:textId="77777777" w:rsidR="009031BB" w:rsidRDefault="00C9314D">
            <w:pPr>
              <w:jc w:val="right"/>
              <w:rPr>
                <w:szCs w:val="24"/>
              </w:rPr>
            </w:pPr>
            <w:r>
              <w:rPr>
                <w:szCs w:val="24"/>
              </w:rPr>
              <w:t>19,102,515.81</w:t>
            </w:r>
          </w:p>
        </w:tc>
      </w:tr>
      <w:tr w:rsidR="009031BB" w14:paraId="77B8A572"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49841354" w14:textId="77777777" w:rsidR="009031BB" w:rsidRDefault="00C9314D">
            <w:pPr>
              <w:jc w:val="left"/>
              <w:rPr>
                <w:szCs w:val="24"/>
              </w:rPr>
            </w:pPr>
            <w:r>
              <w:rPr>
                <w:rFonts w:hint="eastAsia"/>
                <w:szCs w:val="24"/>
              </w:rPr>
              <w:t xml:space="preserve">　　　　投资损失（收益以</w:t>
            </w:r>
            <w:r>
              <w:rPr>
                <w:szCs w:val="24"/>
              </w:rPr>
              <w:t>“</w:t>
            </w:r>
            <w:r>
              <w:rPr>
                <w:rFonts w:hint="eastAsia"/>
                <w:szCs w:val="24"/>
              </w:rPr>
              <w:t>－</w:t>
            </w:r>
            <w:r>
              <w:rPr>
                <w:szCs w:val="24"/>
              </w:rPr>
              <w:t>”</w:t>
            </w:r>
            <w:r>
              <w:rPr>
                <w:rFonts w:hint="eastAsia"/>
                <w:szCs w:val="24"/>
              </w:rPr>
              <w:t>号填列）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E65AF4" w14:textId="77777777" w:rsidR="009031BB" w:rsidRDefault="00C9314D">
            <w:pPr>
              <w:jc w:val="right"/>
              <w:rPr>
                <w:szCs w:val="24"/>
              </w:rPr>
            </w:pPr>
            <w:r>
              <w:rPr>
                <w:szCs w:val="24"/>
              </w:rPr>
              <w:t>-27,671,225.82</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23C2087" w14:textId="77777777" w:rsidR="009031BB" w:rsidRDefault="00C9314D">
            <w:pPr>
              <w:jc w:val="right"/>
              <w:rPr>
                <w:szCs w:val="24"/>
              </w:rPr>
            </w:pPr>
            <w:r>
              <w:rPr>
                <w:szCs w:val="24"/>
              </w:rPr>
              <w:t>-13,918,986.92</w:t>
            </w:r>
          </w:p>
        </w:tc>
      </w:tr>
      <w:tr w:rsidR="009031BB" w14:paraId="16B9B233"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01AFEE6B" w14:textId="77777777" w:rsidR="009031BB" w:rsidRDefault="00C9314D">
            <w:pPr>
              <w:jc w:val="left"/>
              <w:rPr>
                <w:szCs w:val="24"/>
              </w:rPr>
            </w:pPr>
            <w:r>
              <w:rPr>
                <w:rFonts w:hint="eastAsia"/>
                <w:szCs w:val="24"/>
              </w:rPr>
              <w:t xml:space="preserve">　　　　递延所得税资产减少（增加以</w:t>
            </w:r>
            <w:r>
              <w:rPr>
                <w:szCs w:val="24"/>
              </w:rPr>
              <w:t>“</w:t>
            </w:r>
            <w:r>
              <w:rPr>
                <w:rFonts w:hint="eastAsia"/>
                <w:szCs w:val="24"/>
              </w:rPr>
              <w:t>－</w:t>
            </w:r>
            <w:r>
              <w:rPr>
                <w:szCs w:val="24"/>
              </w:rPr>
              <w:t>”</w:t>
            </w:r>
            <w:r>
              <w:rPr>
                <w:rFonts w:hint="eastAsia"/>
                <w:szCs w:val="24"/>
              </w:rPr>
              <w:t>号填列）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55A36D7" w14:textId="77777777" w:rsidR="009031BB" w:rsidRDefault="00C9314D">
            <w:pPr>
              <w:jc w:val="right"/>
              <w:rPr>
                <w:szCs w:val="24"/>
              </w:rPr>
            </w:pPr>
            <w:r>
              <w:rPr>
                <w:szCs w:val="24"/>
              </w:rPr>
              <w:t>-15,485,201.81</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0F6CA40" w14:textId="77777777" w:rsidR="009031BB" w:rsidRDefault="00C9314D">
            <w:pPr>
              <w:jc w:val="right"/>
              <w:rPr>
                <w:szCs w:val="24"/>
              </w:rPr>
            </w:pPr>
            <w:r>
              <w:rPr>
                <w:szCs w:val="24"/>
              </w:rPr>
              <w:t>-2,703,410.45</w:t>
            </w:r>
          </w:p>
        </w:tc>
      </w:tr>
      <w:tr w:rsidR="009031BB" w14:paraId="49C080A3"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6CF603CD" w14:textId="77777777" w:rsidR="009031BB" w:rsidRDefault="00C9314D">
            <w:pPr>
              <w:jc w:val="left"/>
              <w:rPr>
                <w:szCs w:val="24"/>
              </w:rPr>
            </w:pPr>
            <w:r>
              <w:rPr>
                <w:rFonts w:hint="eastAsia"/>
                <w:szCs w:val="24"/>
              </w:rPr>
              <w:t xml:space="preserve">　　　　递延所得税负债增加（减少以</w:t>
            </w:r>
            <w:r>
              <w:rPr>
                <w:szCs w:val="24"/>
              </w:rPr>
              <w:t>“</w:t>
            </w:r>
            <w:r>
              <w:rPr>
                <w:rFonts w:hint="eastAsia"/>
                <w:szCs w:val="24"/>
              </w:rPr>
              <w:t>－</w:t>
            </w:r>
            <w:r>
              <w:rPr>
                <w:szCs w:val="24"/>
              </w:rPr>
              <w:t>”</w:t>
            </w:r>
            <w:r>
              <w:rPr>
                <w:rFonts w:hint="eastAsia"/>
                <w:szCs w:val="24"/>
              </w:rPr>
              <w:t>号填列）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4FCBA6F" w14:textId="77777777" w:rsidR="009031BB" w:rsidRDefault="00C9314D">
            <w:pPr>
              <w:jc w:val="right"/>
              <w:rPr>
                <w:szCs w:val="24"/>
              </w:rPr>
            </w:pPr>
            <w:r>
              <w:rPr>
                <w:szCs w:val="24"/>
              </w:rPr>
              <w:t>-473,137.95</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5E890638" w14:textId="77777777" w:rsidR="009031BB" w:rsidRDefault="00C9314D">
            <w:pPr>
              <w:jc w:val="right"/>
              <w:rPr>
                <w:szCs w:val="24"/>
              </w:rPr>
            </w:pPr>
            <w:r>
              <w:rPr>
                <w:szCs w:val="24"/>
              </w:rPr>
              <w:t>186,348.02</w:t>
            </w:r>
          </w:p>
        </w:tc>
      </w:tr>
      <w:tr w:rsidR="009031BB" w14:paraId="58DEF58B"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7913D570" w14:textId="77777777" w:rsidR="009031BB" w:rsidRDefault="00C9314D">
            <w:pPr>
              <w:jc w:val="left"/>
              <w:rPr>
                <w:szCs w:val="24"/>
              </w:rPr>
            </w:pPr>
            <w:r>
              <w:rPr>
                <w:rFonts w:hint="eastAsia"/>
                <w:szCs w:val="24"/>
              </w:rPr>
              <w:t xml:space="preserve">　　　　存货的减少（增加以</w:t>
            </w:r>
            <w:r>
              <w:rPr>
                <w:szCs w:val="24"/>
              </w:rPr>
              <w:t>“</w:t>
            </w:r>
            <w:r>
              <w:rPr>
                <w:rFonts w:hint="eastAsia"/>
                <w:szCs w:val="24"/>
              </w:rPr>
              <w:t>－</w:t>
            </w:r>
            <w:r>
              <w:rPr>
                <w:szCs w:val="24"/>
              </w:rPr>
              <w:t>”</w:t>
            </w:r>
            <w:r>
              <w:rPr>
                <w:rFonts w:hint="eastAsia"/>
                <w:szCs w:val="24"/>
              </w:rPr>
              <w:t>号填列）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8F01CEE" w14:textId="77777777" w:rsidR="009031BB" w:rsidRDefault="00C9314D">
            <w:pPr>
              <w:jc w:val="right"/>
              <w:rPr>
                <w:szCs w:val="24"/>
              </w:rPr>
            </w:pPr>
            <w:r>
              <w:rPr>
                <w:szCs w:val="24"/>
              </w:rPr>
              <w:t>-9,093,329.48</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7E929805" w14:textId="77777777" w:rsidR="009031BB" w:rsidRDefault="00C9314D">
            <w:pPr>
              <w:jc w:val="right"/>
              <w:rPr>
                <w:szCs w:val="24"/>
              </w:rPr>
            </w:pPr>
            <w:r>
              <w:rPr>
                <w:szCs w:val="24"/>
              </w:rPr>
              <w:t>37,640,108.46</w:t>
            </w:r>
          </w:p>
        </w:tc>
      </w:tr>
      <w:tr w:rsidR="009031BB" w14:paraId="0B296AC1"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7C7ECDE7" w14:textId="77777777" w:rsidR="009031BB" w:rsidRDefault="00C9314D">
            <w:pPr>
              <w:jc w:val="left"/>
              <w:rPr>
                <w:szCs w:val="24"/>
              </w:rPr>
            </w:pPr>
            <w:r>
              <w:rPr>
                <w:rFonts w:hint="eastAsia"/>
                <w:szCs w:val="24"/>
              </w:rPr>
              <w:t xml:space="preserve">　　　　经营性应收项目的减少（增加以</w:t>
            </w:r>
            <w:r>
              <w:rPr>
                <w:szCs w:val="24"/>
              </w:rPr>
              <w:t>“</w:t>
            </w:r>
            <w:r>
              <w:rPr>
                <w:rFonts w:hint="eastAsia"/>
                <w:szCs w:val="24"/>
              </w:rPr>
              <w:t>－</w:t>
            </w:r>
            <w:r>
              <w:rPr>
                <w:szCs w:val="24"/>
              </w:rPr>
              <w:t>”</w:t>
            </w:r>
            <w:r>
              <w:rPr>
                <w:rFonts w:hint="eastAsia"/>
                <w:szCs w:val="24"/>
              </w:rPr>
              <w:t>号填列）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7AE1327" w14:textId="77777777" w:rsidR="009031BB" w:rsidRDefault="00C9314D">
            <w:pPr>
              <w:jc w:val="right"/>
              <w:rPr>
                <w:szCs w:val="24"/>
              </w:rPr>
            </w:pPr>
            <w:r>
              <w:rPr>
                <w:szCs w:val="24"/>
              </w:rPr>
              <w:t>-56,667,866.88</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5C2178F0" w14:textId="77777777" w:rsidR="009031BB" w:rsidRDefault="00C9314D">
            <w:pPr>
              <w:jc w:val="right"/>
              <w:rPr>
                <w:szCs w:val="24"/>
              </w:rPr>
            </w:pPr>
            <w:r>
              <w:rPr>
                <w:szCs w:val="24"/>
              </w:rPr>
              <w:t>-35,072,460.76</w:t>
            </w:r>
          </w:p>
        </w:tc>
      </w:tr>
      <w:tr w:rsidR="009031BB" w14:paraId="4B3837E6"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4EF1203D" w14:textId="77777777" w:rsidR="009031BB" w:rsidRDefault="00C9314D">
            <w:pPr>
              <w:jc w:val="left"/>
              <w:rPr>
                <w:szCs w:val="24"/>
              </w:rPr>
            </w:pPr>
            <w:r>
              <w:rPr>
                <w:rFonts w:hint="eastAsia"/>
                <w:szCs w:val="24"/>
              </w:rPr>
              <w:t xml:space="preserve">　　　　经营性应付项目的增加（减少以</w:t>
            </w:r>
            <w:r>
              <w:rPr>
                <w:szCs w:val="24"/>
              </w:rPr>
              <w:t>“</w:t>
            </w:r>
            <w:r>
              <w:rPr>
                <w:rFonts w:hint="eastAsia"/>
                <w:szCs w:val="24"/>
              </w:rPr>
              <w:t>－</w:t>
            </w:r>
            <w:r>
              <w:rPr>
                <w:szCs w:val="24"/>
              </w:rPr>
              <w:t>”</w:t>
            </w:r>
            <w:r>
              <w:rPr>
                <w:rFonts w:hint="eastAsia"/>
                <w:szCs w:val="24"/>
              </w:rPr>
              <w:t>号填列）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6EB1DC" w14:textId="77777777" w:rsidR="009031BB" w:rsidRDefault="00C9314D">
            <w:pPr>
              <w:jc w:val="right"/>
              <w:rPr>
                <w:szCs w:val="24"/>
              </w:rPr>
            </w:pPr>
            <w:r>
              <w:rPr>
                <w:szCs w:val="24"/>
              </w:rPr>
              <w:t>30,915,742.86</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8A9F567" w14:textId="77777777" w:rsidR="009031BB" w:rsidRDefault="00C9314D">
            <w:pPr>
              <w:jc w:val="right"/>
              <w:rPr>
                <w:szCs w:val="24"/>
              </w:rPr>
            </w:pPr>
            <w:r>
              <w:rPr>
                <w:szCs w:val="24"/>
              </w:rPr>
              <w:t>-22,744,257.93</w:t>
            </w:r>
          </w:p>
        </w:tc>
      </w:tr>
      <w:tr w:rsidR="009031BB" w14:paraId="707B5F2D"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46C55755" w14:textId="77777777" w:rsidR="009031BB" w:rsidRDefault="00C9314D">
            <w:pPr>
              <w:jc w:val="left"/>
              <w:rPr>
                <w:szCs w:val="24"/>
              </w:rPr>
            </w:pPr>
            <w:r>
              <w:rPr>
                <w:rFonts w:hint="eastAsia"/>
                <w:szCs w:val="24"/>
              </w:rPr>
              <w:lastRenderedPageBreak/>
              <w:t xml:space="preserve">　　　　其他</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BB43D7C"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CA77D36" w14:textId="77777777" w:rsidR="009031BB" w:rsidRDefault="009031BB">
            <w:pPr>
              <w:jc w:val="right"/>
              <w:rPr>
                <w:szCs w:val="24"/>
              </w:rPr>
            </w:pPr>
          </w:p>
        </w:tc>
      </w:tr>
      <w:tr w:rsidR="009031BB" w14:paraId="2E0245C3"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47FF242E" w14:textId="77777777" w:rsidR="009031BB" w:rsidRDefault="00C9314D">
            <w:pPr>
              <w:jc w:val="left"/>
              <w:rPr>
                <w:szCs w:val="24"/>
              </w:rPr>
            </w:pPr>
            <w:r>
              <w:rPr>
                <w:rFonts w:hint="eastAsia"/>
                <w:szCs w:val="24"/>
              </w:rPr>
              <w:t xml:space="preserve">　　　　经营活动产生的现金流量净额</w:t>
            </w:r>
          </w:p>
        </w:tc>
        <w:tc>
          <w:tcPr>
            <w:tcW w:w="1701" w:type="dxa"/>
            <w:tcBorders>
              <w:top w:val="single" w:sz="4" w:space="0" w:color="auto"/>
              <w:left w:val="single" w:sz="4" w:space="0" w:color="auto"/>
              <w:bottom w:val="single" w:sz="4" w:space="0" w:color="auto"/>
              <w:right w:val="single" w:sz="4" w:space="0" w:color="auto"/>
            </w:tcBorders>
            <w:vAlign w:val="center"/>
          </w:tcPr>
          <w:p w14:paraId="221BC2AB" w14:textId="77777777" w:rsidR="009031BB" w:rsidRDefault="00C9314D">
            <w:pPr>
              <w:jc w:val="right"/>
              <w:rPr>
                <w:szCs w:val="24"/>
              </w:rPr>
            </w:pPr>
            <w:r>
              <w:rPr>
                <w:szCs w:val="24"/>
              </w:rPr>
              <w:t>-22,446,127.56</w:t>
            </w:r>
          </w:p>
        </w:tc>
        <w:tc>
          <w:tcPr>
            <w:tcW w:w="1913" w:type="dxa"/>
            <w:tcBorders>
              <w:top w:val="single" w:sz="4" w:space="0" w:color="auto"/>
              <w:left w:val="single" w:sz="4" w:space="0" w:color="auto"/>
              <w:bottom w:val="single" w:sz="4" w:space="0" w:color="auto"/>
              <w:right w:val="single" w:sz="4" w:space="0" w:color="auto"/>
            </w:tcBorders>
            <w:vAlign w:val="center"/>
          </w:tcPr>
          <w:p w14:paraId="1E07D850" w14:textId="77777777" w:rsidR="009031BB" w:rsidRDefault="00C9314D">
            <w:pPr>
              <w:jc w:val="right"/>
              <w:rPr>
                <w:szCs w:val="24"/>
              </w:rPr>
            </w:pPr>
            <w:r>
              <w:rPr>
                <w:szCs w:val="24"/>
              </w:rPr>
              <w:t>27,260,021.44</w:t>
            </w:r>
          </w:p>
        </w:tc>
      </w:tr>
      <w:tr w:rsidR="009031BB" w14:paraId="6DAF076B"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283B155F" w14:textId="77777777" w:rsidR="009031BB" w:rsidRDefault="00C9314D">
            <w:pPr>
              <w:jc w:val="left"/>
              <w:rPr>
                <w:szCs w:val="24"/>
              </w:rPr>
            </w:pPr>
            <w:r>
              <w:rPr>
                <w:szCs w:val="24"/>
              </w:rPr>
              <w:t>2</w:t>
            </w:r>
            <w:r>
              <w:rPr>
                <w:rFonts w:hint="eastAsia"/>
                <w:szCs w:val="24"/>
              </w:rPr>
              <w:t>．不涉及现金收支的重大投资和筹资活动：</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7DAF9495" w14:textId="77777777" w:rsidR="009031BB" w:rsidRDefault="00C9314D">
            <w:pPr>
              <w:jc w:val="center"/>
              <w:rPr>
                <w:szCs w:val="24"/>
              </w:rPr>
            </w:pPr>
            <w:r>
              <w:rPr>
                <w:szCs w:val="24"/>
              </w:rPr>
              <w:t>--</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53E40560" w14:textId="77777777" w:rsidR="009031BB" w:rsidRDefault="00C9314D">
            <w:pPr>
              <w:jc w:val="center"/>
              <w:rPr>
                <w:szCs w:val="24"/>
              </w:rPr>
            </w:pPr>
            <w:r>
              <w:rPr>
                <w:szCs w:val="24"/>
              </w:rPr>
              <w:t>--</w:t>
            </w:r>
          </w:p>
        </w:tc>
      </w:tr>
      <w:tr w:rsidR="009031BB" w14:paraId="04EC2AC3"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6EBC8203" w14:textId="77777777" w:rsidR="009031BB" w:rsidRDefault="00C9314D">
            <w:pPr>
              <w:jc w:val="left"/>
              <w:rPr>
                <w:szCs w:val="24"/>
              </w:rPr>
            </w:pPr>
            <w:r>
              <w:rPr>
                <w:rFonts w:hint="eastAsia"/>
                <w:szCs w:val="24"/>
              </w:rPr>
              <w:t xml:space="preserve">　　债务转为资本</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0D4ADE4"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A1FE6F6" w14:textId="77777777" w:rsidR="009031BB" w:rsidRDefault="009031BB">
            <w:pPr>
              <w:jc w:val="right"/>
              <w:rPr>
                <w:szCs w:val="24"/>
              </w:rPr>
            </w:pPr>
          </w:p>
        </w:tc>
      </w:tr>
      <w:tr w:rsidR="009031BB" w14:paraId="4A6828B6"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73312193" w14:textId="77777777" w:rsidR="009031BB" w:rsidRDefault="00C9314D">
            <w:pPr>
              <w:jc w:val="left"/>
              <w:rPr>
                <w:szCs w:val="24"/>
              </w:rPr>
            </w:pPr>
            <w:r>
              <w:rPr>
                <w:rFonts w:hint="eastAsia"/>
                <w:szCs w:val="24"/>
              </w:rPr>
              <w:t xml:space="preserve">　　一年内到期的可转换公司债券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EE20115"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7F50660E" w14:textId="77777777" w:rsidR="009031BB" w:rsidRDefault="009031BB">
            <w:pPr>
              <w:jc w:val="right"/>
              <w:rPr>
                <w:szCs w:val="24"/>
              </w:rPr>
            </w:pPr>
          </w:p>
        </w:tc>
      </w:tr>
      <w:tr w:rsidR="009031BB" w14:paraId="49F3C487"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18EEB140" w14:textId="77777777" w:rsidR="009031BB" w:rsidRDefault="00C9314D">
            <w:pPr>
              <w:jc w:val="left"/>
              <w:rPr>
                <w:szCs w:val="24"/>
              </w:rPr>
            </w:pPr>
            <w:r>
              <w:rPr>
                <w:rFonts w:hint="eastAsia"/>
                <w:szCs w:val="24"/>
              </w:rPr>
              <w:t xml:space="preserve">　　融资租入固定资产</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812A3A4"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E1C97AF" w14:textId="77777777" w:rsidR="009031BB" w:rsidRDefault="009031BB">
            <w:pPr>
              <w:jc w:val="right"/>
              <w:rPr>
                <w:szCs w:val="24"/>
              </w:rPr>
            </w:pPr>
          </w:p>
        </w:tc>
      </w:tr>
      <w:tr w:rsidR="009031BB" w14:paraId="1E7051F8"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27C7527A" w14:textId="77777777" w:rsidR="009031BB" w:rsidRDefault="00C9314D">
            <w:pPr>
              <w:jc w:val="left"/>
              <w:rPr>
                <w:szCs w:val="24"/>
              </w:rPr>
            </w:pPr>
            <w:r>
              <w:rPr>
                <w:szCs w:val="24"/>
              </w:rPr>
              <w:t>3</w:t>
            </w:r>
            <w:r>
              <w:rPr>
                <w:rFonts w:hint="eastAsia"/>
                <w:szCs w:val="24"/>
              </w:rPr>
              <w:t>．现金及现金等价物净变动情况：</w:t>
            </w:r>
          </w:p>
        </w:tc>
        <w:tc>
          <w:tcPr>
            <w:tcW w:w="1701" w:type="dxa"/>
            <w:tcBorders>
              <w:top w:val="single" w:sz="4" w:space="0" w:color="auto"/>
              <w:left w:val="single" w:sz="4" w:space="0" w:color="auto"/>
              <w:bottom w:val="single" w:sz="4" w:space="0" w:color="auto"/>
              <w:right w:val="single" w:sz="4" w:space="0" w:color="auto"/>
            </w:tcBorders>
            <w:shd w:val="clear" w:color="auto" w:fill="D3D3D3"/>
            <w:vAlign w:val="center"/>
          </w:tcPr>
          <w:p w14:paraId="24B3C739" w14:textId="77777777" w:rsidR="009031BB" w:rsidRDefault="00C9314D">
            <w:pPr>
              <w:jc w:val="center"/>
              <w:rPr>
                <w:szCs w:val="24"/>
              </w:rPr>
            </w:pPr>
            <w:r>
              <w:rPr>
                <w:szCs w:val="24"/>
              </w:rPr>
              <w:t>--</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1FEE9254" w14:textId="77777777" w:rsidR="009031BB" w:rsidRDefault="00C9314D">
            <w:pPr>
              <w:jc w:val="center"/>
              <w:rPr>
                <w:szCs w:val="24"/>
              </w:rPr>
            </w:pPr>
            <w:r>
              <w:rPr>
                <w:szCs w:val="24"/>
              </w:rPr>
              <w:t>--</w:t>
            </w:r>
          </w:p>
        </w:tc>
      </w:tr>
      <w:tr w:rsidR="009031BB" w14:paraId="479D5C1A"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56056C70" w14:textId="77777777" w:rsidR="009031BB" w:rsidRDefault="00C9314D">
            <w:pPr>
              <w:jc w:val="left"/>
              <w:rPr>
                <w:szCs w:val="24"/>
              </w:rPr>
            </w:pPr>
            <w:r>
              <w:rPr>
                <w:rFonts w:hint="eastAsia"/>
                <w:szCs w:val="24"/>
              </w:rPr>
              <w:t xml:space="preserve">　　现金的期末余额</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91DDA42" w14:textId="77777777" w:rsidR="009031BB" w:rsidRDefault="00C9314D">
            <w:pPr>
              <w:jc w:val="right"/>
              <w:rPr>
                <w:szCs w:val="24"/>
              </w:rPr>
            </w:pPr>
            <w:r>
              <w:rPr>
                <w:szCs w:val="24"/>
              </w:rPr>
              <w:t>97,530,626.17</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794ADA15" w14:textId="77777777" w:rsidR="009031BB" w:rsidRDefault="00C9314D">
            <w:pPr>
              <w:jc w:val="right"/>
              <w:rPr>
                <w:szCs w:val="24"/>
              </w:rPr>
            </w:pPr>
            <w:r>
              <w:rPr>
                <w:szCs w:val="24"/>
              </w:rPr>
              <w:t>93,848,383.64</w:t>
            </w:r>
          </w:p>
        </w:tc>
      </w:tr>
      <w:tr w:rsidR="009031BB" w14:paraId="3D156A71"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7AE330AD" w14:textId="77777777" w:rsidR="009031BB" w:rsidRDefault="00C9314D">
            <w:pPr>
              <w:jc w:val="left"/>
              <w:rPr>
                <w:szCs w:val="24"/>
              </w:rPr>
            </w:pPr>
            <w:r>
              <w:rPr>
                <w:rFonts w:hint="eastAsia"/>
                <w:szCs w:val="24"/>
              </w:rPr>
              <w:t xml:space="preserve">　　减：现金的期初余额</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CF57E0" w14:textId="77777777" w:rsidR="009031BB" w:rsidRDefault="00C9314D">
            <w:pPr>
              <w:jc w:val="right"/>
              <w:rPr>
                <w:szCs w:val="24"/>
              </w:rPr>
            </w:pPr>
            <w:r>
              <w:rPr>
                <w:szCs w:val="24"/>
              </w:rPr>
              <w:t>93,848,383.64</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456B3678" w14:textId="77777777" w:rsidR="009031BB" w:rsidRDefault="00C9314D">
            <w:pPr>
              <w:jc w:val="right"/>
              <w:rPr>
                <w:szCs w:val="24"/>
              </w:rPr>
            </w:pPr>
            <w:r>
              <w:rPr>
                <w:szCs w:val="24"/>
              </w:rPr>
              <w:t>59,934,685.33</w:t>
            </w:r>
          </w:p>
        </w:tc>
      </w:tr>
      <w:tr w:rsidR="009031BB" w14:paraId="124720EA"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79A14A83" w14:textId="77777777" w:rsidR="009031BB" w:rsidRDefault="00C9314D">
            <w:pPr>
              <w:jc w:val="left"/>
              <w:rPr>
                <w:szCs w:val="24"/>
              </w:rPr>
            </w:pPr>
            <w:r>
              <w:rPr>
                <w:rFonts w:hint="eastAsia"/>
                <w:szCs w:val="24"/>
              </w:rPr>
              <w:t xml:space="preserve">　　加：现金等价物的期末余额</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BB47F26"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67E9C84" w14:textId="77777777" w:rsidR="009031BB" w:rsidRDefault="009031BB">
            <w:pPr>
              <w:jc w:val="right"/>
              <w:rPr>
                <w:szCs w:val="24"/>
              </w:rPr>
            </w:pPr>
          </w:p>
        </w:tc>
      </w:tr>
      <w:tr w:rsidR="009031BB" w14:paraId="615F9066"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4DC663E2" w14:textId="77777777" w:rsidR="009031BB" w:rsidRDefault="00C9314D">
            <w:pPr>
              <w:jc w:val="left"/>
              <w:rPr>
                <w:szCs w:val="24"/>
              </w:rPr>
            </w:pPr>
            <w:r>
              <w:rPr>
                <w:rFonts w:hint="eastAsia"/>
                <w:szCs w:val="24"/>
              </w:rPr>
              <w:t xml:space="preserve">　　减：现金等价物的期初余额</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EF2BBC1"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5119AF1B" w14:textId="77777777" w:rsidR="009031BB" w:rsidRDefault="009031BB">
            <w:pPr>
              <w:jc w:val="right"/>
              <w:rPr>
                <w:szCs w:val="24"/>
              </w:rPr>
            </w:pPr>
          </w:p>
        </w:tc>
      </w:tr>
      <w:tr w:rsidR="009031BB" w14:paraId="35BB4832" w14:textId="77777777">
        <w:tc>
          <w:tcPr>
            <w:tcW w:w="6096" w:type="dxa"/>
            <w:tcBorders>
              <w:top w:val="single" w:sz="4" w:space="0" w:color="auto"/>
              <w:left w:val="single" w:sz="4" w:space="0" w:color="auto"/>
              <w:bottom w:val="single" w:sz="4" w:space="0" w:color="auto"/>
              <w:right w:val="single" w:sz="4" w:space="0" w:color="auto"/>
            </w:tcBorders>
            <w:shd w:val="clear" w:color="auto" w:fill="D3D3D3"/>
            <w:vAlign w:val="center"/>
          </w:tcPr>
          <w:p w14:paraId="2A3380FB" w14:textId="77777777" w:rsidR="009031BB" w:rsidRDefault="00C9314D">
            <w:pPr>
              <w:jc w:val="left"/>
              <w:rPr>
                <w:szCs w:val="24"/>
              </w:rPr>
            </w:pPr>
            <w:r>
              <w:rPr>
                <w:rFonts w:hint="eastAsia"/>
                <w:szCs w:val="24"/>
              </w:rPr>
              <w:t xml:space="preserve">　　现金及现金等价物净增加额</w:t>
            </w:r>
          </w:p>
        </w:tc>
        <w:tc>
          <w:tcPr>
            <w:tcW w:w="1701" w:type="dxa"/>
            <w:tcBorders>
              <w:top w:val="single" w:sz="4" w:space="0" w:color="auto"/>
              <w:left w:val="single" w:sz="4" w:space="0" w:color="auto"/>
              <w:bottom w:val="single" w:sz="4" w:space="0" w:color="auto"/>
              <w:right w:val="single" w:sz="4" w:space="0" w:color="auto"/>
            </w:tcBorders>
            <w:vAlign w:val="center"/>
          </w:tcPr>
          <w:p w14:paraId="14E7F48E" w14:textId="77777777" w:rsidR="009031BB" w:rsidRDefault="00C9314D">
            <w:pPr>
              <w:jc w:val="right"/>
              <w:rPr>
                <w:szCs w:val="24"/>
              </w:rPr>
            </w:pPr>
            <w:r>
              <w:rPr>
                <w:szCs w:val="24"/>
              </w:rPr>
              <w:t>3,682,242.53</w:t>
            </w:r>
          </w:p>
        </w:tc>
        <w:tc>
          <w:tcPr>
            <w:tcW w:w="1913" w:type="dxa"/>
            <w:tcBorders>
              <w:top w:val="single" w:sz="4" w:space="0" w:color="auto"/>
              <w:left w:val="single" w:sz="4" w:space="0" w:color="auto"/>
              <w:bottom w:val="single" w:sz="4" w:space="0" w:color="auto"/>
              <w:right w:val="single" w:sz="4" w:space="0" w:color="auto"/>
            </w:tcBorders>
            <w:vAlign w:val="center"/>
          </w:tcPr>
          <w:p w14:paraId="219D971F" w14:textId="77777777" w:rsidR="009031BB" w:rsidRDefault="00C9314D">
            <w:pPr>
              <w:jc w:val="right"/>
              <w:rPr>
                <w:szCs w:val="24"/>
              </w:rPr>
            </w:pPr>
            <w:r>
              <w:rPr>
                <w:szCs w:val="24"/>
              </w:rPr>
              <w:t>33,913,698.31</w:t>
            </w:r>
          </w:p>
        </w:tc>
      </w:tr>
    </w:tbl>
    <w:p w14:paraId="6CCD6806" w14:textId="77777777" w:rsidR="009031BB" w:rsidRDefault="00C9314D">
      <w:pPr>
        <w:pStyle w:val="Section"/>
        <w:outlineLvl w:val="3"/>
        <w:rPr>
          <w:szCs w:val="24"/>
        </w:rPr>
      </w:pPr>
      <w:r>
        <w:rPr>
          <w:rFonts w:hint="eastAsia"/>
          <w:szCs w:val="24"/>
        </w:rPr>
        <w:t>（</w:t>
      </w:r>
      <w:r>
        <w:rPr>
          <w:szCs w:val="24"/>
        </w:rPr>
        <w:t>2</w:t>
      </w:r>
      <w:r>
        <w:rPr>
          <w:rFonts w:hint="eastAsia"/>
          <w:szCs w:val="24"/>
        </w:rPr>
        <w:t>）本期支付的取得子公司的现金净额</w:t>
      </w:r>
    </w:p>
    <w:p w14:paraId="1F1CA16C"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988"/>
        <w:gridCol w:w="4580"/>
      </w:tblGrid>
      <w:tr w:rsidR="009031BB" w14:paraId="4EB9D437" w14:textId="77777777">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14:paraId="28696DCC" w14:textId="77777777" w:rsidR="009031BB" w:rsidRDefault="009031BB">
            <w:pPr>
              <w:jc w:val="center"/>
              <w:rPr>
                <w:szCs w:val="24"/>
              </w:rPr>
            </w:pPr>
          </w:p>
        </w:tc>
        <w:tc>
          <w:tcPr>
            <w:tcW w:w="4580" w:type="dxa"/>
            <w:tcBorders>
              <w:top w:val="single" w:sz="4" w:space="0" w:color="auto"/>
              <w:left w:val="single" w:sz="4" w:space="0" w:color="auto"/>
              <w:bottom w:val="single" w:sz="4" w:space="0" w:color="auto"/>
              <w:right w:val="single" w:sz="4" w:space="0" w:color="auto"/>
            </w:tcBorders>
            <w:shd w:val="clear" w:color="auto" w:fill="D3D3D3"/>
            <w:vAlign w:val="center"/>
          </w:tcPr>
          <w:p w14:paraId="6FA60279" w14:textId="77777777" w:rsidR="009031BB" w:rsidRDefault="00C9314D">
            <w:pPr>
              <w:jc w:val="center"/>
              <w:rPr>
                <w:szCs w:val="24"/>
              </w:rPr>
            </w:pPr>
            <w:r>
              <w:rPr>
                <w:rFonts w:hint="eastAsia"/>
                <w:szCs w:val="24"/>
              </w:rPr>
              <w:t>金额</w:t>
            </w:r>
          </w:p>
        </w:tc>
      </w:tr>
      <w:tr w:rsidR="009031BB" w14:paraId="0646C4CD" w14:textId="77777777">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14:paraId="4A0F3059" w14:textId="77777777" w:rsidR="009031BB" w:rsidRDefault="00C9314D">
            <w:pPr>
              <w:jc w:val="left"/>
              <w:rPr>
                <w:szCs w:val="24"/>
              </w:rPr>
            </w:pPr>
            <w:r>
              <w:rPr>
                <w:rFonts w:hint="eastAsia"/>
                <w:szCs w:val="24"/>
              </w:rPr>
              <w:t>本期发生的企业合并于本期支付的现金或现金等价物</w:t>
            </w:r>
          </w:p>
        </w:tc>
        <w:tc>
          <w:tcPr>
            <w:tcW w:w="4580" w:type="dxa"/>
            <w:tcBorders>
              <w:top w:val="single" w:sz="4" w:space="0" w:color="auto"/>
              <w:left w:val="single" w:sz="4" w:space="0" w:color="auto"/>
              <w:bottom w:val="single" w:sz="4" w:space="0" w:color="auto"/>
              <w:right w:val="single" w:sz="4" w:space="0" w:color="auto"/>
            </w:tcBorders>
            <w:shd w:val="clear" w:color="auto" w:fill="FFFFFF"/>
            <w:vAlign w:val="center"/>
          </w:tcPr>
          <w:p w14:paraId="43BEB587" w14:textId="77777777" w:rsidR="009031BB" w:rsidRDefault="00C9314D">
            <w:pPr>
              <w:jc w:val="right"/>
              <w:rPr>
                <w:szCs w:val="24"/>
              </w:rPr>
            </w:pPr>
            <w:r>
              <w:rPr>
                <w:szCs w:val="24"/>
              </w:rPr>
              <w:t>1,600,000.00</w:t>
            </w:r>
          </w:p>
        </w:tc>
      </w:tr>
      <w:tr w:rsidR="009031BB" w14:paraId="3DF68AC9" w14:textId="77777777">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14:paraId="63F8AE42" w14:textId="77777777" w:rsidR="009031BB" w:rsidRDefault="00C9314D">
            <w:pPr>
              <w:jc w:val="left"/>
              <w:rPr>
                <w:szCs w:val="24"/>
              </w:rPr>
            </w:pPr>
            <w:r>
              <w:rPr>
                <w:rFonts w:hint="eastAsia"/>
                <w:szCs w:val="24"/>
              </w:rPr>
              <w:t>其中：</w:t>
            </w:r>
          </w:p>
        </w:tc>
        <w:tc>
          <w:tcPr>
            <w:tcW w:w="4580" w:type="dxa"/>
            <w:tcBorders>
              <w:top w:val="single" w:sz="4" w:space="0" w:color="auto"/>
              <w:left w:val="single" w:sz="4" w:space="0" w:color="auto"/>
              <w:bottom w:val="single" w:sz="4" w:space="0" w:color="auto"/>
              <w:right w:val="single" w:sz="4" w:space="0" w:color="auto"/>
            </w:tcBorders>
            <w:shd w:val="clear" w:color="auto" w:fill="D3D3D3"/>
            <w:vAlign w:val="center"/>
          </w:tcPr>
          <w:p w14:paraId="5642063F" w14:textId="77777777" w:rsidR="009031BB" w:rsidRDefault="00C9314D">
            <w:pPr>
              <w:jc w:val="center"/>
              <w:rPr>
                <w:szCs w:val="24"/>
              </w:rPr>
            </w:pPr>
            <w:r>
              <w:rPr>
                <w:szCs w:val="24"/>
              </w:rPr>
              <w:t>--</w:t>
            </w:r>
          </w:p>
        </w:tc>
      </w:tr>
      <w:tr w:rsidR="009031BB" w14:paraId="6E746819" w14:textId="77777777">
        <w:tc>
          <w:tcPr>
            <w:tcW w:w="4988" w:type="dxa"/>
            <w:tcBorders>
              <w:top w:val="single" w:sz="4" w:space="0" w:color="auto"/>
              <w:left w:val="single" w:sz="4" w:space="0" w:color="auto"/>
              <w:bottom w:val="single" w:sz="4" w:space="0" w:color="auto"/>
              <w:right w:val="single" w:sz="4" w:space="0" w:color="auto"/>
            </w:tcBorders>
            <w:shd w:val="clear" w:color="auto" w:fill="FFFFFF"/>
            <w:vAlign w:val="center"/>
          </w:tcPr>
          <w:p w14:paraId="36370A13" w14:textId="77777777" w:rsidR="009031BB" w:rsidRDefault="00C9314D">
            <w:pPr>
              <w:jc w:val="left"/>
              <w:rPr>
                <w:szCs w:val="24"/>
              </w:rPr>
            </w:pPr>
            <w:r>
              <w:rPr>
                <w:rFonts w:hint="eastAsia"/>
                <w:szCs w:val="24"/>
              </w:rPr>
              <w:t>其中：收购煜霆</w:t>
            </w:r>
            <w:r>
              <w:rPr>
                <w:szCs w:val="24"/>
              </w:rPr>
              <w:t>(</w:t>
            </w:r>
            <w:r>
              <w:rPr>
                <w:rFonts w:hint="eastAsia"/>
                <w:szCs w:val="24"/>
              </w:rPr>
              <w:t>厦门</w:t>
            </w:r>
            <w:r>
              <w:rPr>
                <w:szCs w:val="24"/>
              </w:rPr>
              <w:t>)</w:t>
            </w:r>
            <w:r>
              <w:rPr>
                <w:rFonts w:hint="eastAsia"/>
                <w:szCs w:val="24"/>
              </w:rPr>
              <w:t>建设有限公司</w:t>
            </w:r>
          </w:p>
        </w:tc>
        <w:tc>
          <w:tcPr>
            <w:tcW w:w="4580" w:type="dxa"/>
            <w:tcBorders>
              <w:top w:val="single" w:sz="4" w:space="0" w:color="auto"/>
              <w:left w:val="single" w:sz="4" w:space="0" w:color="auto"/>
              <w:bottom w:val="single" w:sz="4" w:space="0" w:color="auto"/>
              <w:right w:val="single" w:sz="4" w:space="0" w:color="auto"/>
            </w:tcBorders>
            <w:shd w:val="clear" w:color="auto" w:fill="FFFFFF"/>
            <w:vAlign w:val="center"/>
          </w:tcPr>
          <w:p w14:paraId="788A588F" w14:textId="77777777" w:rsidR="009031BB" w:rsidRDefault="00C9314D">
            <w:pPr>
              <w:jc w:val="right"/>
              <w:rPr>
                <w:szCs w:val="24"/>
              </w:rPr>
            </w:pPr>
            <w:r>
              <w:rPr>
                <w:szCs w:val="24"/>
              </w:rPr>
              <w:t>1,600,000.00</w:t>
            </w:r>
          </w:p>
        </w:tc>
      </w:tr>
      <w:tr w:rsidR="009031BB" w14:paraId="38702166" w14:textId="77777777">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14:paraId="02CA748E" w14:textId="77777777" w:rsidR="009031BB" w:rsidRDefault="00C9314D">
            <w:pPr>
              <w:jc w:val="left"/>
              <w:rPr>
                <w:szCs w:val="24"/>
              </w:rPr>
            </w:pPr>
            <w:r>
              <w:rPr>
                <w:rFonts w:hint="eastAsia"/>
                <w:szCs w:val="24"/>
              </w:rPr>
              <w:t>减：购买日子公司持有的现金及现金等价物</w:t>
            </w:r>
          </w:p>
        </w:tc>
        <w:tc>
          <w:tcPr>
            <w:tcW w:w="4580" w:type="dxa"/>
            <w:tcBorders>
              <w:top w:val="single" w:sz="4" w:space="0" w:color="auto"/>
              <w:left w:val="single" w:sz="4" w:space="0" w:color="auto"/>
              <w:bottom w:val="single" w:sz="4" w:space="0" w:color="auto"/>
              <w:right w:val="single" w:sz="4" w:space="0" w:color="auto"/>
            </w:tcBorders>
            <w:shd w:val="clear" w:color="auto" w:fill="FFFFFF"/>
            <w:vAlign w:val="center"/>
          </w:tcPr>
          <w:p w14:paraId="2BE62D99" w14:textId="77777777" w:rsidR="009031BB" w:rsidRDefault="00C9314D">
            <w:pPr>
              <w:jc w:val="right"/>
              <w:rPr>
                <w:szCs w:val="24"/>
              </w:rPr>
            </w:pPr>
            <w:r>
              <w:rPr>
                <w:szCs w:val="24"/>
              </w:rPr>
              <w:t>1,223.25</w:t>
            </w:r>
          </w:p>
        </w:tc>
      </w:tr>
      <w:tr w:rsidR="009031BB" w14:paraId="3C074CC8" w14:textId="77777777">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14:paraId="40BE163A" w14:textId="77777777" w:rsidR="009031BB" w:rsidRDefault="00C9314D">
            <w:pPr>
              <w:jc w:val="left"/>
              <w:rPr>
                <w:szCs w:val="24"/>
              </w:rPr>
            </w:pPr>
            <w:r>
              <w:rPr>
                <w:rFonts w:hint="eastAsia"/>
                <w:szCs w:val="24"/>
              </w:rPr>
              <w:t>其中：</w:t>
            </w:r>
          </w:p>
        </w:tc>
        <w:tc>
          <w:tcPr>
            <w:tcW w:w="4580" w:type="dxa"/>
            <w:tcBorders>
              <w:top w:val="single" w:sz="4" w:space="0" w:color="auto"/>
              <w:left w:val="single" w:sz="4" w:space="0" w:color="auto"/>
              <w:bottom w:val="single" w:sz="4" w:space="0" w:color="auto"/>
              <w:right w:val="single" w:sz="4" w:space="0" w:color="auto"/>
            </w:tcBorders>
            <w:shd w:val="clear" w:color="auto" w:fill="D3D3D3"/>
            <w:vAlign w:val="center"/>
          </w:tcPr>
          <w:p w14:paraId="5767968C" w14:textId="77777777" w:rsidR="009031BB" w:rsidRDefault="00C9314D">
            <w:pPr>
              <w:jc w:val="center"/>
              <w:rPr>
                <w:szCs w:val="24"/>
              </w:rPr>
            </w:pPr>
            <w:r>
              <w:rPr>
                <w:szCs w:val="24"/>
              </w:rPr>
              <w:t>--</w:t>
            </w:r>
          </w:p>
        </w:tc>
      </w:tr>
      <w:tr w:rsidR="009031BB" w14:paraId="43E9F13A" w14:textId="77777777">
        <w:tc>
          <w:tcPr>
            <w:tcW w:w="4988" w:type="dxa"/>
            <w:tcBorders>
              <w:top w:val="single" w:sz="4" w:space="0" w:color="auto"/>
              <w:left w:val="single" w:sz="4" w:space="0" w:color="auto"/>
              <w:bottom w:val="single" w:sz="4" w:space="0" w:color="auto"/>
              <w:right w:val="single" w:sz="4" w:space="0" w:color="auto"/>
            </w:tcBorders>
            <w:shd w:val="clear" w:color="auto" w:fill="FFFFFF"/>
            <w:vAlign w:val="center"/>
          </w:tcPr>
          <w:p w14:paraId="7F1958EA" w14:textId="77777777" w:rsidR="009031BB" w:rsidRDefault="00C9314D">
            <w:pPr>
              <w:jc w:val="left"/>
              <w:rPr>
                <w:szCs w:val="24"/>
              </w:rPr>
            </w:pPr>
            <w:r>
              <w:rPr>
                <w:rFonts w:hint="eastAsia"/>
                <w:szCs w:val="24"/>
              </w:rPr>
              <w:t>其中：煜霆</w:t>
            </w:r>
            <w:r>
              <w:rPr>
                <w:szCs w:val="24"/>
              </w:rPr>
              <w:t>(</w:t>
            </w:r>
            <w:r>
              <w:rPr>
                <w:rFonts w:hint="eastAsia"/>
                <w:szCs w:val="24"/>
              </w:rPr>
              <w:t>厦门</w:t>
            </w:r>
            <w:r>
              <w:rPr>
                <w:szCs w:val="24"/>
              </w:rPr>
              <w:t>)</w:t>
            </w:r>
            <w:r>
              <w:rPr>
                <w:rFonts w:hint="eastAsia"/>
                <w:szCs w:val="24"/>
              </w:rPr>
              <w:t>建设有限公司</w:t>
            </w:r>
          </w:p>
        </w:tc>
        <w:tc>
          <w:tcPr>
            <w:tcW w:w="4580" w:type="dxa"/>
            <w:tcBorders>
              <w:top w:val="single" w:sz="4" w:space="0" w:color="auto"/>
              <w:left w:val="single" w:sz="4" w:space="0" w:color="auto"/>
              <w:bottom w:val="single" w:sz="4" w:space="0" w:color="auto"/>
              <w:right w:val="single" w:sz="4" w:space="0" w:color="auto"/>
            </w:tcBorders>
            <w:shd w:val="clear" w:color="auto" w:fill="FFFFFF"/>
            <w:vAlign w:val="center"/>
          </w:tcPr>
          <w:p w14:paraId="0A74F50F" w14:textId="77777777" w:rsidR="009031BB" w:rsidRDefault="00C9314D">
            <w:pPr>
              <w:jc w:val="right"/>
              <w:rPr>
                <w:szCs w:val="24"/>
              </w:rPr>
            </w:pPr>
            <w:r>
              <w:rPr>
                <w:szCs w:val="24"/>
              </w:rPr>
              <w:t>1,223.25</w:t>
            </w:r>
          </w:p>
        </w:tc>
      </w:tr>
      <w:tr w:rsidR="009031BB" w14:paraId="21EBDFEF" w14:textId="77777777">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14:paraId="00D8216E" w14:textId="77777777" w:rsidR="009031BB" w:rsidRDefault="00C9314D">
            <w:pPr>
              <w:jc w:val="left"/>
              <w:rPr>
                <w:szCs w:val="24"/>
              </w:rPr>
            </w:pPr>
            <w:r>
              <w:rPr>
                <w:rFonts w:hint="eastAsia"/>
                <w:szCs w:val="24"/>
              </w:rPr>
              <w:t>其中：</w:t>
            </w:r>
          </w:p>
        </w:tc>
        <w:tc>
          <w:tcPr>
            <w:tcW w:w="4580" w:type="dxa"/>
            <w:tcBorders>
              <w:top w:val="single" w:sz="4" w:space="0" w:color="auto"/>
              <w:left w:val="single" w:sz="4" w:space="0" w:color="auto"/>
              <w:bottom w:val="single" w:sz="4" w:space="0" w:color="auto"/>
              <w:right w:val="single" w:sz="4" w:space="0" w:color="auto"/>
            </w:tcBorders>
            <w:shd w:val="clear" w:color="auto" w:fill="D3D3D3"/>
            <w:vAlign w:val="center"/>
          </w:tcPr>
          <w:p w14:paraId="7E8726E3" w14:textId="77777777" w:rsidR="009031BB" w:rsidRDefault="00C9314D">
            <w:pPr>
              <w:jc w:val="center"/>
              <w:rPr>
                <w:szCs w:val="24"/>
              </w:rPr>
            </w:pPr>
            <w:r>
              <w:rPr>
                <w:szCs w:val="24"/>
              </w:rPr>
              <w:t>--</w:t>
            </w:r>
          </w:p>
        </w:tc>
      </w:tr>
      <w:tr w:rsidR="009031BB" w14:paraId="016E17FF" w14:textId="77777777">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14:paraId="70FA9070" w14:textId="77777777" w:rsidR="009031BB" w:rsidRDefault="00C9314D">
            <w:pPr>
              <w:jc w:val="left"/>
              <w:rPr>
                <w:szCs w:val="24"/>
              </w:rPr>
            </w:pPr>
            <w:r>
              <w:rPr>
                <w:rFonts w:hint="eastAsia"/>
                <w:szCs w:val="24"/>
              </w:rPr>
              <w:t>取得子公司支付的现金净额</w:t>
            </w:r>
          </w:p>
        </w:tc>
        <w:tc>
          <w:tcPr>
            <w:tcW w:w="4580" w:type="dxa"/>
            <w:tcBorders>
              <w:top w:val="single" w:sz="4" w:space="0" w:color="auto"/>
              <w:left w:val="single" w:sz="4" w:space="0" w:color="auto"/>
              <w:bottom w:val="single" w:sz="4" w:space="0" w:color="auto"/>
              <w:right w:val="single" w:sz="4" w:space="0" w:color="auto"/>
            </w:tcBorders>
            <w:shd w:val="clear" w:color="auto" w:fill="FFFFFF"/>
            <w:vAlign w:val="center"/>
          </w:tcPr>
          <w:p w14:paraId="578416DE" w14:textId="77777777" w:rsidR="009031BB" w:rsidRDefault="00C9314D">
            <w:pPr>
              <w:jc w:val="right"/>
              <w:rPr>
                <w:szCs w:val="24"/>
              </w:rPr>
            </w:pPr>
            <w:r>
              <w:rPr>
                <w:szCs w:val="24"/>
              </w:rPr>
              <w:t>1,598,776.75</w:t>
            </w:r>
          </w:p>
        </w:tc>
      </w:tr>
    </w:tbl>
    <w:p w14:paraId="779B40D7" w14:textId="77777777" w:rsidR="009031BB" w:rsidRDefault="00C9314D">
      <w:pPr>
        <w:jc w:val="left"/>
        <w:rPr>
          <w:szCs w:val="24"/>
        </w:rPr>
      </w:pPr>
      <w:r>
        <w:rPr>
          <w:rFonts w:hint="eastAsia"/>
          <w:szCs w:val="24"/>
        </w:rPr>
        <w:t>其他说明：</w:t>
      </w:r>
    </w:p>
    <w:p w14:paraId="1A136295" w14:textId="77777777" w:rsidR="009031BB" w:rsidRDefault="00C9314D">
      <w:pPr>
        <w:pStyle w:val="Section"/>
        <w:outlineLvl w:val="3"/>
        <w:rPr>
          <w:szCs w:val="24"/>
        </w:rPr>
      </w:pPr>
      <w:r>
        <w:rPr>
          <w:rFonts w:hint="eastAsia"/>
          <w:szCs w:val="24"/>
        </w:rPr>
        <w:t>（</w:t>
      </w:r>
      <w:r>
        <w:rPr>
          <w:szCs w:val="24"/>
        </w:rPr>
        <w:t>3</w:t>
      </w:r>
      <w:r>
        <w:rPr>
          <w:rFonts w:hint="eastAsia"/>
          <w:szCs w:val="24"/>
        </w:rPr>
        <w:t>）本期收到的处置子公司的现金净额</w:t>
      </w:r>
    </w:p>
    <w:p w14:paraId="74B9B17D"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988"/>
        <w:gridCol w:w="4580"/>
      </w:tblGrid>
      <w:tr w:rsidR="009031BB" w14:paraId="5607A65B" w14:textId="77777777">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14:paraId="12DAED91" w14:textId="77777777" w:rsidR="009031BB" w:rsidRDefault="009031BB">
            <w:pPr>
              <w:jc w:val="center"/>
              <w:rPr>
                <w:szCs w:val="24"/>
              </w:rPr>
            </w:pPr>
          </w:p>
        </w:tc>
        <w:tc>
          <w:tcPr>
            <w:tcW w:w="4580" w:type="dxa"/>
            <w:tcBorders>
              <w:top w:val="single" w:sz="4" w:space="0" w:color="auto"/>
              <w:left w:val="single" w:sz="4" w:space="0" w:color="auto"/>
              <w:bottom w:val="single" w:sz="4" w:space="0" w:color="auto"/>
              <w:right w:val="single" w:sz="4" w:space="0" w:color="auto"/>
            </w:tcBorders>
            <w:shd w:val="clear" w:color="auto" w:fill="D3D3D3"/>
            <w:vAlign w:val="center"/>
          </w:tcPr>
          <w:p w14:paraId="73D88F8A" w14:textId="77777777" w:rsidR="009031BB" w:rsidRDefault="00C9314D">
            <w:pPr>
              <w:jc w:val="center"/>
              <w:rPr>
                <w:szCs w:val="24"/>
              </w:rPr>
            </w:pPr>
            <w:r>
              <w:rPr>
                <w:rFonts w:hint="eastAsia"/>
                <w:szCs w:val="24"/>
              </w:rPr>
              <w:t>金额</w:t>
            </w:r>
          </w:p>
        </w:tc>
      </w:tr>
      <w:tr w:rsidR="009031BB" w14:paraId="35C663CC" w14:textId="77777777">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14:paraId="7E85C965" w14:textId="77777777" w:rsidR="009031BB" w:rsidRDefault="00C9314D">
            <w:pPr>
              <w:jc w:val="left"/>
              <w:rPr>
                <w:szCs w:val="24"/>
              </w:rPr>
            </w:pPr>
            <w:r>
              <w:rPr>
                <w:rFonts w:hint="eastAsia"/>
                <w:szCs w:val="24"/>
              </w:rPr>
              <w:t>其中：</w:t>
            </w:r>
          </w:p>
        </w:tc>
        <w:tc>
          <w:tcPr>
            <w:tcW w:w="4580" w:type="dxa"/>
            <w:tcBorders>
              <w:top w:val="single" w:sz="4" w:space="0" w:color="auto"/>
              <w:left w:val="single" w:sz="4" w:space="0" w:color="auto"/>
              <w:bottom w:val="single" w:sz="4" w:space="0" w:color="auto"/>
              <w:right w:val="single" w:sz="4" w:space="0" w:color="auto"/>
            </w:tcBorders>
            <w:shd w:val="clear" w:color="auto" w:fill="D3D3D3"/>
            <w:vAlign w:val="center"/>
          </w:tcPr>
          <w:p w14:paraId="6D8C2DD0" w14:textId="77777777" w:rsidR="009031BB" w:rsidRDefault="00C9314D">
            <w:pPr>
              <w:jc w:val="center"/>
              <w:rPr>
                <w:szCs w:val="24"/>
              </w:rPr>
            </w:pPr>
            <w:r>
              <w:rPr>
                <w:szCs w:val="24"/>
              </w:rPr>
              <w:t>--</w:t>
            </w:r>
          </w:p>
        </w:tc>
      </w:tr>
      <w:tr w:rsidR="009031BB" w14:paraId="5B6F841A" w14:textId="77777777">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14:paraId="16EF5DDB" w14:textId="77777777" w:rsidR="009031BB" w:rsidRDefault="00C9314D">
            <w:pPr>
              <w:jc w:val="left"/>
              <w:rPr>
                <w:szCs w:val="24"/>
              </w:rPr>
            </w:pPr>
            <w:r>
              <w:rPr>
                <w:rFonts w:hint="eastAsia"/>
                <w:szCs w:val="24"/>
              </w:rPr>
              <w:t>减：丧失控制权日子公司持有的现金及现金等价物</w:t>
            </w:r>
          </w:p>
        </w:tc>
        <w:tc>
          <w:tcPr>
            <w:tcW w:w="4580" w:type="dxa"/>
            <w:tcBorders>
              <w:top w:val="single" w:sz="4" w:space="0" w:color="auto"/>
              <w:left w:val="single" w:sz="4" w:space="0" w:color="auto"/>
              <w:bottom w:val="single" w:sz="4" w:space="0" w:color="auto"/>
              <w:right w:val="single" w:sz="4" w:space="0" w:color="auto"/>
            </w:tcBorders>
            <w:shd w:val="clear" w:color="auto" w:fill="FFFFFF"/>
            <w:vAlign w:val="center"/>
          </w:tcPr>
          <w:p w14:paraId="77F05EBE" w14:textId="77777777" w:rsidR="009031BB" w:rsidRDefault="00C9314D">
            <w:pPr>
              <w:jc w:val="right"/>
              <w:rPr>
                <w:szCs w:val="24"/>
              </w:rPr>
            </w:pPr>
            <w:r>
              <w:rPr>
                <w:szCs w:val="24"/>
              </w:rPr>
              <w:t>153,492.03</w:t>
            </w:r>
          </w:p>
        </w:tc>
      </w:tr>
      <w:tr w:rsidR="009031BB" w14:paraId="0CEBA83A" w14:textId="77777777">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14:paraId="602BB4A2" w14:textId="77777777" w:rsidR="009031BB" w:rsidRDefault="00C9314D">
            <w:pPr>
              <w:jc w:val="left"/>
              <w:rPr>
                <w:szCs w:val="24"/>
              </w:rPr>
            </w:pPr>
            <w:r>
              <w:rPr>
                <w:rFonts w:hint="eastAsia"/>
                <w:szCs w:val="24"/>
              </w:rPr>
              <w:t>其中：</w:t>
            </w:r>
          </w:p>
        </w:tc>
        <w:tc>
          <w:tcPr>
            <w:tcW w:w="4580" w:type="dxa"/>
            <w:tcBorders>
              <w:top w:val="single" w:sz="4" w:space="0" w:color="auto"/>
              <w:left w:val="single" w:sz="4" w:space="0" w:color="auto"/>
              <w:bottom w:val="single" w:sz="4" w:space="0" w:color="auto"/>
              <w:right w:val="single" w:sz="4" w:space="0" w:color="auto"/>
            </w:tcBorders>
            <w:shd w:val="clear" w:color="auto" w:fill="D3D3D3"/>
            <w:vAlign w:val="center"/>
          </w:tcPr>
          <w:p w14:paraId="07BD86DE" w14:textId="77777777" w:rsidR="009031BB" w:rsidRDefault="00C9314D">
            <w:pPr>
              <w:jc w:val="center"/>
              <w:rPr>
                <w:szCs w:val="24"/>
              </w:rPr>
            </w:pPr>
            <w:r>
              <w:rPr>
                <w:szCs w:val="24"/>
              </w:rPr>
              <w:t>--</w:t>
            </w:r>
          </w:p>
        </w:tc>
      </w:tr>
      <w:tr w:rsidR="009031BB" w14:paraId="79493FE6" w14:textId="77777777">
        <w:tc>
          <w:tcPr>
            <w:tcW w:w="4988" w:type="dxa"/>
            <w:tcBorders>
              <w:top w:val="single" w:sz="4" w:space="0" w:color="auto"/>
              <w:left w:val="single" w:sz="4" w:space="0" w:color="auto"/>
              <w:bottom w:val="single" w:sz="4" w:space="0" w:color="auto"/>
              <w:right w:val="single" w:sz="4" w:space="0" w:color="auto"/>
            </w:tcBorders>
            <w:shd w:val="clear" w:color="auto" w:fill="FFFFFF"/>
            <w:vAlign w:val="center"/>
          </w:tcPr>
          <w:p w14:paraId="47A167AD" w14:textId="77777777" w:rsidR="009031BB" w:rsidRDefault="00C9314D">
            <w:pPr>
              <w:jc w:val="left"/>
              <w:rPr>
                <w:szCs w:val="24"/>
              </w:rPr>
            </w:pPr>
            <w:proofErr w:type="spellStart"/>
            <w:r>
              <w:rPr>
                <w:szCs w:val="24"/>
              </w:rPr>
              <w:t>WanliStoneBelfast</w:t>
            </w:r>
            <w:proofErr w:type="spellEnd"/>
            <w:r>
              <w:rPr>
                <w:szCs w:val="24"/>
              </w:rPr>
              <w:t>(Pty)Limited</w:t>
            </w:r>
            <w:r>
              <w:rPr>
                <w:rFonts w:hint="eastAsia"/>
                <w:szCs w:val="24"/>
              </w:rPr>
              <w:t>（南非万里石）</w:t>
            </w:r>
          </w:p>
        </w:tc>
        <w:tc>
          <w:tcPr>
            <w:tcW w:w="4580" w:type="dxa"/>
            <w:tcBorders>
              <w:top w:val="single" w:sz="4" w:space="0" w:color="auto"/>
              <w:left w:val="single" w:sz="4" w:space="0" w:color="auto"/>
              <w:bottom w:val="single" w:sz="4" w:space="0" w:color="auto"/>
              <w:right w:val="single" w:sz="4" w:space="0" w:color="auto"/>
            </w:tcBorders>
            <w:shd w:val="clear" w:color="auto" w:fill="FFFFFF"/>
            <w:vAlign w:val="center"/>
          </w:tcPr>
          <w:p w14:paraId="161330F1" w14:textId="77777777" w:rsidR="009031BB" w:rsidRDefault="00C9314D">
            <w:pPr>
              <w:jc w:val="right"/>
              <w:rPr>
                <w:szCs w:val="24"/>
              </w:rPr>
            </w:pPr>
            <w:r>
              <w:rPr>
                <w:szCs w:val="24"/>
              </w:rPr>
              <w:t>153,492.03</w:t>
            </w:r>
          </w:p>
        </w:tc>
      </w:tr>
      <w:tr w:rsidR="009031BB" w14:paraId="2AB82591" w14:textId="77777777">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14:paraId="0A255D29" w14:textId="77777777" w:rsidR="009031BB" w:rsidRDefault="00C9314D">
            <w:pPr>
              <w:jc w:val="left"/>
              <w:rPr>
                <w:szCs w:val="24"/>
              </w:rPr>
            </w:pPr>
            <w:r>
              <w:rPr>
                <w:rFonts w:hint="eastAsia"/>
                <w:szCs w:val="24"/>
              </w:rPr>
              <w:t>其中：</w:t>
            </w:r>
          </w:p>
        </w:tc>
        <w:tc>
          <w:tcPr>
            <w:tcW w:w="4580" w:type="dxa"/>
            <w:tcBorders>
              <w:top w:val="single" w:sz="4" w:space="0" w:color="auto"/>
              <w:left w:val="single" w:sz="4" w:space="0" w:color="auto"/>
              <w:bottom w:val="single" w:sz="4" w:space="0" w:color="auto"/>
              <w:right w:val="single" w:sz="4" w:space="0" w:color="auto"/>
            </w:tcBorders>
            <w:shd w:val="clear" w:color="auto" w:fill="D3D3D3"/>
            <w:vAlign w:val="center"/>
          </w:tcPr>
          <w:p w14:paraId="56739215" w14:textId="77777777" w:rsidR="009031BB" w:rsidRDefault="00C9314D">
            <w:pPr>
              <w:jc w:val="center"/>
              <w:rPr>
                <w:szCs w:val="24"/>
              </w:rPr>
            </w:pPr>
            <w:r>
              <w:rPr>
                <w:szCs w:val="24"/>
              </w:rPr>
              <w:t>--</w:t>
            </w:r>
          </w:p>
        </w:tc>
      </w:tr>
      <w:tr w:rsidR="009031BB" w14:paraId="35DCA6FB" w14:textId="77777777">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14:paraId="758601C4" w14:textId="77777777" w:rsidR="009031BB" w:rsidRDefault="00C9314D">
            <w:pPr>
              <w:jc w:val="left"/>
              <w:rPr>
                <w:szCs w:val="24"/>
              </w:rPr>
            </w:pPr>
            <w:r>
              <w:rPr>
                <w:rFonts w:hint="eastAsia"/>
                <w:szCs w:val="24"/>
              </w:rPr>
              <w:lastRenderedPageBreak/>
              <w:t>处置子公司收到的现金净额</w:t>
            </w:r>
          </w:p>
        </w:tc>
        <w:tc>
          <w:tcPr>
            <w:tcW w:w="4580" w:type="dxa"/>
            <w:tcBorders>
              <w:top w:val="single" w:sz="4" w:space="0" w:color="auto"/>
              <w:left w:val="single" w:sz="4" w:space="0" w:color="auto"/>
              <w:bottom w:val="single" w:sz="4" w:space="0" w:color="auto"/>
              <w:right w:val="single" w:sz="4" w:space="0" w:color="auto"/>
            </w:tcBorders>
            <w:shd w:val="clear" w:color="auto" w:fill="FFFFFF"/>
            <w:vAlign w:val="center"/>
          </w:tcPr>
          <w:p w14:paraId="30FEB118" w14:textId="77777777" w:rsidR="009031BB" w:rsidRDefault="00C9314D">
            <w:pPr>
              <w:jc w:val="right"/>
              <w:rPr>
                <w:szCs w:val="24"/>
              </w:rPr>
            </w:pPr>
            <w:r>
              <w:rPr>
                <w:szCs w:val="24"/>
              </w:rPr>
              <w:t>-153,492.03</w:t>
            </w:r>
          </w:p>
        </w:tc>
      </w:tr>
    </w:tbl>
    <w:p w14:paraId="6CFECD0A" w14:textId="77777777" w:rsidR="009031BB" w:rsidRDefault="00C9314D">
      <w:pPr>
        <w:jc w:val="left"/>
        <w:rPr>
          <w:szCs w:val="24"/>
        </w:rPr>
      </w:pPr>
      <w:r>
        <w:rPr>
          <w:rFonts w:hint="eastAsia"/>
          <w:szCs w:val="24"/>
        </w:rPr>
        <w:t>其他说明：</w:t>
      </w:r>
    </w:p>
    <w:p w14:paraId="060CDB04" w14:textId="77777777" w:rsidR="009031BB" w:rsidRDefault="00C9314D">
      <w:pPr>
        <w:pStyle w:val="Section"/>
        <w:outlineLvl w:val="3"/>
        <w:rPr>
          <w:szCs w:val="24"/>
        </w:rPr>
      </w:pPr>
      <w:r>
        <w:rPr>
          <w:rFonts w:hint="eastAsia"/>
          <w:szCs w:val="24"/>
        </w:rPr>
        <w:t>（</w:t>
      </w:r>
      <w:r>
        <w:rPr>
          <w:szCs w:val="24"/>
        </w:rPr>
        <w:t>4</w:t>
      </w:r>
      <w:r>
        <w:rPr>
          <w:rFonts w:hint="eastAsia"/>
          <w:szCs w:val="24"/>
        </w:rPr>
        <w:t>）现金和现金等价物的构成</w:t>
      </w:r>
    </w:p>
    <w:p w14:paraId="363AEEF6"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327"/>
        <w:gridCol w:w="3057"/>
        <w:gridCol w:w="3184"/>
      </w:tblGrid>
      <w:tr w:rsidR="009031BB" w14:paraId="6D344DBA" w14:textId="77777777">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14:paraId="0DEE2A4A" w14:textId="77777777" w:rsidR="009031BB" w:rsidRDefault="00C9314D">
            <w:pPr>
              <w:jc w:val="center"/>
              <w:rPr>
                <w:szCs w:val="24"/>
              </w:rPr>
            </w:pPr>
            <w:r>
              <w:rPr>
                <w:rFonts w:hint="eastAsia"/>
                <w:szCs w:val="24"/>
              </w:rPr>
              <w:t>项目</w:t>
            </w:r>
          </w:p>
        </w:tc>
        <w:tc>
          <w:tcPr>
            <w:tcW w:w="3057" w:type="dxa"/>
            <w:tcBorders>
              <w:top w:val="single" w:sz="4" w:space="0" w:color="auto"/>
              <w:left w:val="single" w:sz="4" w:space="0" w:color="auto"/>
              <w:bottom w:val="single" w:sz="4" w:space="0" w:color="auto"/>
              <w:right w:val="single" w:sz="4" w:space="0" w:color="auto"/>
            </w:tcBorders>
            <w:shd w:val="clear" w:color="auto" w:fill="D3D3D3"/>
            <w:vAlign w:val="center"/>
          </w:tcPr>
          <w:p w14:paraId="04D900F9" w14:textId="77777777" w:rsidR="009031BB" w:rsidRDefault="00C9314D">
            <w:pPr>
              <w:jc w:val="center"/>
              <w:rPr>
                <w:szCs w:val="24"/>
              </w:rPr>
            </w:pPr>
            <w:r>
              <w:rPr>
                <w:rFonts w:hint="eastAsia"/>
                <w:szCs w:val="24"/>
              </w:rPr>
              <w:t>期末余额</w:t>
            </w:r>
          </w:p>
        </w:tc>
        <w:tc>
          <w:tcPr>
            <w:tcW w:w="3184" w:type="dxa"/>
            <w:tcBorders>
              <w:top w:val="single" w:sz="4" w:space="0" w:color="auto"/>
              <w:left w:val="single" w:sz="4" w:space="0" w:color="auto"/>
              <w:bottom w:val="single" w:sz="4" w:space="0" w:color="auto"/>
              <w:right w:val="single" w:sz="4" w:space="0" w:color="auto"/>
            </w:tcBorders>
            <w:shd w:val="clear" w:color="auto" w:fill="D3D3D3"/>
            <w:vAlign w:val="center"/>
          </w:tcPr>
          <w:p w14:paraId="14070AC1" w14:textId="77777777" w:rsidR="009031BB" w:rsidRDefault="00C9314D">
            <w:pPr>
              <w:jc w:val="center"/>
              <w:rPr>
                <w:szCs w:val="24"/>
              </w:rPr>
            </w:pPr>
            <w:r>
              <w:rPr>
                <w:rFonts w:hint="eastAsia"/>
                <w:szCs w:val="24"/>
              </w:rPr>
              <w:t>期初余额</w:t>
            </w:r>
          </w:p>
        </w:tc>
      </w:tr>
      <w:tr w:rsidR="009031BB" w14:paraId="2689E5C1" w14:textId="77777777">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14:paraId="0A96BA95" w14:textId="77777777" w:rsidR="009031BB" w:rsidRDefault="00C9314D">
            <w:pPr>
              <w:jc w:val="left"/>
              <w:rPr>
                <w:szCs w:val="24"/>
              </w:rPr>
            </w:pPr>
            <w:r>
              <w:rPr>
                <w:rFonts w:hint="eastAsia"/>
                <w:szCs w:val="24"/>
              </w:rPr>
              <w:t>一、现金</w:t>
            </w:r>
          </w:p>
        </w:tc>
        <w:tc>
          <w:tcPr>
            <w:tcW w:w="3057" w:type="dxa"/>
            <w:tcBorders>
              <w:top w:val="single" w:sz="4" w:space="0" w:color="auto"/>
              <w:left w:val="single" w:sz="4" w:space="0" w:color="auto"/>
              <w:bottom w:val="single" w:sz="4" w:space="0" w:color="auto"/>
              <w:right w:val="single" w:sz="4" w:space="0" w:color="auto"/>
            </w:tcBorders>
            <w:vAlign w:val="center"/>
          </w:tcPr>
          <w:p w14:paraId="538089B8" w14:textId="77777777" w:rsidR="009031BB" w:rsidRDefault="00C9314D">
            <w:pPr>
              <w:jc w:val="right"/>
              <w:rPr>
                <w:szCs w:val="24"/>
              </w:rPr>
            </w:pPr>
            <w:r>
              <w:rPr>
                <w:szCs w:val="24"/>
              </w:rPr>
              <w:t>97,530,626.17</w:t>
            </w:r>
          </w:p>
        </w:tc>
        <w:tc>
          <w:tcPr>
            <w:tcW w:w="3184" w:type="dxa"/>
            <w:tcBorders>
              <w:top w:val="single" w:sz="4" w:space="0" w:color="auto"/>
              <w:left w:val="single" w:sz="4" w:space="0" w:color="auto"/>
              <w:bottom w:val="single" w:sz="4" w:space="0" w:color="auto"/>
              <w:right w:val="single" w:sz="4" w:space="0" w:color="auto"/>
            </w:tcBorders>
            <w:vAlign w:val="center"/>
          </w:tcPr>
          <w:p w14:paraId="05303C67" w14:textId="77777777" w:rsidR="009031BB" w:rsidRDefault="00C9314D">
            <w:pPr>
              <w:jc w:val="right"/>
              <w:rPr>
                <w:szCs w:val="24"/>
              </w:rPr>
            </w:pPr>
            <w:r>
              <w:rPr>
                <w:szCs w:val="24"/>
              </w:rPr>
              <w:t>93,848,383.64</w:t>
            </w:r>
          </w:p>
        </w:tc>
      </w:tr>
      <w:tr w:rsidR="009031BB" w14:paraId="3487D7A3" w14:textId="77777777">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14:paraId="133FE8A5" w14:textId="77777777" w:rsidR="009031BB" w:rsidRDefault="00C9314D">
            <w:pPr>
              <w:jc w:val="left"/>
              <w:rPr>
                <w:szCs w:val="24"/>
              </w:rPr>
            </w:pPr>
            <w:r>
              <w:rPr>
                <w:rFonts w:hint="eastAsia"/>
                <w:szCs w:val="24"/>
              </w:rPr>
              <w:t>其中：库存现金</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14:paraId="15CCB904" w14:textId="77777777" w:rsidR="009031BB" w:rsidRDefault="00C9314D">
            <w:pPr>
              <w:jc w:val="right"/>
              <w:rPr>
                <w:szCs w:val="24"/>
              </w:rPr>
            </w:pPr>
            <w:r>
              <w:rPr>
                <w:szCs w:val="24"/>
              </w:rPr>
              <w:t>533,991.25</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14:paraId="69E29555" w14:textId="77777777" w:rsidR="009031BB" w:rsidRDefault="00C9314D">
            <w:pPr>
              <w:jc w:val="right"/>
              <w:rPr>
                <w:szCs w:val="24"/>
              </w:rPr>
            </w:pPr>
            <w:r>
              <w:rPr>
                <w:szCs w:val="24"/>
              </w:rPr>
              <w:t>731,899.84</w:t>
            </w:r>
          </w:p>
        </w:tc>
      </w:tr>
      <w:tr w:rsidR="009031BB" w14:paraId="38B2B742" w14:textId="77777777">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14:paraId="5A68686C" w14:textId="77777777" w:rsidR="009031BB" w:rsidRDefault="00C9314D">
            <w:pPr>
              <w:jc w:val="left"/>
              <w:rPr>
                <w:szCs w:val="24"/>
              </w:rPr>
            </w:pPr>
            <w:r>
              <w:rPr>
                <w:rFonts w:hint="eastAsia"/>
                <w:szCs w:val="24"/>
              </w:rPr>
              <w:t xml:space="preserve">　　　可随时用于支付的银行存款</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14:paraId="727AD9C3" w14:textId="77777777" w:rsidR="009031BB" w:rsidRDefault="00C9314D">
            <w:pPr>
              <w:jc w:val="right"/>
              <w:rPr>
                <w:szCs w:val="24"/>
              </w:rPr>
            </w:pPr>
            <w:r>
              <w:rPr>
                <w:szCs w:val="24"/>
              </w:rPr>
              <w:t>96,947,018.87</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14:paraId="6E010892" w14:textId="77777777" w:rsidR="009031BB" w:rsidRDefault="00C9314D">
            <w:pPr>
              <w:jc w:val="right"/>
              <w:rPr>
                <w:szCs w:val="24"/>
              </w:rPr>
            </w:pPr>
            <w:r>
              <w:rPr>
                <w:szCs w:val="24"/>
              </w:rPr>
              <w:t>93,080,535.86</w:t>
            </w:r>
          </w:p>
        </w:tc>
      </w:tr>
      <w:tr w:rsidR="009031BB" w14:paraId="3C84F3F6" w14:textId="77777777">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14:paraId="3B2D404F" w14:textId="77777777" w:rsidR="009031BB" w:rsidRDefault="00C9314D">
            <w:pPr>
              <w:jc w:val="left"/>
              <w:rPr>
                <w:szCs w:val="24"/>
              </w:rPr>
            </w:pPr>
            <w:r>
              <w:rPr>
                <w:rFonts w:hint="eastAsia"/>
                <w:szCs w:val="24"/>
              </w:rPr>
              <w:t xml:space="preserve">　　　可随时用于支付的其他货币资金</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14:paraId="5208EEAA" w14:textId="77777777" w:rsidR="009031BB" w:rsidRDefault="00C9314D">
            <w:pPr>
              <w:jc w:val="right"/>
              <w:rPr>
                <w:szCs w:val="24"/>
              </w:rPr>
            </w:pPr>
            <w:r>
              <w:rPr>
                <w:szCs w:val="24"/>
              </w:rPr>
              <w:t>40,244.56</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14:paraId="3BB8D30A" w14:textId="77777777" w:rsidR="009031BB" w:rsidRDefault="00C9314D">
            <w:pPr>
              <w:jc w:val="right"/>
              <w:rPr>
                <w:szCs w:val="24"/>
              </w:rPr>
            </w:pPr>
            <w:r>
              <w:rPr>
                <w:szCs w:val="24"/>
              </w:rPr>
              <w:t>35,947.94</w:t>
            </w:r>
          </w:p>
        </w:tc>
      </w:tr>
      <w:tr w:rsidR="009031BB" w14:paraId="5CCDE1DC" w14:textId="77777777">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14:paraId="538FE93A" w14:textId="77777777" w:rsidR="009031BB" w:rsidRDefault="00C9314D">
            <w:pPr>
              <w:jc w:val="left"/>
              <w:rPr>
                <w:szCs w:val="24"/>
              </w:rPr>
            </w:pPr>
            <w:r>
              <w:rPr>
                <w:rFonts w:hint="eastAsia"/>
                <w:szCs w:val="24"/>
              </w:rPr>
              <w:t>三、期末现金及现金等价物余额</w:t>
            </w:r>
          </w:p>
        </w:tc>
        <w:tc>
          <w:tcPr>
            <w:tcW w:w="3057" w:type="dxa"/>
            <w:tcBorders>
              <w:top w:val="single" w:sz="4" w:space="0" w:color="auto"/>
              <w:left w:val="single" w:sz="4" w:space="0" w:color="auto"/>
              <w:bottom w:val="single" w:sz="4" w:space="0" w:color="auto"/>
              <w:right w:val="single" w:sz="4" w:space="0" w:color="auto"/>
            </w:tcBorders>
            <w:vAlign w:val="center"/>
          </w:tcPr>
          <w:p w14:paraId="52F32D23" w14:textId="77777777" w:rsidR="009031BB" w:rsidRDefault="00C9314D">
            <w:pPr>
              <w:jc w:val="right"/>
              <w:rPr>
                <w:szCs w:val="24"/>
              </w:rPr>
            </w:pPr>
            <w:r>
              <w:rPr>
                <w:szCs w:val="24"/>
              </w:rPr>
              <w:t>97,530,626.17</w:t>
            </w:r>
          </w:p>
        </w:tc>
        <w:tc>
          <w:tcPr>
            <w:tcW w:w="3184" w:type="dxa"/>
            <w:tcBorders>
              <w:top w:val="single" w:sz="4" w:space="0" w:color="auto"/>
              <w:left w:val="single" w:sz="4" w:space="0" w:color="auto"/>
              <w:bottom w:val="single" w:sz="4" w:space="0" w:color="auto"/>
              <w:right w:val="single" w:sz="4" w:space="0" w:color="auto"/>
            </w:tcBorders>
            <w:vAlign w:val="center"/>
          </w:tcPr>
          <w:p w14:paraId="5617741A" w14:textId="77777777" w:rsidR="009031BB" w:rsidRDefault="00C9314D">
            <w:pPr>
              <w:jc w:val="right"/>
              <w:rPr>
                <w:szCs w:val="24"/>
              </w:rPr>
            </w:pPr>
            <w:r>
              <w:rPr>
                <w:szCs w:val="24"/>
              </w:rPr>
              <w:t>93,848,383.64</w:t>
            </w:r>
          </w:p>
        </w:tc>
      </w:tr>
    </w:tbl>
    <w:p w14:paraId="615E9BA6" w14:textId="77777777" w:rsidR="009031BB" w:rsidRDefault="00C9314D">
      <w:pPr>
        <w:jc w:val="left"/>
        <w:rPr>
          <w:szCs w:val="24"/>
        </w:rPr>
      </w:pPr>
      <w:r>
        <w:rPr>
          <w:rFonts w:hint="eastAsia"/>
          <w:szCs w:val="24"/>
        </w:rPr>
        <w:t>其他说明：</w:t>
      </w:r>
    </w:p>
    <w:p w14:paraId="05860A46" w14:textId="77777777" w:rsidR="009031BB" w:rsidRDefault="00C9314D">
      <w:pPr>
        <w:pStyle w:val="Section"/>
        <w:outlineLvl w:val="2"/>
        <w:rPr>
          <w:szCs w:val="24"/>
        </w:rPr>
      </w:pPr>
      <w:r>
        <w:rPr>
          <w:szCs w:val="24"/>
        </w:rPr>
        <w:t>80</w:t>
      </w:r>
      <w:r>
        <w:rPr>
          <w:rFonts w:hint="eastAsia"/>
          <w:szCs w:val="24"/>
        </w:rPr>
        <w:t>、所有者权益变动表项目注释</w:t>
      </w:r>
    </w:p>
    <w:p w14:paraId="0244C02D" w14:textId="77777777" w:rsidR="009031BB" w:rsidRDefault="00C9314D">
      <w:pPr>
        <w:jc w:val="left"/>
        <w:rPr>
          <w:szCs w:val="24"/>
        </w:rPr>
      </w:pPr>
      <w:r>
        <w:rPr>
          <w:rFonts w:hint="eastAsia"/>
          <w:szCs w:val="24"/>
        </w:rPr>
        <w:t>说明对上年期末余额进行调整的</w:t>
      </w:r>
      <w:r>
        <w:rPr>
          <w:szCs w:val="24"/>
        </w:rPr>
        <w:t>“</w:t>
      </w:r>
      <w:r>
        <w:rPr>
          <w:rFonts w:hint="eastAsia"/>
          <w:szCs w:val="24"/>
        </w:rPr>
        <w:t>其他</w:t>
      </w:r>
      <w:r>
        <w:rPr>
          <w:szCs w:val="24"/>
        </w:rPr>
        <w:t>”</w:t>
      </w:r>
      <w:r>
        <w:rPr>
          <w:rFonts w:hint="eastAsia"/>
          <w:szCs w:val="24"/>
        </w:rPr>
        <w:t>项目名称及调整金额等事项：</w:t>
      </w:r>
    </w:p>
    <w:p w14:paraId="228D4049" w14:textId="77777777" w:rsidR="009031BB" w:rsidRDefault="00C9314D">
      <w:pPr>
        <w:pStyle w:val="Section"/>
        <w:outlineLvl w:val="2"/>
        <w:rPr>
          <w:szCs w:val="24"/>
        </w:rPr>
      </w:pPr>
      <w:r>
        <w:rPr>
          <w:szCs w:val="24"/>
        </w:rPr>
        <w:t>81</w:t>
      </w:r>
      <w:r>
        <w:rPr>
          <w:rFonts w:hint="eastAsia"/>
          <w:szCs w:val="24"/>
        </w:rPr>
        <w:t>、所有权或使用权受到限制的资产</w:t>
      </w:r>
    </w:p>
    <w:p w14:paraId="1FE8045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327"/>
        <w:gridCol w:w="3057"/>
        <w:gridCol w:w="3184"/>
      </w:tblGrid>
      <w:tr w:rsidR="009031BB" w14:paraId="04B0A88A" w14:textId="77777777">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14:paraId="22FC5E72" w14:textId="77777777" w:rsidR="009031BB" w:rsidRDefault="00C9314D">
            <w:pPr>
              <w:jc w:val="center"/>
              <w:rPr>
                <w:szCs w:val="24"/>
              </w:rPr>
            </w:pPr>
            <w:r>
              <w:rPr>
                <w:rFonts w:hint="eastAsia"/>
                <w:szCs w:val="24"/>
              </w:rPr>
              <w:t>项目</w:t>
            </w:r>
          </w:p>
        </w:tc>
        <w:tc>
          <w:tcPr>
            <w:tcW w:w="3057" w:type="dxa"/>
            <w:tcBorders>
              <w:top w:val="single" w:sz="4" w:space="0" w:color="auto"/>
              <w:left w:val="single" w:sz="4" w:space="0" w:color="auto"/>
              <w:bottom w:val="single" w:sz="4" w:space="0" w:color="auto"/>
              <w:right w:val="single" w:sz="4" w:space="0" w:color="auto"/>
            </w:tcBorders>
            <w:shd w:val="clear" w:color="auto" w:fill="D3D3D3"/>
            <w:vAlign w:val="center"/>
          </w:tcPr>
          <w:p w14:paraId="46BFFC27" w14:textId="77777777" w:rsidR="009031BB" w:rsidRDefault="00C9314D">
            <w:pPr>
              <w:jc w:val="center"/>
              <w:rPr>
                <w:szCs w:val="24"/>
              </w:rPr>
            </w:pPr>
            <w:r>
              <w:rPr>
                <w:rFonts w:hint="eastAsia"/>
                <w:szCs w:val="24"/>
              </w:rPr>
              <w:t>期末账面价值</w:t>
            </w:r>
          </w:p>
        </w:tc>
        <w:tc>
          <w:tcPr>
            <w:tcW w:w="3184" w:type="dxa"/>
            <w:tcBorders>
              <w:top w:val="single" w:sz="4" w:space="0" w:color="auto"/>
              <w:left w:val="single" w:sz="4" w:space="0" w:color="auto"/>
              <w:bottom w:val="single" w:sz="4" w:space="0" w:color="auto"/>
              <w:right w:val="single" w:sz="4" w:space="0" w:color="auto"/>
            </w:tcBorders>
            <w:shd w:val="clear" w:color="auto" w:fill="D3D3D3"/>
            <w:vAlign w:val="center"/>
          </w:tcPr>
          <w:p w14:paraId="4E393B9C" w14:textId="77777777" w:rsidR="009031BB" w:rsidRDefault="00C9314D">
            <w:pPr>
              <w:jc w:val="center"/>
              <w:rPr>
                <w:szCs w:val="24"/>
              </w:rPr>
            </w:pPr>
            <w:r>
              <w:rPr>
                <w:rFonts w:hint="eastAsia"/>
                <w:szCs w:val="24"/>
              </w:rPr>
              <w:t>受限原因</w:t>
            </w:r>
          </w:p>
        </w:tc>
      </w:tr>
      <w:tr w:rsidR="009031BB" w14:paraId="6C7777D9" w14:textId="77777777">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14:paraId="083E79F2" w14:textId="77777777" w:rsidR="009031BB" w:rsidRDefault="00C9314D">
            <w:pPr>
              <w:jc w:val="left"/>
              <w:rPr>
                <w:szCs w:val="24"/>
              </w:rPr>
            </w:pPr>
            <w:r>
              <w:rPr>
                <w:rFonts w:hint="eastAsia"/>
                <w:szCs w:val="24"/>
              </w:rPr>
              <w:t>货币资金</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14:paraId="5FD8FB26" w14:textId="77777777" w:rsidR="009031BB" w:rsidRDefault="00C9314D">
            <w:pPr>
              <w:jc w:val="right"/>
              <w:rPr>
                <w:szCs w:val="24"/>
              </w:rPr>
            </w:pPr>
            <w:r>
              <w:rPr>
                <w:szCs w:val="24"/>
              </w:rPr>
              <w:t>2,048,190.84</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14:paraId="2227D086" w14:textId="77777777" w:rsidR="009031BB" w:rsidRDefault="00C9314D">
            <w:pPr>
              <w:jc w:val="left"/>
              <w:rPr>
                <w:szCs w:val="24"/>
              </w:rPr>
            </w:pPr>
            <w:r>
              <w:rPr>
                <w:rFonts w:hint="eastAsia"/>
                <w:szCs w:val="24"/>
              </w:rPr>
              <w:t>保证金受限</w:t>
            </w:r>
          </w:p>
        </w:tc>
      </w:tr>
      <w:tr w:rsidR="009031BB" w14:paraId="6D45A654" w14:textId="77777777">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14:paraId="3E3DB180" w14:textId="77777777" w:rsidR="009031BB" w:rsidRDefault="00C9314D">
            <w:pPr>
              <w:jc w:val="left"/>
              <w:rPr>
                <w:szCs w:val="24"/>
              </w:rPr>
            </w:pPr>
            <w:r>
              <w:rPr>
                <w:rFonts w:hint="eastAsia"/>
                <w:szCs w:val="24"/>
              </w:rPr>
              <w:t>应收票据</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14:paraId="5FCF441B" w14:textId="77777777" w:rsidR="009031BB" w:rsidRDefault="00C9314D">
            <w:pPr>
              <w:jc w:val="right"/>
              <w:rPr>
                <w:szCs w:val="24"/>
              </w:rPr>
            </w:pPr>
            <w:r>
              <w:rPr>
                <w:szCs w:val="24"/>
              </w:rPr>
              <w:t>22,451,277.64</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14:paraId="2D749A06" w14:textId="77777777" w:rsidR="009031BB" w:rsidRDefault="00C9314D">
            <w:pPr>
              <w:jc w:val="left"/>
              <w:rPr>
                <w:szCs w:val="24"/>
              </w:rPr>
            </w:pPr>
            <w:r>
              <w:rPr>
                <w:rFonts w:hint="eastAsia"/>
                <w:szCs w:val="24"/>
              </w:rPr>
              <w:t>应收票据贴现未终止确认</w:t>
            </w:r>
          </w:p>
        </w:tc>
      </w:tr>
      <w:tr w:rsidR="009031BB" w14:paraId="6E843DFF" w14:textId="77777777">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14:paraId="240ACFAA" w14:textId="77777777" w:rsidR="009031BB" w:rsidRDefault="00C9314D">
            <w:pPr>
              <w:jc w:val="left"/>
              <w:rPr>
                <w:szCs w:val="24"/>
              </w:rPr>
            </w:pPr>
            <w:r>
              <w:rPr>
                <w:rFonts w:hint="eastAsia"/>
                <w:szCs w:val="24"/>
              </w:rPr>
              <w:t>固定资产</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14:paraId="4DCD7D01" w14:textId="77777777" w:rsidR="009031BB" w:rsidRDefault="00C9314D">
            <w:pPr>
              <w:jc w:val="right"/>
              <w:rPr>
                <w:szCs w:val="24"/>
              </w:rPr>
            </w:pPr>
            <w:r>
              <w:rPr>
                <w:szCs w:val="24"/>
              </w:rPr>
              <w:t>38,826,152.15</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14:paraId="5F417DCE" w14:textId="77777777" w:rsidR="009031BB" w:rsidRDefault="00C9314D">
            <w:pPr>
              <w:jc w:val="left"/>
              <w:rPr>
                <w:szCs w:val="24"/>
              </w:rPr>
            </w:pPr>
            <w:r>
              <w:rPr>
                <w:rFonts w:hint="eastAsia"/>
                <w:szCs w:val="24"/>
              </w:rPr>
              <w:t>抵押借款</w:t>
            </w:r>
          </w:p>
        </w:tc>
      </w:tr>
      <w:tr w:rsidR="009031BB" w14:paraId="115E6992" w14:textId="77777777">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14:paraId="624B4AA2" w14:textId="77777777" w:rsidR="009031BB" w:rsidRDefault="00C9314D">
            <w:pPr>
              <w:jc w:val="left"/>
              <w:rPr>
                <w:szCs w:val="24"/>
              </w:rPr>
            </w:pPr>
            <w:r>
              <w:rPr>
                <w:rFonts w:hint="eastAsia"/>
                <w:szCs w:val="24"/>
              </w:rPr>
              <w:t>无形资产</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14:paraId="7D7B1160" w14:textId="77777777" w:rsidR="009031BB" w:rsidRDefault="00C9314D">
            <w:pPr>
              <w:jc w:val="right"/>
              <w:rPr>
                <w:szCs w:val="24"/>
              </w:rPr>
            </w:pPr>
            <w:r>
              <w:rPr>
                <w:szCs w:val="24"/>
              </w:rPr>
              <w:t>7,806,583.94</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14:paraId="7556789F" w14:textId="77777777" w:rsidR="009031BB" w:rsidRDefault="00C9314D">
            <w:pPr>
              <w:jc w:val="left"/>
              <w:rPr>
                <w:szCs w:val="24"/>
              </w:rPr>
            </w:pPr>
            <w:r>
              <w:rPr>
                <w:rFonts w:hint="eastAsia"/>
                <w:szCs w:val="24"/>
              </w:rPr>
              <w:t>抵押借款</w:t>
            </w:r>
          </w:p>
        </w:tc>
      </w:tr>
      <w:tr w:rsidR="009031BB" w14:paraId="1D71F87D" w14:textId="77777777">
        <w:tc>
          <w:tcPr>
            <w:tcW w:w="3327" w:type="dxa"/>
            <w:tcBorders>
              <w:top w:val="single" w:sz="4" w:space="0" w:color="auto"/>
              <w:left w:val="single" w:sz="4" w:space="0" w:color="auto"/>
              <w:bottom w:val="single" w:sz="4" w:space="0" w:color="auto"/>
              <w:right w:val="single" w:sz="4" w:space="0" w:color="auto"/>
            </w:tcBorders>
            <w:shd w:val="clear" w:color="auto" w:fill="FFFFFF"/>
            <w:vAlign w:val="center"/>
          </w:tcPr>
          <w:p w14:paraId="6E04B89D" w14:textId="77777777" w:rsidR="009031BB" w:rsidRDefault="00C9314D">
            <w:pPr>
              <w:jc w:val="left"/>
              <w:rPr>
                <w:szCs w:val="24"/>
              </w:rPr>
            </w:pPr>
            <w:r>
              <w:rPr>
                <w:rFonts w:hint="eastAsia"/>
                <w:szCs w:val="24"/>
              </w:rPr>
              <w:t>货币资金</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14:paraId="462B502D" w14:textId="77777777" w:rsidR="009031BB" w:rsidRDefault="00C9314D">
            <w:pPr>
              <w:jc w:val="right"/>
              <w:rPr>
                <w:szCs w:val="24"/>
              </w:rPr>
            </w:pPr>
            <w:r>
              <w:rPr>
                <w:szCs w:val="24"/>
              </w:rPr>
              <w:t>642,527.86</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14:paraId="06AFB2FB" w14:textId="77777777" w:rsidR="009031BB" w:rsidRDefault="00C9314D">
            <w:pPr>
              <w:jc w:val="left"/>
              <w:rPr>
                <w:szCs w:val="24"/>
              </w:rPr>
            </w:pPr>
            <w:r>
              <w:rPr>
                <w:rFonts w:hint="eastAsia"/>
                <w:szCs w:val="24"/>
              </w:rPr>
              <w:t>被法院冻结</w:t>
            </w:r>
          </w:p>
        </w:tc>
      </w:tr>
      <w:tr w:rsidR="009031BB" w14:paraId="47A38C0B" w14:textId="77777777">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14:paraId="38569AD1" w14:textId="77777777" w:rsidR="009031BB" w:rsidRDefault="00C9314D">
            <w:pPr>
              <w:jc w:val="left"/>
              <w:rPr>
                <w:szCs w:val="24"/>
              </w:rPr>
            </w:pPr>
            <w:r>
              <w:rPr>
                <w:rFonts w:hint="eastAsia"/>
                <w:szCs w:val="24"/>
              </w:rPr>
              <w:t>合计</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14:paraId="6D7E21BC" w14:textId="77777777" w:rsidR="009031BB" w:rsidRDefault="00C9314D">
            <w:pPr>
              <w:jc w:val="right"/>
              <w:rPr>
                <w:szCs w:val="24"/>
              </w:rPr>
            </w:pPr>
            <w:r>
              <w:rPr>
                <w:szCs w:val="24"/>
              </w:rPr>
              <w:t>71,774,732.43</w:t>
            </w:r>
          </w:p>
        </w:tc>
        <w:tc>
          <w:tcPr>
            <w:tcW w:w="3184" w:type="dxa"/>
            <w:tcBorders>
              <w:top w:val="single" w:sz="4" w:space="0" w:color="auto"/>
              <w:left w:val="single" w:sz="4" w:space="0" w:color="auto"/>
              <w:bottom w:val="single" w:sz="4" w:space="0" w:color="auto"/>
              <w:right w:val="single" w:sz="4" w:space="0" w:color="auto"/>
            </w:tcBorders>
            <w:shd w:val="clear" w:color="auto" w:fill="D3D3D3"/>
            <w:vAlign w:val="center"/>
          </w:tcPr>
          <w:p w14:paraId="1AE11306" w14:textId="77777777" w:rsidR="009031BB" w:rsidRDefault="00C9314D">
            <w:pPr>
              <w:jc w:val="center"/>
              <w:rPr>
                <w:szCs w:val="24"/>
              </w:rPr>
            </w:pPr>
            <w:r>
              <w:rPr>
                <w:szCs w:val="24"/>
              </w:rPr>
              <w:t>--</w:t>
            </w:r>
          </w:p>
        </w:tc>
      </w:tr>
    </w:tbl>
    <w:p w14:paraId="68406B0B" w14:textId="77777777" w:rsidR="009031BB" w:rsidRDefault="00C9314D">
      <w:pPr>
        <w:jc w:val="left"/>
        <w:rPr>
          <w:szCs w:val="24"/>
        </w:rPr>
      </w:pPr>
      <w:r>
        <w:rPr>
          <w:rFonts w:hint="eastAsia"/>
          <w:szCs w:val="24"/>
        </w:rPr>
        <w:t>其他说明：</w:t>
      </w:r>
    </w:p>
    <w:p w14:paraId="0A57782A" w14:textId="77777777" w:rsidR="009031BB" w:rsidRDefault="00C9314D">
      <w:pPr>
        <w:pStyle w:val="Section"/>
        <w:outlineLvl w:val="2"/>
        <w:rPr>
          <w:szCs w:val="24"/>
        </w:rPr>
      </w:pPr>
      <w:r>
        <w:rPr>
          <w:szCs w:val="24"/>
        </w:rPr>
        <w:t>82</w:t>
      </w:r>
      <w:r>
        <w:rPr>
          <w:rFonts w:hint="eastAsia"/>
          <w:szCs w:val="24"/>
        </w:rPr>
        <w:t>、外币货币性项目</w:t>
      </w:r>
    </w:p>
    <w:p w14:paraId="58A99DB3" w14:textId="77777777" w:rsidR="009031BB" w:rsidRDefault="00C9314D">
      <w:pPr>
        <w:pStyle w:val="Section"/>
        <w:outlineLvl w:val="3"/>
        <w:rPr>
          <w:szCs w:val="24"/>
        </w:rPr>
      </w:pPr>
      <w:r>
        <w:rPr>
          <w:rFonts w:hint="eastAsia"/>
          <w:szCs w:val="24"/>
        </w:rPr>
        <w:t>（</w:t>
      </w:r>
      <w:r>
        <w:rPr>
          <w:szCs w:val="24"/>
        </w:rPr>
        <w:t>1</w:t>
      </w:r>
      <w:r>
        <w:rPr>
          <w:rFonts w:hint="eastAsia"/>
          <w:szCs w:val="24"/>
        </w:rPr>
        <w:t>）外币货币性项目</w:t>
      </w:r>
    </w:p>
    <w:p w14:paraId="7E13CFF0"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495"/>
        <w:gridCol w:w="2293"/>
        <w:gridCol w:w="2390"/>
        <w:gridCol w:w="2390"/>
      </w:tblGrid>
      <w:tr w:rsidR="009031BB" w14:paraId="7BA9EF72" w14:textId="77777777">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14:paraId="591D2A50" w14:textId="77777777" w:rsidR="009031BB" w:rsidRDefault="00C9314D">
            <w:pPr>
              <w:jc w:val="center"/>
              <w:rPr>
                <w:szCs w:val="24"/>
              </w:rPr>
            </w:pPr>
            <w:r>
              <w:rPr>
                <w:rFonts w:hint="eastAsia"/>
                <w:szCs w:val="24"/>
              </w:rPr>
              <w:t>项目</w:t>
            </w:r>
          </w:p>
        </w:tc>
        <w:tc>
          <w:tcPr>
            <w:tcW w:w="2293" w:type="dxa"/>
            <w:tcBorders>
              <w:top w:val="single" w:sz="4" w:space="0" w:color="auto"/>
              <w:left w:val="single" w:sz="4" w:space="0" w:color="auto"/>
              <w:bottom w:val="single" w:sz="4" w:space="0" w:color="auto"/>
              <w:right w:val="single" w:sz="4" w:space="0" w:color="auto"/>
            </w:tcBorders>
            <w:shd w:val="clear" w:color="auto" w:fill="D3D3D3"/>
            <w:vAlign w:val="center"/>
          </w:tcPr>
          <w:p w14:paraId="4EED3047" w14:textId="77777777" w:rsidR="009031BB" w:rsidRDefault="00C9314D">
            <w:pPr>
              <w:jc w:val="center"/>
              <w:rPr>
                <w:szCs w:val="24"/>
              </w:rPr>
            </w:pPr>
            <w:r>
              <w:rPr>
                <w:rFonts w:hint="eastAsia"/>
                <w:szCs w:val="24"/>
              </w:rPr>
              <w:t>期末外币余额</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14:paraId="7C61FF3D" w14:textId="77777777" w:rsidR="009031BB" w:rsidRDefault="00C9314D">
            <w:pPr>
              <w:jc w:val="center"/>
              <w:rPr>
                <w:szCs w:val="24"/>
              </w:rPr>
            </w:pPr>
            <w:r>
              <w:rPr>
                <w:rFonts w:hint="eastAsia"/>
                <w:szCs w:val="24"/>
              </w:rPr>
              <w:t>折算汇率</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14:paraId="5689B321" w14:textId="77777777" w:rsidR="009031BB" w:rsidRDefault="00C9314D">
            <w:pPr>
              <w:jc w:val="center"/>
              <w:rPr>
                <w:szCs w:val="24"/>
              </w:rPr>
            </w:pPr>
            <w:r>
              <w:rPr>
                <w:rFonts w:hint="eastAsia"/>
                <w:szCs w:val="24"/>
              </w:rPr>
              <w:t>期末折算人民币余额</w:t>
            </w:r>
          </w:p>
        </w:tc>
      </w:tr>
      <w:tr w:rsidR="009031BB" w14:paraId="3917A988" w14:textId="77777777">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14:paraId="4153EF49" w14:textId="77777777" w:rsidR="009031BB" w:rsidRDefault="00C9314D">
            <w:pPr>
              <w:jc w:val="left"/>
              <w:rPr>
                <w:szCs w:val="24"/>
              </w:rPr>
            </w:pPr>
            <w:r>
              <w:rPr>
                <w:rFonts w:hint="eastAsia"/>
                <w:szCs w:val="24"/>
              </w:rPr>
              <w:t>货币资金</w:t>
            </w:r>
          </w:p>
        </w:tc>
        <w:tc>
          <w:tcPr>
            <w:tcW w:w="2293" w:type="dxa"/>
            <w:tcBorders>
              <w:top w:val="single" w:sz="4" w:space="0" w:color="auto"/>
              <w:left w:val="single" w:sz="4" w:space="0" w:color="auto"/>
              <w:bottom w:val="single" w:sz="4" w:space="0" w:color="auto"/>
              <w:right w:val="single" w:sz="4" w:space="0" w:color="auto"/>
            </w:tcBorders>
            <w:shd w:val="clear" w:color="auto" w:fill="D3D3D3"/>
            <w:vAlign w:val="center"/>
          </w:tcPr>
          <w:p w14:paraId="4C0F9B8F" w14:textId="77777777" w:rsidR="009031BB" w:rsidRDefault="00C9314D">
            <w:pPr>
              <w:jc w:val="center"/>
              <w:rPr>
                <w:szCs w:val="24"/>
              </w:rPr>
            </w:pPr>
            <w:r>
              <w:rPr>
                <w:szCs w:val="24"/>
              </w:rPr>
              <w:t>--</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14:paraId="0DCFA733" w14:textId="77777777" w:rsidR="009031BB" w:rsidRDefault="00C9314D">
            <w:pPr>
              <w:jc w:val="center"/>
              <w:rPr>
                <w:szCs w:val="24"/>
              </w:rPr>
            </w:pPr>
            <w:r>
              <w:rPr>
                <w:szCs w:val="24"/>
              </w:rPr>
              <w:t>--</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724E18BB" w14:textId="77777777" w:rsidR="009031BB" w:rsidRDefault="009031BB">
            <w:pPr>
              <w:jc w:val="right"/>
              <w:rPr>
                <w:szCs w:val="24"/>
              </w:rPr>
            </w:pPr>
          </w:p>
        </w:tc>
      </w:tr>
      <w:tr w:rsidR="009031BB" w14:paraId="00E8D024" w14:textId="77777777">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14:paraId="5BCF99F3" w14:textId="77777777" w:rsidR="009031BB" w:rsidRDefault="00C9314D">
            <w:pPr>
              <w:jc w:val="left"/>
              <w:rPr>
                <w:szCs w:val="24"/>
              </w:rPr>
            </w:pPr>
            <w:r>
              <w:rPr>
                <w:rFonts w:hint="eastAsia"/>
                <w:szCs w:val="24"/>
              </w:rPr>
              <w:t>其中：美元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4651ED6C" w14:textId="77777777" w:rsidR="009031BB" w:rsidRDefault="00C9314D">
            <w:pPr>
              <w:jc w:val="right"/>
              <w:rPr>
                <w:szCs w:val="24"/>
              </w:rPr>
            </w:pPr>
            <w:r>
              <w:rPr>
                <w:szCs w:val="24"/>
              </w:rPr>
              <w:t>2,427,116.69</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00E2286" w14:textId="77777777" w:rsidR="009031BB" w:rsidRDefault="00C9314D">
            <w:pPr>
              <w:jc w:val="left"/>
              <w:rPr>
                <w:szCs w:val="24"/>
              </w:rPr>
            </w:pPr>
            <w:r>
              <w:rPr>
                <w:szCs w:val="24"/>
              </w:rPr>
              <w:t>6.3757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494F43CC" w14:textId="77777777" w:rsidR="009031BB" w:rsidRDefault="00C9314D">
            <w:pPr>
              <w:jc w:val="right"/>
              <w:rPr>
                <w:szCs w:val="24"/>
              </w:rPr>
            </w:pPr>
            <w:r>
              <w:rPr>
                <w:szCs w:val="24"/>
              </w:rPr>
              <w:t>15,474,567.88</w:t>
            </w:r>
          </w:p>
        </w:tc>
      </w:tr>
      <w:tr w:rsidR="009031BB" w14:paraId="631D008E" w14:textId="77777777">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14:paraId="7E859F2F" w14:textId="77777777" w:rsidR="009031BB" w:rsidRDefault="00C9314D">
            <w:pPr>
              <w:jc w:val="left"/>
              <w:rPr>
                <w:szCs w:val="24"/>
              </w:rPr>
            </w:pPr>
            <w:r>
              <w:rPr>
                <w:rFonts w:hint="eastAsia"/>
                <w:szCs w:val="24"/>
              </w:rPr>
              <w:lastRenderedPageBreak/>
              <w:t xml:space="preserve">　　　欧元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6738D16C" w14:textId="77777777" w:rsidR="009031BB" w:rsidRDefault="00C9314D">
            <w:pPr>
              <w:jc w:val="right"/>
              <w:rPr>
                <w:szCs w:val="24"/>
              </w:rPr>
            </w:pPr>
            <w:r>
              <w:rPr>
                <w:szCs w:val="24"/>
              </w:rPr>
              <w:t>67,000.73</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09C711A7" w14:textId="77777777" w:rsidR="009031BB" w:rsidRDefault="00C9314D">
            <w:pPr>
              <w:jc w:val="left"/>
              <w:rPr>
                <w:szCs w:val="24"/>
              </w:rPr>
            </w:pPr>
            <w:r>
              <w:rPr>
                <w:szCs w:val="24"/>
              </w:rPr>
              <w:t>7.2197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34FCD8FC" w14:textId="77777777" w:rsidR="009031BB" w:rsidRDefault="00C9314D">
            <w:pPr>
              <w:jc w:val="right"/>
              <w:rPr>
                <w:szCs w:val="24"/>
              </w:rPr>
            </w:pPr>
            <w:r>
              <w:rPr>
                <w:szCs w:val="24"/>
              </w:rPr>
              <w:t>483,725.17</w:t>
            </w:r>
          </w:p>
        </w:tc>
      </w:tr>
      <w:tr w:rsidR="009031BB" w14:paraId="083ACDAC" w14:textId="77777777">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14:paraId="6AAB2C96" w14:textId="77777777" w:rsidR="009031BB" w:rsidRDefault="00C9314D">
            <w:pPr>
              <w:jc w:val="left"/>
              <w:rPr>
                <w:szCs w:val="24"/>
              </w:rPr>
            </w:pPr>
            <w:r>
              <w:rPr>
                <w:rFonts w:hint="eastAsia"/>
                <w:szCs w:val="24"/>
              </w:rPr>
              <w:t xml:space="preserve">　　　港币</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43DA7100" w14:textId="77777777" w:rsidR="009031BB" w:rsidRDefault="009031BB">
            <w:pPr>
              <w:jc w:val="righ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2E2DE62B" w14:textId="77777777" w:rsidR="009031BB" w:rsidRDefault="009031BB">
            <w:pPr>
              <w:jc w:val="lef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31E3B8F1" w14:textId="77777777" w:rsidR="009031BB" w:rsidRDefault="009031BB">
            <w:pPr>
              <w:jc w:val="right"/>
              <w:rPr>
                <w:szCs w:val="24"/>
              </w:rPr>
            </w:pPr>
          </w:p>
        </w:tc>
      </w:tr>
      <w:tr w:rsidR="009031BB" w14:paraId="04E6419C" w14:textId="77777777">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14:paraId="52F0E3F9" w14:textId="77777777" w:rsidR="009031BB" w:rsidRDefault="00C9314D">
            <w:pPr>
              <w:jc w:val="left"/>
              <w:rPr>
                <w:szCs w:val="24"/>
              </w:rPr>
            </w:pPr>
            <w:r>
              <w:rPr>
                <w:rFonts w:hint="eastAsia"/>
                <w:szCs w:val="24"/>
              </w:rPr>
              <w:t>马来西亚林吉特</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7E66B2E7" w14:textId="77777777" w:rsidR="009031BB" w:rsidRDefault="00C9314D">
            <w:pPr>
              <w:jc w:val="right"/>
              <w:rPr>
                <w:szCs w:val="24"/>
              </w:rPr>
            </w:pPr>
            <w:r>
              <w:rPr>
                <w:szCs w:val="24"/>
              </w:rPr>
              <w:t>436,571.35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44EA33E4" w14:textId="77777777" w:rsidR="009031BB" w:rsidRDefault="00C9314D">
            <w:pPr>
              <w:jc w:val="left"/>
              <w:rPr>
                <w:szCs w:val="24"/>
              </w:rPr>
            </w:pPr>
            <w:r>
              <w:rPr>
                <w:szCs w:val="24"/>
              </w:rPr>
              <w:t>1.5266</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67D581ED" w14:textId="77777777" w:rsidR="009031BB" w:rsidRDefault="00C9314D">
            <w:pPr>
              <w:jc w:val="right"/>
              <w:rPr>
                <w:szCs w:val="24"/>
              </w:rPr>
            </w:pPr>
            <w:r>
              <w:rPr>
                <w:szCs w:val="24"/>
              </w:rPr>
              <w:t>666,469.82</w:t>
            </w:r>
          </w:p>
        </w:tc>
      </w:tr>
      <w:tr w:rsidR="009031BB" w14:paraId="247607DE" w14:textId="77777777">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14:paraId="106FAF5A" w14:textId="77777777" w:rsidR="009031BB" w:rsidRDefault="00C9314D">
            <w:pPr>
              <w:jc w:val="left"/>
              <w:rPr>
                <w:szCs w:val="24"/>
              </w:rPr>
            </w:pPr>
            <w:r>
              <w:rPr>
                <w:rFonts w:hint="eastAsia"/>
                <w:szCs w:val="24"/>
              </w:rPr>
              <w:t>应收账款</w:t>
            </w:r>
          </w:p>
        </w:tc>
        <w:tc>
          <w:tcPr>
            <w:tcW w:w="2293" w:type="dxa"/>
            <w:tcBorders>
              <w:top w:val="single" w:sz="4" w:space="0" w:color="auto"/>
              <w:left w:val="single" w:sz="4" w:space="0" w:color="auto"/>
              <w:bottom w:val="single" w:sz="4" w:space="0" w:color="auto"/>
              <w:right w:val="single" w:sz="4" w:space="0" w:color="auto"/>
            </w:tcBorders>
            <w:shd w:val="clear" w:color="auto" w:fill="D3D3D3"/>
            <w:vAlign w:val="center"/>
          </w:tcPr>
          <w:p w14:paraId="27A6D395" w14:textId="77777777" w:rsidR="009031BB" w:rsidRDefault="00C9314D">
            <w:pPr>
              <w:jc w:val="center"/>
              <w:rPr>
                <w:szCs w:val="24"/>
              </w:rPr>
            </w:pPr>
            <w:r>
              <w:rPr>
                <w:szCs w:val="24"/>
              </w:rPr>
              <w:t>--</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14:paraId="460FC455" w14:textId="77777777" w:rsidR="009031BB" w:rsidRDefault="00C9314D">
            <w:pPr>
              <w:jc w:val="center"/>
              <w:rPr>
                <w:szCs w:val="24"/>
              </w:rPr>
            </w:pPr>
            <w:r>
              <w:rPr>
                <w:szCs w:val="24"/>
              </w:rPr>
              <w:t>--</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65EBDC79" w14:textId="77777777" w:rsidR="009031BB" w:rsidRDefault="009031BB">
            <w:pPr>
              <w:jc w:val="right"/>
              <w:rPr>
                <w:szCs w:val="24"/>
              </w:rPr>
            </w:pPr>
          </w:p>
        </w:tc>
      </w:tr>
      <w:tr w:rsidR="009031BB" w14:paraId="185D38D3" w14:textId="77777777">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14:paraId="5F18976E" w14:textId="77777777" w:rsidR="009031BB" w:rsidRDefault="00C9314D">
            <w:pPr>
              <w:jc w:val="left"/>
              <w:rPr>
                <w:szCs w:val="24"/>
              </w:rPr>
            </w:pPr>
            <w:r>
              <w:rPr>
                <w:rFonts w:hint="eastAsia"/>
                <w:szCs w:val="24"/>
              </w:rPr>
              <w:t>其中：美元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4D763140" w14:textId="77777777" w:rsidR="009031BB" w:rsidRDefault="00C9314D">
            <w:pPr>
              <w:jc w:val="right"/>
              <w:rPr>
                <w:szCs w:val="24"/>
              </w:rPr>
            </w:pPr>
            <w:r>
              <w:rPr>
                <w:szCs w:val="24"/>
              </w:rPr>
              <w:t>12,027,556.70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4A4C395E" w14:textId="77777777" w:rsidR="009031BB" w:rsidRDefault="00C9314D">
            <w:pPr>
              <w:jc w:val="left"/>
              <w:rPr>
                <w:szCs w:val="24"/>
              </w:rPr>
            </w:pPr>
            <w:r>
              <w:rPr>
                <w:szCs w:val="24"/>
              </w:rPr>
              <w:t>6.3757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6941B22C" w14:textId="77777777" w:rsidR="009031BB" w:rsidRDefault="00C9314D">
            <w:pPr>
              <w:jc w:val="right"/>
              <w:rPr>
                <w:szCs w:val="24"/>
              </w:rPr>
            </w:pPr>
            <w:r>
              <w:rPr>
                <w:szCs w:val="24"/>
              </w:rPr>
              <w:t>76,684,093.25</w:t>
            </w:r>
          </w:p>
        </w:tc>
      </w:tr>
      <w:tr w:rsidR="009031BB" w14:paraId="3AFED023" w14:textId="77777777">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14:paraId="4B59AD46" w14:textId="77777777" w:rsidR="009031BB" w:rsidRDefault="00C9314D">
            <w:pPr>
              <w:jc w:val="left"/>
              <w:rPr>
                <w:szCs w:val="24"/>
              </w:rPr>
            </w:pPr>
            <w:r>
              <w:rPr>
                <w:rFonts w:hint="eastAsia"/>
                <w:szCs w:val="24"/>
              </w:rPr>
              <w:t xml:space="preserve">　　　欧元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4A59403A" w14:textId="77777777" w:rsidR="009031BB" w:rsidRDefault="00C9314D">
            <w:pPr>
              <w:jc w:val="right"/>
              <w:rPr>
                <w:szCs w:val="24"/>
              </w:rPr>
            </w:pPr>
            <w:r>
              <w:rPr>
                <w:szCs w:val="24"/>
              </w:rPr>
              <w:t>29,403.16</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D01DD31" w14:textId="77777777" w:rsidR="009031BB" w:rsidRDefault="00C9314D">
            <w:pPr>
              <w:jc w:val="left"/>
              <w:rPr>
                <w:szCs w:val="24"/>
              </w:rPr>
            </w:pPr>
            <w:r>
              <w:rPr>
                <w:szCs w:val="24"/>
              </w:rPr>
              <w:t>7.2197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2B8F7EC3" w14:textId="77777777" w:rsidR="009031BB" w:rsidRDefault="00C9314D">
            <w:pPr>
              <w:jc w:val="right"/>
              <w:rPr>
                <w:szCs w:val="24"/>
              </w:rPr>
            </w:pPr>
            <w:r>
              <w:rPr>
                <w:szCs w:val="24"/>
              </w:rPr>
              <w:t>212,281.99</w:t>
            </w:r>
          </w:p>
        </w:tc>
      </w:tr>
      <w:tr w:rsidR="009031BB" w14:paraId="59248AC1" w14:textId="77777777">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14:paraId="5C83ABA0" w14:textId="77777777" w:rsidR="009031BB" w:rsidRDefault="00C9314D">
            <w:pPr>
              <w:jc w:val="left"/>
              <w:rPr>
                <w:szCs w:val="24"/>
              </w:rPr>
            </w:pPr>
            <w:r>
              <w:rPr>
                <w:rFonts w:hint="eastAsia"/>
                <w:szCs w:val="24"/>
              </w:rPr>
              <w:t xml:space="preserve">　　　港币</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425BFBF5" w14:textId="77777777" w:rsidR="009031BB" w:rsidRDefault="00C9314D">
            <w:pPr>
              <w:jc w:val="right"/>
              <w:rPr>
                <w:szCs w:val="24"/>
              </w:rPr>
            </w:pPr>
            <w:r>
              <w:rPr>
                <w:szCs w:val="24"/>
              </w:rPr>
              <w:t>2,364,298.14</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DDDAFE2" w14:textId="77777777" w:rsidR="009031BB" w:rsidRDefault="00C9314D">
            <w:pPr>
              <w:jc w:val="left"/>
              <w:rPr>
                <w:szCs w:val="24"/>
              </w:rPr>
            </w:pPr>
            <w:r>
              <w:rPr>
                <w:szCs w:val="24"/>
              </w:rPr>
              <w:t>0.8176</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1CB14EB1" w14:textId="77777777" w:rsidR="009031BB" w:rsidRDefault="00C9314D">
            <w:pPr>
              <w:jc w:val="right"/>
              <w:rPr>
                <w:szCs w:val="24"/>
              </w:rPr>
            </w:pPr>
            <w:r>
              <w:rPr>
                <w:szCs w:val="24"/>
              </w:rPr>
              <w:t>1,933,050.16</w:t>
            </w:r>
          </w:p>
        </w:tc>
      </w:tr>
      <w:tr w:rsidR="009031BB" w14:paraId="0B49B182" w14:textId="77777777">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14:paraId="69EBFFA1" w14:textId="77777777" w:rsidR="009031BB" w:rsidRDefault="00C9314D">
            <w:pPr>
              <w:jc w:val="left"/>
              <w:rPr>
                <w:szCs w:val="24"/>
              </w:rPr>
            </w:pPr>
            <w:r>
              <w:rPr>
                <w:rFonts w:hint="eastAsia"/>
                <w:szCs w:val="24"/>
              </w:rPr>
              <w:t>马来西亚林吉特</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1DBAA473" w14:textId="77777777" w:rsidR="009031BB" w:rsidRDefault="00C9314D">
            <w:pPr>
              <w:jc w:val="right"/>
              <w:rPr>
                <w:szCs w:val="24"/>
              </w:rPr>
            </w:pPr>
            <w:r>
              <w:rPr>
                <w:szCs w:val="24"/>
              </w:rPr>
              <w:t>5,243,857.10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1C4384E7" w14:textId="77777777" w:rsidR="009031BB" w:rsidRDefault="00C9314D">
            <w:pPr>
              <w:jc w:val="left"/>
              <w:rPr>
                <w:szCs w:val="24"/>
              </w:rPr>
            </w:pPr>
            <w:r>
              <w:rPr>
                <w:szCs w:val="24"/>
              </w:rPr>
              <w:t>1.5266</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654E6370" w14:textId="77777777" w:rsidR="009031BB" w:rsidRDefault="00C9314D">
            <w:pPr>
              <w:jc w:val="right"/>
              <w:rPr>
                <w:szCs w:val="24"/>
              </w:rPr>
            </w:pPr>
            <w:r>
              <w:rPr>
                <w:szCs w:val="24"/>
              </w:rPr>
              <w:t>8,005,272.25</w:t>
            </w:r>
          </w:p>
        </w:tc>
      </w:tr>
      <w:tr w:rsidR="009031BB" w14:paraId="7DD3DD0B" w14:textId="77777777">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14:paraId="252B7855" w14:textId="77777777" w:rsidR="009031BB" w:rsidRDefault="00C9314D">
            <w:pPr>
              <w:jc w:val="left"/>
              <w:rPr>
                <w:szCs w:val="24"/>
              </w:rPr>
            </w:pPr>
            <w:r>
              <w:rPr>
                <w:rFonts w:hint="eastAsia"/>
                <w:szCs w:val="24"/>
              </w:rPr>
              <w:t>长期借款</w:t>
            </w:r>
          </w:p>
        </w:tc>
        <w:tc>
          <w:tcPr>
            <w:tcW w:w="2293" w:type="dxa"/>
            <w:tcBorders>
              <w:top w:val="single" w:sz="4" w:space="0" w:color="auto"/>
              <w:left w:val="single" w:sz="4" w:space="0" w:color="auto"/>
              <w:bottom w:val="single" w:sz="4" w:space="0" w:color="auto"/>
              <w:right w:val="single" w:sz="4" w:space="0" w:color="auto"/>
            </w:tcBorders>
            <w:shd w:val="clear" w:color="auto" w:fill="D3D3D3"/>
            <w:vAlign w:val="center"/>
          </w:tcPr>
          <w:p w14:paraId="0FB41FE3" w14:textId="77777777" w:rsidR="009031BB" w:rsidRDefault="00C9314D">
            <w:pPr>
              <w:jc w:val="center"/>
              <w:rPr>
                <w:szCs w:val="24"/>
              </w:rPr>
            </w:pPr>
            <w:r>
              <w:rPr>
                <w:szCs w:val="24"/>
              </w:rPr>
              <w:t>--</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14:paraId="0C37F420" w14:textId="77777777" w:rsidR="009031BB" w:rsidRDefault="00C9314D">
            <w:pPr>
              <w:jc w:val="center"/>
              <w:rPr>
                <w:szCs w:val="24"/>
              </w:rPr>
            </w:pPr>
            <w:r>
              <w:rPr>
                <w:szCs w:val="24"/>
              </w:rPr>
              <w:t>--</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99D2CFD" w14:textId="77777777" w:rsidR="009031BB" w:rsidRDefault="009031BB">
            <w:pPr>
              <w:jc w:val="right"/>
              <w:rPr>
                <w:szCs w:val="24"/>
              </w:rPr>
            </w:pPr>
          </w:p>
        </w:tc>
      </w:tr>
      <w:tr w:rsidR="009031BB" w14:paraId="0731FA61" w14:textId="77777777">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14:paraId="43D3E7DB" w14:textId="77777777" w:rsidR="009031BB" w:rsidRDefault="00C9314D">
            <w:pPr>
              <w:jc w:val="left"/>
              <w:rPr>
                <w:szCs w:val="24"/>
              </w:rPr>
            </w:pPr>
            <w:r>
              <w:rPr>
                <w:rFonts w:hint="eastAsia"/>
                <w:szCs w:val="24"/>
              </w:rPr>
              <w:t>其中：美元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337295F3" w14:textId="77777777" w:rsidR="009031BB" w:rsidRDefault="00C9314D">
            <w:pPr>
              <w:jc w:val="right"/>
              <w:rPr>
                <w:szCs w:val="24"/>
              </w:rPr>
            </w:pPr>
            <w:r>
              <w:rPr>
                <w:szCs w:val="24"/>
              </w:rPr>
              <w:t>522,039.75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4DEF5981" w14:textId="77777777" w:rsidR="009031BB" w:rsidRDefault="00C9314D">
            <w:pPr>
              <w:jc w:val="left"/>
              <w:rPr>
                <w:szCs w:val="24"/>
              </w:rPr>
            </w:pPr>
            <w:r>
              <w:rPr>
                <w:szCs w:val="24"/>
              </w:rPr>
              <w:t>6.3757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7249759D" w14:textId="77777777" w:rsidR="009031BB" w:rsidRDefault="00C9314D">
            <w:pPr>
              <w:jc w:val="right"/>
              <w:rPr>
                <w:szCs w:val="24"/>
              </w:rPr>
            </w:pPr>
            <w:r>
              <w:rPr>
                <w:szCs w:val="24"/>
              </w:rPr>
              <w:t>3,328,368.83</w:t>
            </w:r>
          </w:p>
        </w:tc>
      </w:tr>
      <w:tr w:rsidR="009031BB" w14:paraId="168BB687" w14:textId="77777777">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14:paraId="235F15E9" w14:textId="77777777" w:rsidR="009031BB" w:rsidRDefault="00C9314D">
            <w:pPr>
              <w:jc w:val="left"/>
              <w:rPr>
                <w:szCs w:val="24"/>
              </w:rPr>
            </w:pPr>
            <w:r>
              <w:rPr>
                <w:rFonts w:hint="eastAsia"/>
                <w:szCs w:val="24"/>
              </w:rPr>
              <w:t xml:space="preserve">　　　欧元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11D847BD" w14:textId="77777777" w:rsidR="009031BB" w:rsidRDefault="009031BB">
            <w:pPr>
              <w:jc w:val="righ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3144EB10" w14:textId="77777777" w:rsidR="009031BB" w:rsidRDefault="009031BB">
            <w:pPr>
              <w:jc w:val="lef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3BFA90A4" w14:textId="77777777" w:rsidR="009031BB" w:rsidRDefault="009031BB">
            <w:pPr>
              <w:jc w:val="right"/>
              <w:rPr>
                <w:szCs w:val="24"/>
              </w:rPr>
            </w:pPr>
          </w:p>
        </w:tc>
      </w:tr>
      <w:tr w:rsidR="009031BB" w14:paraId="40CED9AC" w14:textId="77777777">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14:paraId="08E60F72" w14:textId="77777777" w:rsidR="009031BB" w:rsidRDefault="00C9314D">
            <w:pPr>
              <w:jc w:val="left"/>
              <w:rPr>
                <w:szCs w:val="24"/>
              </w:rPr>
            </w:pPr>
            <w:r>
              <w:rPr>
                <w:rFonts w:hint="eastAsia"/>
                <w:szCs w:val="24"/>
              </w:rPr>
              <w:t xml:space="preserve">　　　港币</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7CEB36F1" w14:textId="77777777" w:rsidR="009031BB" w:rsidRDefault="009031BB">
            <w:pPr>
              <w:jc w:val="righ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66A7B409" w14:textId="77777777" w:rsidR="009031BB" w:rsidRDefault="009031BB">
            <w:pPr>
              <w:jc w:val="lef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4AB29A1B" w14:textId="77777777" w:rsidR="009031BB" w:rsidRDefault="009031BB">
            <w:pPr>
              <w:jc w:val="right"/>
              <w:rPr>
                <w:szCs w:val="24"/>
              </w:rPr>
            </w:pPr>
          </w:p>
        </w:tc>
      </w:tr>
      <w:tr w:rsidR="009031BB" w14:paraId="1ED49029" w14:textId="77777777">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14:paraId="5A81697C" w14:textId="77777777" w:rsidR="009031BB" w:rsidRDefault="00C9314D">
            <w:pPr>
              <w:jc w:val="left"/>
              <w:rPr>
                <w:szCs w:val="24"/>
              </w:rPr>
            </w:pPr>
            <w:r>
              <w:rPr>
                <w:rFonts w:hint="eastAsia"/>
                <w:szCs w:val="24"/>
              </w:rPr>
              <w:t>其他应收款</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31B89742" w14:textId="77777777" w:rsidR="009031BB" w:rsidRDefault="009031BB">
            <w:pPr>
              <w:jc w:val="righ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118F9752" w14:textId="77777777" w:rsidR="009031BB" w:rsidRDefault="009031BB">
            <w:pPr>
              <w:jc w:val="lef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4CACDE2F" w14:textId="77777777" w:rsidR="009031BB" w:rsidRDefault="009031BB">
            <w:pPr>
              <w:jc w:val="right"/>
              <w:rPr>
                <w:szCs w:val="24"/>
              </w:rPr>
            </w:pPr>
          </w:p>
        </w:tc>
      </w:tr>
      <w:tr w:rsidR="009031BB" w14:paraId="1F26B317" w14:textId="77777777">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14:paraId="5BAB3BA0" w14:textId="77777777" w:rsidR="009031BB" w:rsidRDefault="00C9314D">
            <w:pPr>
              <w:jc w:val="left"/>
              <w:rPr>
                <w:szCs w:val="24"/>
              </w:rPr>
            </w:pPr>
            <w:r>
              <w:rPr>
                <w:rFonts w:hint="eastAsia"/>
                <w:szCs w:val="24"/>
              </w:rPr>
              <w:t>其中：美元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531B54F2" w14:textId="77777777" w:rsidR="009031BB" w:rsidRDefault="00C9314D">
            <w:pPr>
              <w:jc w:val="right"/>
              <w:rPr>
                <w:szCs w:val="24"/>
              </w:rPr>
            </w:pPr>
            <w:r>
              <w:rPr>
                <w:szCs w:val="24"/>
              </w:rPr>
              <w:t>60,905.88</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A96B05D" w14:textId="77777777" w:rsidR="009031BB" w:rsidRDefault="00C9314D">
            <w:pPr>
              <w:jc w:val="left"/>
              <w:rPr>
                <w:szCs w:val="24"/>
              </w:rPr>
            </w:pPr>
            <w:r>
              <w:rPr>
                <w:szCs w:val="24"/>
              </w:rPr>
              <w:t>6.3757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61F8C191" w14:textId="77777777" w:rsidR="009031BB" w:rsidRDefault="00C9314D">
            <w:pPr>
              <w:jc w:val="right"/>
              <w:rPr>
                <w:szCs w:val="24"/>
              </w:rPr>
            </w:pPr>
            <w:r>
              <w:rPr>
                <w:szCs w:val="24"/>
              </w:rPr>
              <w:t>388,317.62</w:t>
            </w:r>
          </w:p>
        </w:tc>
      </w:tr>
      <w:tr w:rsidR="009031BB" w14:paraId="3AA99930" w14:textId="77777777">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14:paraId="2AB143E9" w14:textId="77777777" w:rsidR="009031BB" w:rsidRDefault="00C9314D">
            <w:pPr>
              <w:jc w:val="left"/>
              <w:rPr>
                <w:szCs w:val="24"/>
              </w:rPr>
            </w:pPr>
            <w:r>
              <w:rPr>
                <w:rFonts w:hint="eastAsia"/>
                <w:szCs w:val="24"/>
              </w:rPr>
              <w:t>林吉特</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6D871137" w14:textId="77777777" w:rsidR="009031BB" w:rsidRDefault="00C9314D">
            <w:pPr>
              <w:jc w:val="right"/>
              <w:rPr>
                <w:szCs w:val="24"/>
              </w:rPr>
            </w:pPr>
            <w:r>
              <w:rPr>
                <w:szCs w:val="24"/>
              </w:rPr>
              <w:t>70,330.42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71AC676F" w14:textId="77777777" w:rsidR="009031BB" w:rsidRDefault="00C9314D">
            <w:pPr>
              <w:jc w:val="left"/>
              <w:rPr>
                <w:szCs w:val="24"/>
              </w:rPr>
            </w:pPr>
            <w:r>
              <w:rPr>
                <w:szCs w:val="24"/>
              </w:rPr>
              <w:t>1.5266</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7E090249" w14:textId="77777777" w:rsidR="009031BB" w:rsidRDefault="00C9314D">
            <w:pPr>
              <w:jc w:val="right"/>
              <w:rPr>
                <w:szCs w:val="24"/>
              </w:rPr>
            </w:pPr>
            <w:r>
              <w:rPr>
                <w:szCs w:val="24"/>
              </w:rPr>
              <w:t>107,366.42</w:t>
            </w:r>
          </w:p>
        </w:tc>
      </w:tr>
      <w:tr w:rsidR="009031BB" w14:paraId="21B48D8A" w14:textId="77777777">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14:paraId="1766AB38" w14:textId="77777777" w:rsidR="009031BB" w:rsidRDefault="00C9314D">
            <w:pPr>
              <w:jc w:val="left"/>
              <w:rPr>
                <w:szCs w:val="24"/>
              </w:rPr>
            </w:pPr>
            <w:r>
              <w:rPr>
                <w:rFonts w:hint="eastAsia"/>
                <w:szCs w:val="24"/>
              </w:rPr>
              <w:t>应付账款</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58C34295" w14:textId="77777777" w:rsidR="009031BB" w:rsidRDefault="009031BB">
            <w:pPr>
              <w:jc w:val="righ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5DE33A8" w14:textId="77777777" w:rsidR="009031BB" w:rsidRDefault="009031BB">
            <w:pPr>
              <w:jc w:val="lef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48709297" w14:textId="77777777" w:rsidR="009031BB" w:rsidRDefault="009031BB">
            <w:pPr>
              <w:jc w:val="right"/>
              <w:rPr>
                <w:szCs w:val="24"/>
              </w:rPr>
            </w:pPr>
          </w:p>
        </w:tc>
      </w:tr>
      <w:tr w:rsidR="009031BB" w14:paraId="650C5CC0" w14:textId="77777777">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14:paraId="26A6A314" w14:textId="77777777" w:rsidR="009031BB" w:rsidRDefault="00C9314D">
            <w:pPr>
              <w:jc w:val="left"/>
              <w:rPr>
                <w:szCs w:val="24"/>
              </w:rPr>
            </w:pPr>
            <w:r>
              <w:rPr>
                <w:rFonts w:hint="eastAsia"/>
                <w:szCs w:val="24"/>
              </w:rPr>
              <w:t>其中：美元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61CAF5BA" w14:textId="77777777" w:rsidR="009031BB" w:rsidRDefault="00C9314D">
            <w:pPr>
              <w:jc w:val="right"/>
              <w:rPr>
                <w:szCs w:val="24"/>
              </w:rPr>
            </w:pPr>
            <w:r>
              <w:rPr>
                <w:szCs w:val="24"/>
              </w:rPr>
              <w:t>1,658,733.25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4241DB01" w14:textId="77777777" w:rsidR="009031BB" w:rsidRDefault="00C9314D">
            <w:pPr>
              <w:jc w:val="left"/>
              <w:rPr>
                <w:szCs w:val="24"/>
              </w:rPr>
            </w:pPr>
            <w:r>
              <w:rPr>
                <w:szCs w:val="24"/>
              </w:rPr>
              <w:t>6.3757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737B878F" w14:textId="77777777" w:rsidR="009031BB" w:rsidRDefault="00C9314D">
            <w:pPr>
              <w:jc w:val="right"/>
              <w:rPr>
                <w:szCs w:val="24"/>
              </w:rPr>
            </w:pPr>
            <w:r>
              <w:rPr>
                <w:szCs w:val="24"/>
              </w:rPr>
              <w:t>10,575,585.58</w:t>
            </w:r>
          </w:p>
        </w:tc>
      </w:tr>
      <w:tr w:rsidR="009031BB" w14:paraId="22FDB492" w14:textId="77777777">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14:paraId="264F2FDB" w14:textId="77777777" w:rsidR="009031BB" w:rsidRDefault="00C9314D">
            <w:pPr>
              <w:jc w:val="left"/>
              <w:rPr>
                <w:szCs w:val="24"/>
              </w:rPr>
            </w:pPr>
            <w:r>
              <w:rPr>
                <w:rFonts w:hint="eastAsia"/>
                <w:szCs w:val="24"/>
              </w:rPr>
              <w:t>欧元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46EBB2EF" w14:textId="77777777" w:rsidR="009031BB" w:rsidRDefault="00C9314D">
            <w:pPr>
              <w:jc w:val="right"/>
              <w:rPr>
                <w:szCs w:val="24"/>
              </w:rPr>
            </w:pPr>
            <w:r>
              <w:rPr>
                <w:szCs w:val="24"/>
              </w:rPr>
              <w:t>14,659.74</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B3C5483" w14:textId="77777777" w:rsidR="009031BB" w:rsidRDefault="00C9314D">
            <w:pPr>
              <w:jc w:val="left"/>
              <w:rPr>
                <w:szCs w:val="24"/>
              </w:rPr>
            </w:pPr>
            <w:r>
              <w:rPr>
                <w:szCs w:val="24"/>
              </w:rPr>
              <w:t>7.2197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34830FB0" w14:textId="77777777" w:rsidR="009031BB" w:rsidRDefault="00C9314D">
            <w:pPr>
              <w:jc w:val="right"/>
              <w:rPr>
                <w:szCs w:val="24"/>
              </w:rPr>
            </w:pPr>
            <w:r>
              <w:rPr>
                <w:szCs w:val="24"/>
              </w:rPr>
              <w:t>105,838.92</w:t>
            </w:r>
          </w:p>
        </w:tc>
      </w:tr>
      <w:tr w:rsidR="009031BB" w14:paraId="5B2AA565" w14:textId="77777777">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14:paraId="7A051283" w14:textId="77777777" w:rsidR="009031BB" w:rsidRDefault="00C9314D">
            <w:pPr>
              <w:jc w:val="left"/>
              <w:rPr>
                <w:szCs w:val="24"/>
              </w:rPr>
            </w:pPr>
            <w:r>
              <w:rPr>
                <w:rFonts w:hint="eastAsia"/>
                <w:szCs w:val="24"/>
              </w:rPr>
              <w:t>林吉特</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2FA424C0" w14:textId="77777777" w:rsidR="009031BB" w:rsidRDefault="00C9314D">
            <w:pPr>
              <w:jc w:val="right"/>
              <w:rPr>
                <w:szCs w:val="24"/>
              </w:rPr>
            </w:pPr>
            <w:r>
              <w:rPr>
                <w:szCs w:val="24"/>
              </w:rPr>
              <w:t>747,268.84</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4722A8A6" w14:textId="77777777" w:rsidR="009031BB" w:rsidRDefault="00C9314D">
            <w:pPr>
              <w:jc w:val="left"/>
              <w:rPr>
                <w:szCs w:val="24"/>
              </w:rPr>
            </w:pPr>
            <w:r>
              <w:rPr>
                <w:szCs w:val="24"/>
              </w:rPr>
              <w:t>1.5266</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17ACCC69" w14:textId="77777777" w:rsidR="009031BB" w:rsidRDefault="00C9314D">
            <w:pPr>
              <w:jc w:val="right"/>
              <w:rPr>
                <w:szCs w:val="24"/>
              </w:rPr>
            </w:pPr>
            <w:r>
              <w:rPr>
                <w:szCs w:val="24"/>
              </w:rPr>
              <w:t>1,140,780.61</w:t>
            </w:r>
          </w:p>
        </w:tc>
      </w:tr>
      <w:tr w:rsidR="009031BB" w14:paraId="10C3E306" w14:textId="77777777">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14:paraId="0E17F7F3" w14:textId="77777777" w:rsidR="009031BB" w:rsidRDefault="00C9314D">
            <w:pPr>
              <w:jc w:val="left"/>
              <w:rPr>
                <w:szCs w:val="24"/>
              </w:rPr>
            </w:pPr>
            <w:r>
              <w:rPr>
                <w:rFonts w:hint="eastAsia"/>
                <w:szCs w:val="24"/>
              </w:rPr>
              <w:t>其他应付款</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488FDA1A" w14:textId="77777777" w:rsidR="009031BB" w:rsidRDefault="009031BB">
            <w:pPr>
              <w:jc w:val="righ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1AEF375" w14:textId="77777777" w:rsidR="009031BB" w:rsidRDefault="009031BB">
            <w:pPr>
              <w:jc w:val="lef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3FBEAB71" w14:textId="77777777" w:rsidR="009031BB" w:rsidRDefault="009031BB">
            <w:pPr>
              <w:jc w:val="right"/>
              <w:rPr>
                <w:szCs w:val="24"/>
              </w:rPr>
            </w:pPr>
          </w:p>
        </w:tc>
      </w:tr>
      <w:tr w:rsidR="009031BB" w14:paraId="6006162A" w14:textId="77777777">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14:paraId="45E90FE8" w14:textId="77777777" w:rsidR="009031BB" w:rsidRDefault="00C9314D">
            <w:pPr>
              <w:jc w:val="left"/>
              <w:rPr>
                <w:szCs w:val="24"/>
              </w:rPr>
            </w:pPr>
            <w:r>
              <w:rPr>
                <w:rFonts w:hint="eastAsia"/>
                <w:szCs w:val="24"/>
              </w:rPr>
              <w:t>其中：美元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19141000" w14:textId="77777777" w:rsidR="009031BB" w:rsidRDefault="00C9314D">
            <w:pPr>
              <w:jc w:val="right"/>
              <w:rPr>
                <w:szCs w:val="24"/>
              </w:rPr>
            </w:pPr>
            <w:r>
              <w:rPr>
                <w:szCs w:val="24"/>
              </w:rPr>
              <w:t>80,248.71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31B685E0" w14:textId="77777777" w:rsidR="009031BB" w:rsidRDefault="00C9314D">
            <w:pPr>
              <w:jc w:val="left"/>
              <w:rPr>
                <w:szCs w:val="24"/>
              </w:rPr>
            </w:pPr>
            <w:r>
              <w:rPr>
                <w:szCs w:val="24"/>
              </w:rPr>
              <w:t>6.3757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423AACDB" w14:textId="77777777" w:rsidR="009031BB" w:rsidRDefault="00C9314D">
            <w:pPr>
              <w:jc w:val="right"/>
              <w:rPr>
                <w:szCs w:val="24"/>
              </w:rPr>
            </w:pPr>
            <w:r>
              <w:rPr>
                <w:szCs w:val="24"/>
              </w:rPr>
              <w:t>511,641.70</w:t>
            </w:r>
          </w:p>
        </w:tc>
      </w:tr>
      <w:tr w:rsidR="009031BB" w14:paraId="697139F3" w14:textId="77777777">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14:paraId="648D2378" w14:textId="77777777" w:rsidR="009031BB" w:rsidRDefault="00C9314D">
            <w:pPr>
              <w:jc w:val="left"/>
              <w:rPr>
                <w:szCs w:val="24"/>
              </w:rPr>
            </w:pPr>
            <w:r>
              <w:rPr>
                <w:rFonts w:hint="eastAsia"/>
                <w:szCs w:val="24"/>
              </w:rPr>
              <w:t>林吉特</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1596A71C" w14:textId="77777777" w:rsidR="009031BB" w:rsidRDefault="00C9314D">
            <w:pPr>
              <w:jc w:val="right"/>
              <w:rPr>
                <w:szCs w:val="24"/>
              </w:rPr>
            </w:pPr>
            <w:r>
              <w:rPr>
                <w:szCs w:val="24"/>
              </w:rPr>
              <w:t>108,105.51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4F95A1F5" w14:textId="77777777" w:rsidR="009031BB" w:rsidRDefault="00C9314D">
            <w:pPr>
              <w:jc w:val="left"/>
              <w:rPr>
                <w:szCs w:val="24"/>
              </w:rPr>
            </w:pPr>
            <w:r>
              <w:rPr>
                <w:szCs w:val="24"/>
              </w:rPr>
              <w:t>1.5266</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3A73041A" w14:textId="77777777" w:rsidR="009031BB" w:rsidRDefault="00C9314D">
            <w:pPr>
              <w:jc w:val="right"/>
              <w:rPr>
                <w:szCs w:val="24"/>
              </w:rPr>
            </w:pPr>
            <w:r>
              <w:rPr>
                <w:szCs w:val="24"/>
              </w:rPr>
              <w:t>165,033.87</w:t>
            </w:r>
          </w:p>
        </w:tc>
      </w:tr>
      <w:tr w:rsidR="009031BB" w14:paraId="2CFD4E43" w14:textId="77777777">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14:paraId="37C91DAF" w14:textId="77777777" w:rsidR="009031BB" w:rsidRDefault="00C9314D">
            <w:pPr>
              <w:jc w:val="left"/>
              <w:rPr>
                <w:szCs w:val="24"/>
              </w:rPr>
            </w:pPr>
            <w:r>
              <w:rPr>
                <w:rFonts w:hint="eastAsia"/>
                <w:szCs w:val="24"/>
              </w:rPr>
              <w:t>其他流动负债</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39848676" w14:textId="77777777" w:rsidR="009031BB" w:rsidRDefault="009031BB">
            <w:pPr>
              <w:jc w:val="righ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2C272613" w14:textId="77777777" w:rsidR="009031BB" w:rsidRDefault="009031BB">
            <w:pPr>
              <w:jc w:val="lef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74EC6C22" w14:textId="77777777" w:rsidR="009031BB" w:rsidRDefault="009031BB">
            <w:pPr>
              <w:jc w:val="right"/>
              <w:rPr>
                <w:szCs w:val="24"/>
              </w:rPr>
            </w:pPr>
          </w:p>
        </w:tc>
      </w:tr>
      <w:tr w:rsidR="009031BB" w14:paraId="599267B1" w14:textId="77777777">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14:paraId="0CB02833" w14:textId="77777777" w:rsidR="009031BB" w:rsidRDefault="00C9314D">
            <w:pPr>
              <w:jc w:val="left"/>
              <w:rPr>
                <w:szCs w:val="24"/>
              </w:rPr>
            </w:pPr>
            <w:r>
              <w:rPr>
                <w:rFonts w:hint="eastAsia"/>
                <w:szCs w:val="24"/>
              </w:rPr>
              <w:t>其中：美元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14:paraId="5D02E76B" w14:textId="77777777" w:rsidR="009031BB" w:rsidRDefault="00C9314D">
            <w:pPr>
              <w:jc w:val="right"/>
              <w:rPr>
                <w:szCs w:val="24"/>
              </w:rPr>
            </w:pPr>
            <w:r>
              <w:rPr>
                <w:szCs w:val="24"/>
              </w:rPr>
              <w:t>2,000,167.65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5374EB3B" w14:textId="77777777" w:rsidR="009031BB" w:rsidRDefault="00C9314D">
            <w:pPr>
              <w:jc w:val="left"/>
              <w:rPr>
                <w:szCs w:val="24"/>
              </w:rPr>
            </w:pPr>
            <w:r>
              <w:rPr>
                <w:szCs w:val="24"/>
              </w:rPr>
              <w:t>6.3757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14:paraId="47711DD6" w14:textId="77777777" w:rsidR="009031BB" w:rsidRDefault="00C9314D">
            <w:pPr>
              <w:jc w:val="right"/>
              <w:rPr>
                <w:szCs w:val="24"/>
              </w:rPr>
            </w:pPr>
            <w:r>
              <w:rPr>
                <w:szCs w:val="24"/>
              </w:rPr>
              <w:t>12,752,468.89</w:t>
            </w:r>
          </w:p>
        </w:tc>
      </w:tr>
    </w:tbl>
    <w:p w14:paraId="60A0E00B" w14:textId="77777777" w:rsidR="009031BB" w:rsidRDefault="00C9314D">
      <w:pPr>
        <w:jc w:val="left"/>
        <w:rPr>
          <w:szCs w:val="24"/>
        </w:rPr>
      </w:pPr>
      <w:r>
        <w:rPr>
          <w:rFonts w:hint="eastAsia"/>
          <w:szCs w:val="24"/>
        </w:rPr>
        <w:t>其他说明：</w:t>
      </w:r>
    </w:p>
    <w:p w14:paraId="16BFF1AC" w14:textId="77777777" w:rsidR="009031BB" w:rsidRDefault="00C9314D">
      <w:pPr>
        <w:pStyle w:val="Section"/>
        <w:outlineLvl w:val="3"/>
        <w:rPr>
          <w:szCs w:val="24"/>
        </w:rPr>
      </w:pPr>
      <w:r>
        <w:rPr>
          <w:rFonts w:hint="eastAsia"/>
          <w:szCs w:val="24"/>
        </w:rPr>
        <w:t>（</w:t>
      </w:r>
      <w:r>
        <w:rPr>
          <w:szCs w:val="24"/>
        </w:rPr>
        <w:t>2</w:t>
      </w:r>
      <w:r>
        <w:rPr>
          <w:rFonts w:hint="eastAsia"/>
          <w:szCs w:val="24"/>
        </w:rPr>
        <w:t>）境外经营实体说明，包括对于重要的境外经营实体，应披露其境外主要经营地、记账本位币及选择依据，记账本位币发生变化的还应披露原因。</w:t>
      </w:r>
    </w:p>
    <w:p w14:paraId="5CA707A2"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美好石材是成立于美国佐治亚州的境外子公司，其采购、销售等主要经营活动都在当地，以美元计价和结算，因此采用美元作为其记账本位币。</w:t>
      </w:r>
    </w:p>
    <w:p w14:paraId="0EDCBBE1"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WANLI BYROCK SDN BHD</w:t>
      </w:r>
      <w:r>
        <w:rPr>
          <w:rFonts w:ascii="宋体" w:hAnsi="宋体" w:cs="宋体" w:hint="eastAsia"/>
          <w:kern w:val="0"/>
          <w:sz w:val="21"/>
          <w:szCs w:val="24"/>
          <w:lang w:val="zh-CN"/>
        </w:rPr>
        <w:t>是成立于马来西亚吉隆坡的境外子公司，其采购、销售等主要经营活动都在当地，以马来西亚林吉特计价和结算，因此采用马来西亚林吉特作为其记账本位币。</w:t>
      </w:r>
    </w:p>
    <w:p w14:paraId="45205B0A" w14:textId="77777777" w:rsidR="009031BB" w:rsidRDefault="009031BB">
      <w:pPr>
        <w:autoSpaceDE w:val="0"/>
        <w:autoSpaceDN w:val="0"/>
        <w:adjustRightInd w:val="0"/>
        <w:spacing w:before="0" w:after="0"/>
        <w:jc w:val="left"/>
        <w:rPr>
          <w:rFonts w:eastAsia="Times New Roman"/>
          <w:kern w:val="0"/>
          <w:szCs w:val="24"/>
          <w:lang w:val="zh-CN"/>
        </w:rPr>
      </w:pPr>
    </w:p>
    <w:p w14:paraId="0551603C" w14:textId="77777777" w:rsidR="009031BB" w:rsidRDefault="00C9314D">
      <w:pPr>
        <w:pStyle w:val="Section"/>
        <w:outlineLvl w:val="2"/>
        <w:rPr>
          <w:szCs w:val="24"/>
        </w:rPr>
      </w:pPr>
      <w:r>
        <w:rPr>
          <w:szCs w:val="24"/>
        </w:rPr>
        <w:lastRenderedPageBreak/>
        <w:t>83</w:t>
      </w:r>
      <w:r>
        <w:rPr>
          <w:rFonts w:hint="eastAsia"/>
          <w:szCs w:val="24"/>
        </w:rPr>
        <w:t>、套期</w:t>
      </w:r>
    </w:p>
    <w:p w14:paraId="1DE589DB" w14:textId="77777777" w:rsidR="009031BB" w:rsidRDefault="00C9314D">
      <w:pPr>
        <w:spacing w:line="276" w:lineRule="auto"/>
        <w:ind w:firstLineChars="200" w:firstLine="360"/>
        <w:jc w:val="left"/>
        <w:rPr>
          <w:szCs w:val="24"/>
        </w:rPr>
      </w:pPr>
      <w:r>
        <w:rPr>
          <w:rFonts w:hint="eastAsia"/>
          <w:szCs w:val="24"/>
        </w:rPr>
        <w:t>按照套期类别披露套期项目及相关套期工具、被套期风险的定性和定量信息：</w:t>
      </w:r>
    </w:p>
    <w:p w14:paraId="09E668E9" w14:textId="77777777" w:rsidR="009031BB" w:rsidRDefault="00C9314D">
      <w:pPr>
        <w:pStyle w:val="Section"/>
        <w:outlineLvl w:val="2"/>
        <w:rPr>
          <w:szCs w:val="24"/>
        </w:rPr>
      </w:pPr>
      <w:r>
        <w:rPr>
          <w:szCs w:val="24"/>
        </w:rPr>
        <w:t>84</w:t>
      </w:r>
      <w:r>
        <w:rPr>
          <w:rFonts w:hint="eastAsia"/>
          <w:szCs w:val="24"/>
        </w:rPr>
        <w:t>、政府补助</w:t>
      </w:r>
    </w:p>
    <w:p w14:paraId="675357A8" w14:textId="77777777" w:rsidR="009031BB" w:rsidRDefault="00C9314D">
      <w:pPr>
        <w:pStyle w:val="Section"/>
        <w:outlineLvl w:val="3"/>
        <w:rPr>
          <w:szCs w:val="24"/>
        </w:rPr>
      </w:pPr>
      <w:r>
        <w:rPr>
          <w:rFonts w:hint="eastAsia"/>
          <w:szCs w:val="24"/>
        </w:rPr>
        <w:t>（</w:t>
      </w:r>
      <w:r>
        <w:rPr>
          <w:szCs w:val="24"/>
        </w:rPr>
        <w:t>1</w:t>
      </w:r>
      <w:r>
        <w:rPr>
          <w:rFonts w:hint="eastAsia"/>
          <w:szCs w:val="24"/>
        </w:rPr>
        <w:t>）政府补助基本情况</w:t>
      </w:r>
    </w:p>
    <w:p w14:paraId="0356BDE6"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392"/>
        <w:gridCol w:w="2392"/>
        <w:gridCol w:w="2392"/>
        <w:gridCol w:w="2392"/>
      </w:tblGrid>
      <w:tr w:rsidR="009031BB" w14:paraId="7D675376" w14:textId="77777777">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31BFC951" w14:textId="77777777" w:rsidR="009031BB" w:rsidRDefault="00C9314D">
            <w:pPr>
              <w:jc w:val="center"/>
              <w:rPr>
                <w:szCs w:val="24"/>
              </w:rPr>
            </w:pPr>
            <w:r>
              <w:rPr>
                <w:rFonts w:hint="eastAsia"/>
                <w:szCs w:val="24"/>
              </w:rPr>
              <w:t>种类</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259AFB13" w14:textId="77777777" w:rsidR="009031BB" w:rsidRDefault="00C9314D">
            <w:pPr>
              <w:jc w:val="center"/>
              <w:rPr>
                <w:szCs w:val="24"/>
              </w:rPr>
            </w:pPr>
            <w:r>
              <w:rPr>
                <w:rFonts w:hint="eastAsia"/>
                <w:szCs w:val="24"/>
              </w:rPr>
              <w:t>金额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459EC8CA" w14:textId="77777777" w:rsidR="009031BB" w:rsidRDefault="00C9314D">
            <w:pPr>
              <w:jc w:val="center"/>
              <w:rPr>
                <w:szCs w:val="24"/>
              </w:rPr>
            </w:pPr>
            <w:r>
              <w:rPr>
                <w:rFonts w:hint="eastAsia"/>
                <w:szCs w:val="24"/>
              </w:rPr>
              <w:t>列报项目</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7789D2C2" w14:textId="77777777" w:rsidR="009031BB" w:rsidRDefault="00C9314D">
            <w:pPr>
              <w:jc w:val="center"/>
              <w:rPr>
                <w:szCs w:val="24"/>
              </w:rPr>
            </w:pPr>
            <w:r>
              <w:rPr>
                <w:rFonts w:hint="eastAsia"/>
                <w:szCs w:val="24"/>
              </w:rPr>
              <w:t>计入当期损益的金额</w:t>
            </w:r>
          </w:p>
        </w:tc>
      </w:tr>
      <w:tr w:rsidR="009031BB" w14:paraId="32D11ED8"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7FF9C0C9" w14:textId="77777777" w:rsidR="009031BB" w:rsidRDefault="00C9314D">
            <w:pPr>
              <w:jc w:val="left"/>
              <w:rPr>
                <w:szCs w:val="24"/>
              </w:rPr>
            </w:pPr>
            <w:r>
              <w:rPr>
                <w:rFonts w:hint="eastAsia"/>
                <w:szCs w:val="24"/>
              </w:rPr>
              <w:t>计入其他收益的政府补助</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B65E704" w14:textId="77777777" w:rsidR="009031BB" w:rsidRDefault="009031BB">
            <w:pPr>
              <w:jc w:val="right"/>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7F5C5200" w14:textId="77777777" w:rsidR="009031BB" w:rsidRDefault="00C9314D">
            <w:pPr>
              <w:jc w:val="left"/>
              <w:rPr>
                <w:szCs w:val="24"/>
              </w:rPr>
            </w:pPr>
            <w:r>
              <w:rPr>
                <w:rFonts w:hint="eastAsia"/>
                <w:szCs w:val="24"/>
              </w:rPr>
              <w:t>其他收益</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13C2CA21" w14:textId="77777777" w:rsidR="009031BB" w:rsidRDefault="00C9314D">
            <w:pPr>
              <w:jc w:val="right"/>
              <w:rPr>
                <w:szCs w:val="24"/>
              </w:rPr>
            </w:pPr>
            <w:r>
              <w:rPr>
                <w:szCs w:val="24"/>
              </w:rPr>
              <w:t>1,683,500.00</w:t>
            </w:r>
          </w:p>
        </w:tc>
      </w:tr>
      <w:tr w:rsidR="009031BB" w14:paraId="70DECCFB"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1B99098E" w14:textId="77777777" w:rsidR="009031BB" w:rsidRDefault="00C9314D">
            <w:pPr>
              <w:jc w:val="left"/>
              <w:rPr>
                <w:szCs w:val="24"/>
              </w:rPr>
            </w:pPr>
            <w:r>
              <w:rPr>
                <w:rFonts w:hint="eastAsia"/>
                <w:szCs w:val="24"/>
              </w:rPr>
              <w:t>计入递延收益的政府补助</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9105231" w14:textId="77777777" w:rsidR="009031BB" w:rsidRDefault="00C9314D">
            <w:pPr>
              <w:jc w:val="right"/>
              <w:rPr>
                <w:szCs w:val="24"/>
              </w:rPr>
            </w:pPr>
            <w:r>
              <w:rPr>
                <w:szCs w:val="24"/>
              </w:rPr>
              <w:t>458,873.87</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622E1830" w14:textId="77777777" w:rsidR="009031BB" w:rsidRDefault="00C9314D">
            <w:pPr>
              <w:jc w:val="left"/>
              <w:rPr>
                <w:szCs w:val="24"/>
              </w:rPr>
            </w:pPr>
            <w:r>
              <w:rPr>
                <w:rFonts w:hint="eastAsia"/>
                <w:szCs w:val="24"/>
              </w:rPr>
              <w:t>其他收益</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1D62C2FB" w14:textId="77777777" w:rsidR="009031BB" w:rsidRDefault="00C9314D">
            <w:pPr>
              <w:jc w:val="right"/>
              <w:rPr>
                <w:szCs w:val="24"/>
              </w:rPr>
            </w:pPr>
            <w:r>
              <w:rPr>
                <w:szCs w:val="24"/>
              </w:rPr>
              <w:t>458,873.87</w:t>
            </w:r>
          </w:p>
        </w:tc>
      </w:tr>
    </w:tbl>
    <w:p w14:paraId="2E6AA30F" w14:textId="77777777" w:rsidR="009031BB" w:rsidRDefault="00C9314D">
      <w:pPr>
        <w:pStyle w:val="Section"/>
        <w:outlineLvl w:val="3"/>
        <w:rPr>
          <w:szCs w:val="24"/>
        </w:rPr>
      </w:pPr>
      <w:r>
        <w:rPr>
          <w:rFonts w:hint="eastAsia"/>
          <w:szCs w:val="24"/>
        </w:rPr>
        <w:t>（</w:t>
      </w:r>
      <w:r>
        <w:rPr>
          <w:szCs w:val="24"/>
        </w:rPr>
        <w:t>2</w:t>
      </w:r>
      <w:r>
        <w:rPr>
          <w:rFonts w:hint="eastAsia"/>
          <w:szCs w:val="24"/>
        </w:rPr>
        <w:t>）政府补助退回情况</w:t>
      </w:r>
    </w:p>
    <w:p w14:paraId="4BFE4340"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7466CF0E" w14:textId="77777777" w:rsidR="009031BB" w:rsidRDefault="00C9314D">
      <w:pPr>
        <w:jc w:val="left"/>
        <w:rPr>
          <w:szCs w:val="24"/>
        </w:rPr>
      </w:pPr>
      <w:r>
        <w:rPr>
          <w:rFonts w:hint="eastAsia"/>
          <w:szCs w:val="24"/>
        </w:rPr>
        <w:t>其他说明：</w:t>
      </w:r>
    </w:p>
    <w:p w14:paraId="27224000" w14:textId="77777777" w:rsidR="009031BB" w:rsidRDefault="00C9314D">
      <w:pPr>
        <w:pStyle w:val="Section"/>
        <w:outlineLvl w:val="2"/>
        <w:rPr>
          <w:szCs w:val="24"/>
        </w:rPr>
      </w:pPr>
      <w:r>
        <w:rPr>
          <w:szCs w:val="24"/>
        </w:rPr>
        <w:t>85</w:t>
      </w:r>
      <w:r>
        <w:rPr>
          <w:rFonts w:hint="eastAsia"/>
          <w:szCs w:val="24"/>
        </w:rPr>
        <w:t>、其他</w:t>
      </w:r>
    </w:p>
    <w:p w14:paraId="67FE19D6" w14:textId="77777777" w:rsidR="009031BB" w:rsidRDefault="00C9314D">
      <w:pPr>
        <w:pStyle w:val="Chapter"/>
        <w:outlineLvl w:val="1"/>
      </w:pPr>
      <w:r>
        <w:rPr>
          <w:rFonts w:hint="eastAsia"/>
        </w:rPr>
        <w:t>八、合并范围的变更</w:t>
      </w:r>
    </w:p>
    <w:p w14:paraId="1A321EC8" w14:textId="77777777" w:rsidR="009031BB" w:rsidRDefault="00C9314D">
      <w:pPr>
        <w:pStyle w:val="Section"/>
        <w:outlineLvl w:val="2"/>
        <w:rPr>
          <w:szCs w:val="24"/>
        </w:rPr>
      </w:pPr>
      <w:r>
        <w:rPr>
          <w:szCs w:val="24"/>
        </w:rPr>
        <w:t>1</w:t>
      </w:r>
      <w:r>
        <w:rPr>
          <w:rFonts w:hint="eastAsia"/>
          <w:szCs w:val="24"/>
        </w:rPr>
        <w:t>、非同一控制下企业合并</w:t>
      </w:r>
    </w:p>
    <w:p w14:paraId="0FD391B0" w14:textId="77777777" w:rsidR="009031BB" w:rsidRDefault="00C9314D">
      <w:pPr>
        <w:pStyle w:val="Section"/>
        <w:outlineLvl w:val="3"/>
        <w:rPr>
          <w:szCs w:val="24"/>
        </w:rPr>
      </w:pPr>
      <w:r>
        <w:rPr>
          <w:rFonts w:hint="eastAsia"/>
          <w:szCs w:val="24"/>
        </w:rPr>
        <w:t>（</w:t>
      </w:r>
      <w:r>
        <w:rPr>
          <w:szCs w:val="24"/>
        </w:rPr>
        <w:t>1</w:t>
      </w:r>
      <w:r>
        <w:rPr>
          <w:rFonts w:hint="eastAsia"/>
          <w:szCs w:val="24"/>
        </w:rPr>
        <w:t>）本期发生的非同一控制下企业合并</w:t>
      </w:r>
    </w:p>
    <w:p w14:paraId="4288B4CD"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063"/>
        <w:gridCol w:w="1064"/>
        <w:gridCol w:w="1064"/>
        <w:gridCol w:w="1064"/>
        <w:gridCol w:w="1064"/>
        <w:gridCol w:w="1064"/>
        <w:gridCol w:w="1062"/>
        <w:gridCol w:w="1062"/>
        <w:gridCol w:w="1062"/>
      </w:tblGrid>
      <w:tr w:rsidR="009031BB" w14:paraId="3E37F05D" w14:textId="77777777">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118CE83A" w14:textId="77777777" w:rsidR="009031BB" w:rsidRDefault="00C9314D">
            <w:pPr>
              <w:jc w:val="center"/>
              <w:rPr>
                <w:szCs w:val="24"/>
              </w:rPr>
            </w:pPr>
            <w:r>
              <w:rPr>
                <w:rFonts w:hint="eastAsia"/>
                <w:szCs w:val="24"/>
              </w:rPr>
              <w:t>被购买方名称</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14:paraId="65B5C50C" w14:textId="77777777" w:rsidR="009031BB" w:rsidRDefault="00C9314D">
            <w:pPr>
              <w:jc w:val="center"/>
              <w:rPr>
                <w:szCs w:val="24"/>
              </w:rPr>
            </w:pPr>
            <w:r>
              <w:rPr>
                <w:rFonts w:hint="eastAsia"/>
                <w:szCs w:val="24"/>
              </w:rPr>
              <w:t>股权取得时点</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14:paraId="09553E3F" w14:textId="77777777" w:rsidR="009031BB" w:rsidRDefault="00C9314D">
            <w:pPr>
              <w:jc w:val="center"/>
              <w:rPr>
                <w:szCs w:val="24"/>
              </w:rPr>
            </w:pPr>
            <w:r>
              <w:rPr>
                <w:rFonts w:hint="eastAsia"/>
                <w:szCs w:val="24"/>
              </w:rPr>
              <w:t>股权取得成本</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14:paraId="2641A50B" w14:textId="77777777" w:rsidR="009031BB" w:rsidRDefault="00C9314D">
            <w:pPr>
              <w:jc w:val="center"/>
              <w:rPr>
                <w:szCs w:val="24"/>
              </w:rPr>
            </w:pPr>
            <w:r>
              <w:rPr>
                <w:rFonts w:hint="eastAsia"/>
                <w:szCs w:val="24"/>
              </w:rPr>
              <w:t>股权取得比例</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14:paraId="3F656CA4" w14:textId="77777777" w:rsidR="009031BB" w:rsidRDefault="00C9314D">
            <w:pPr>
              <w:jc w:val="center"/>
              <w:rPr>
                <w:szCs w:val="24"/>
              </w:rPr>
            </w:pPr>
            <w:r>
              <w:rPr>
                <w:rFonts w:hint="eastAsia"/>
                <w:szCs w:val="24"/>
              </w:rPr>
              <w:t>股权取得方式</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14:paraId="31059AA8" w14:textId="77777777" w:rsidR="009031BB" w:rsidRDefault="00C9314D">
            <w:pPr>
              <w:jc w:val="center"/>
              <w:rPr>
                <w:szCs w:val="24"/>
              </w:rPr>
            </w:pPr>
            <w:r>
              <w:rPr>
                <w:rFonts w:hint="eastAsia"/>
                <w:szCs w:val="24"/>
              </w:rPr>
              <w:t>购买日</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14:paraId="3F0AF905" w14:textId="77777777" w:rsidR="009031BB" w:rsidRDefault="00C9314D">
            <w:pPr>
              <w:jc w:val="center"/>
              <w:rPr>
                <w:szCs w:val="24"/>
              </w:rPr>
            </w:pPr>
            <w:r>
              <w:rPr>
                <w:rFonts w:hint="eastAsia"/>
                <w:szCs w:val="24"/>
              </w:rPr>
              <w:t>购买日的确定依据</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14:paraId="2300146D" w14:textId="77777777" w:rsidR="009031BB" w:rsidRDefault="00C9314D">
            <w:pPr>
              <w:jc w:val="center"/>
              <w:rPr>
                <w:szCs w:val="24"/>
              </w:rPr>
            </w:pPr>
            <w:r>
              <w:rPr>
                <w:rFonts w:hint="eastAsia"/>
                <w:szCs w:val="24"/>
              </w:rPr>
              <w:t>购买日至期末被购买方的收入</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14:paraId="551C6ABE" w14:textId="77777777" w:rsidR="009031BB" w:rsidRDefault="00C9314D">
            <w:pPr>
              <w:jc w:val="center"/>
              <w:rPr>
                <w:szCs w:val="24"/>
              </w:rPr>
            </w:pPr>
            <w:r>
              <w:rPr>
                <w:rFonts w:hint="eastAsia"/>
                <w:szCs w:val="24"/>
              </w:rPr>
              <w:t>购买日至期末被购买方的净利润</w:t>
            </w:r>
          </w:p>
        </w:tc>
      </w:tr>
    </w:tbl>
    <w:p w14:paraId="030CE480" w14:textId="77777777" w:rsidR="009031BB" w:rsidRDefault="00C9314D">
      <w:pPr>
        <w:jc w:val="left"/>
        <w:rPr>
          <w:szCs w:val="24"/>
        </w:rPr>
      </w:pPr>
      <w:r>
        <w:rPr>
          <w:rFonts w:hint="eastAsia"/>
          <w:szCs w:val="24"/>
        </w:rPr>
        <w:t>其他说明：</w:t>
      </w:r>
    </w:p>
    <w:p w14:paraId="20A6A545" w14:textId="77777777" w:rsidR="009031BB" w:rsidRDefault="00C9314D">
      <w:pPr>
        <w:pStyle w:val="Section"/>
        <w:outlineLvl w:val="3"/>
        <w:rPr>
          <w:szCs w:val="24"/>
        </w:rPr>
      </w:pPr>
      <w:r>
        <w:rPr>
          <w:rFonts w:hint="eastAsia"/>
          <w:szCs w:val="24"/>
        </w:rPr>
        <w:t>（</w:t>
      </w:r>
      <w:r>
        <w:rPr>
          <w:szCs w:val="24"/>
        </w:rPr>
        <w:t>2</w:t>
      </w:r>
      <w:r>
        <w:rPr>
          <w:rFonts w:hint="eastAsia"/>
          <w:szCs w:val="24"/>
        </w:rPr>
        <w:t>）合并成本及商誉</w:t>
      </w:r>
    </w:p>
    <w:p w14:paraId="341F0656"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784"/>
        <w:gridCol w:w="4784"/>
      </w:tblGrid>
      <w:tr w:rsidR="009031BB" w14:paraId="003BD6F3"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2542D98D" w14:textId="77777777" w:rsidR="009031BB" w:rsidRDefault="00C9314D">
            <w:pPr>
              <w:jc w:val="center"/>
              <w:rPr>
                <w:szCs w:val="24"/>
              </w:rPr>
            </w:pPr>
            <w:r>
              <w:rPr>
                <w:rFonts w:hint="eastAsia"/>
                <w:szCs w:val="24"/>
              </w:rPr>
              <w:t>合并成本</w:t>
            </w: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10A0B491" w14:textId="77777777" w:rsidR="009031BB" w:rsidRDefault="009031BB">
            <w:pPr>
              <w:jc w:val="center"/>
              <w:rPr>
                <w:szCs w:val="24"/>
              </w:rPr>
            </w:pPr>
          </w:p>
        </w:tc>
      </w:tr>
      <w:tr w:rsidR="009031BB" w14:paraId="70BFE9B4"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12B1EB91" w14:textId="77777777" w:rsidR="009031BB" w:rsidRDefault="00C9314D">
            <w:pPr>
              <w:jc w:val="left"/>
              <w:rPr>
                <w:szCs w:val="24"/>
              </w:rPr>
            </w:pPr>
            <w:r>
              <w:rPr>
                <w:szCs w:val="24"/>
              </w:rPr>
              <w:t>--</w:t>
            </w:r>
            <w:r>
              <w:rPr>
                <w:rFonts w:hint="eastAsia"/>
                <w:szCs w:val="24"/>
              </w:rPr>
              <w:t>现金</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4EA6D180" w14:textId="77777777" w:rsidR="009031BB" w:rsidRDefault="009031BB">
            <w:pPr>
              <w:jc w:val="right"/>
              <w:rPr>
                <w:szCs w:val="24"/>
              </w:rPr>
            </w:pPr>
          </w:p>
        </w:tc>
      </w:tr>
      <w:tr w:rsidR="009031BB" w14:paraId="47D7F54B"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D759861" w14:textId="77777777" w:rsidR="009031BB" w:rsidRDefault="00C9314D">
            <w:pPr>
              <w:jc w:val="left"/>
              <w:rPr>
                <w:szCs w:val="24"/>
              </w:rPr>
            </w:pPr>
            <w:r>
              <w:rPr>
                <w:szCs w:val="24"/>
              </w:rPr>
              <w:t>--</w:t>
            </w:r>
            <w:r>
              <w:rPr>
                <w:rFonts w:hint="eastAsia"/>
                <w:szCs w:val="24"/>
              </w:rPr>
              <w:t>非现金资产的公允价值</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7363699F" w14:textId="77777777" w:rsidR="009031BB" w:rsidRDefault="009031BB">
            <w:pPr>
              <w:jc w:val="right"/>
              <w:rPr>
                <w:szCs w:val="24"/>
              </w:rPr>
            </w:pPr>
          </w:p>
        </w:tc>
      </w:tr>
      <w:tr w:rsidR="009031BB" w14:paraId="7A6C8A44"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42EA13E4" w14:textId="77777777" w:rsidR="009031BB" w:rsidRDefault="00C9314D">
            <w:pPr>
              <w:jc w:val="left"/>
              <w:rPr>
                <w:szCs w:val="24"/>
              </w:rPr>
            </w:pPr>
            <w:r>
              <w:rPr>
                <w:szCs w:val="24"/>
              </w:rPr>
              <w:t>--</w:t>
            </w:r>
            <w:r>
              <w:rPr>
                <w:rFonts w:hint="eastAsia"/>
                <w:szCs w:val="24"/>
              </w:rPr>
              <w:t>发行或承担的债务的公允价值</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2909DCE8" w14:textId="77777777" w:rsidR="009031BB" w:rsidRDefault="009031BB">
            <w:pPr>
              <w:jc w:val="right"/>
              <w:rPr>
                <w:szCs w:val="24"/>
              </w:rPr>
            </w:pPr>
          </w:p>
        </w:tc>
      </w:tr>
      <w:tr w:rsidR="009031BB" w14:paraId="5859C69C"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310158AD" w14:textId="77777777" w:rsidR="009031BB" w:rsidRDefault="00C9314D">
            <w:pPr>
              <w:jc w:val="left"/>
              <w:rPr>
                <w:szCs w:val="24"/>
              </w:rPr>
            </w:pPr>
            <w:r>
              <w:rPr>
                <w:szCs w:val="24"/>
              </w:rPr>
              <w:t>--</w:t>
            </w:r>
            <w:r>
              <w:rPr>
                <w:rFonts w:hint="eastAsia"/>
                <w:szCs w:val="24"/>
              </w:rPr>
              <w:t>发行的权益性证券的公允价值</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1BB3B5FF" w14:textId="77777777" w:rsidR="009031BB" w:rsidRDefault="009031BB">
            <w:pPr>
              <w:jc w:val="right"/>
              <w:rPr>
                <w:szCs w:val="24"/>
              </w:rPr>
            </w:pPr>
          </w:p>
        </w:tc>
      </w:tr>
      <w:tr w:rsidR="009031BB" w14:paraId="3CEA3595"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72539C0" w14:textId="77777777" w:rsidR="009031BB" w:rsidRDefault="00C9314D">
            <w:pPr>
              <w:jc w:val="left"/>
              <w:rPr>
                <w:szCs w:val="24"/>
              </w:rPr>
            </w:pPr>
            <w:r>
              <w:rPr>
                <w:szCs w:val="24"/>
              </w:rPr>
              <w:t>--</w:t>
            </w:r>
            <w:r>
              <w:rPr>
                <w:rFonts w:hint="eastAsia"/>
                <w:szCs w:val="24"/>
              </w:rPr>
              <w:t>或有对价的公允价值</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3A251D84" w14:textId="77777777" w:rsidR="009031BB" w:rsidRDefault="009031BB">
            <w:pPr>
              <w:jc w:val="right"/>
              <w:rPr>
                <w:szCs w:val="24"/>
              </w:rPr>
            </w:pPr>
          </w:p>
        </w:tc>
      </w:tr>
      <w:tr w:rsidR="009031BB" w14:paraId="1C6CC6C4"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0166CCD" w14:textId="77777777" w:rsidR="009031BB" w:rsidRDefault="00C9314D">
            <w:pPr>
              <w:jc w:val="left"/>
              <w:rPr>
                <w:szCs w:val="24"/>
              </w:rPr>
            </w:pPr>
            <w:r>
              <w:rPr>
                <w:szCs w:val="24"/>
              </w:rPr>
              <w:lastRenderedPageBreak/>
              <w:t>--</w:t>
            </w:r>
            <w:r>
              <w:rPr>
                <w:rFonts w:hint="eastAsia"/>
                <w:szCs w:val="24"/>
              </w:rPr>
              <w:t>购买日之前持有的股权于购买日的公允价值</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77589583" w14:textId="77777777" w:rsidR="009031BB" w:rsidRDefault="009031BB">
            <w:pPr>
              <w:jc w:val="right"/>
              <w:rPr>
                <w:szCs w:val="24"/>
              </w:rPr>
            </w:pPr>
          </w:p>
        </w:tc>
      </w:tr>
      <w:tr w:rsidR="009031BB" w14:paraId="5F355831"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14121E5A" w14:textId="77777777" w:rsidR="009031BB" w:rsidRDefault="00C9314D">
            <w:pPr>
              <w:jc w:val="left"/>
              <w:rPr>
                <w:szCs w:val="24"/>
              </w:rPr>
            </w:pPr>
            <w:r>
              <w:rPr>
                <w:szCs w:val="24"/>
              </w:rPr>
              <w:t>--</w:t>
            </w:r>
            <w:r>
              <w:rPr>
                <w:rFonts w:hint="eastAsia"/>
                <w:szCs w:val="24"/>
              </w:rPr>
              <w:t>其他</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162331AC" w14:textId="77777777" w:rsidR="009031BB" w:rsidRDefault="009031BB">
            <w:pPr>
              <w:jc w:val="right"/>
              <w:rPr>
                <w:szCs w:val="24"/>
              </w:rPr>
            </w:pPr>
          </w:p>
        </w:tc>
      </w:tr>
      <w:tr w:rsidR="009031BB" w14:paraId="4CF9DD0A"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1C853F4C" w14:textId="77777777" w:rsidR="009031BB" w:rsidRDefault="00C9314D">
            <w:pPr>
              <w:jc w:val="left"/>
              <w:rPr>
                <w:szCs w:val="24"/>
              </w:rPr>
            </w:pPr>
            <w:r>
              <w:rPr>
                <w:rFonts w:hint="eastAsia"/>
                <w:szCs w:val="24"/>
              </w:rPr>
              <w:t>合并成本合计</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3EDA04E0" w14:textId="77777777" w:rsidR="009031BB" w:rsidRDefault="009031BB">
            <w:pPr>
              <w:jc w:val="right"/>
              <w:rPr>
                <w:szCs w:val="24"/>
              </w:rPr>
            </w:pPr>
          </w:p>
        </w:tc>
      </w:tr>
      <w:tr w:rsidR="009031BB" w14:paraId="3C2179CB"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28A1B668" w14:textId="77777777" w:rsidR="009031BB" w:rsidRDefault="00C9314D">
            <w:pPr>
              <w:jc w:val="left"/>
              <w:rPr>
                <w:szCs w:val="24"/>
              </w:rPr>
            </w:pPr>
            <w:r>
              <w:rPr>
                <w:rFonts w:hint="eastAsia"/>
                <w:szCs w:val="24"/>
              </w:rPr>
              <w:t>减：取得的可辨认净资产公允价值份额</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5EDF6B3A" w14:textId="77777777" w:rsidR="009031BB" w:rsidRDefault="009031BB">
            <w:pPr>
              <w:jc w:val="right"/>
              <w:rPr>
                <w:szCs w:val="24"/>
              </w:rPr>
            </w:pPr>
          </w:p>
        </w:tc>
      </w:tr>
      <w:tr w:rsidR="009031BB" w14:paraId="0FCFC037"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6B4A45E6" w14:textId="77777777" w:rsidR="009031BB" w:rsidRDefault="00C9314D">
            <w:pPr>
              <w:jc w:val="left"/>
              <w:rPr>
                <w:szCs w:val="24"/>
              </w:rPr>
            </w:pPr>
            <w:r>
              <w:rPr>
                <w:rFonts w:hint="eastAsia"/>
                <w:szCs w:val="24"/>
              </w:rPr>
              <w:t>商誉</w:t>
            </w:r>
            <w:r>
              <w:rPr>
                <w:szCs w:val="24"/>
              </w:rPr>
              <w:t>/</w:t>
            </w:r>
            <w:r>
              <w:rPr>
                <w:rFonts w:hint="eastAsia"/>
                <w:szCs w:val="24"/>
              </w:rPr>
              <w:t>合并成本小于取得的可辨认净资产公允价值份额的金额</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1B686AA3" w14:textId="77777777" w:rsidR="009031BB" w:rsidRDefault="009031BB">
            <w:pPr>
              <w:jc w:val="right"/>
              <w:rPr>
                <w:szCs w:val="24"/>
              </w:rPr>
            </w:pPr>
          </w:p>
        </w:tc>
      </w:tr>
    </w:tbl>
    <w:p w14:paraId="300DBF05" w14:textId="77777777" w:rsidR="009031BB" w:rsidRDefault="00C9314D">
      <w:pPr>
        <w:jc w:val="left"/>
        <w:rPr>
          <w:szCs w:val="24"/>
        </w:rPr>
      </w:pPr>
      <w:r>
        <w:rPr>
          <w:rFonts w:hint="eastAsia"/>
          <w:szCs w:val="24"/>
        </w:rPr>
        <w:t>合并成本公允价值的确定方法、或有对价及其变动的说明：</w:t>
      </w:r>
    </w:p>
    <w:p w14:paraId="1A65EFC5" w14:textId="77777777" w:rsidR="009031BB" w:rsidRDefault="00C9314D">
      <w:pPr>
        <w:jc w:val="left"/>
        <w:rPr>
          <w:szCs w:val="24"/>
        </w:rPr>
      </w:pPr>
      <w:r>
        <w:rPr>
          <w:rFonts w:hint="eastAsia"/>
          <w:szCs w:val="24"/>
        </w:rPr>
        <w:t>大额商誉形成的主要原因：</w:t>
      </w:r>
    </w:p>
    <w:p w14:paraId="53AC20F2" w14:textId="77777777" w:rsidR="009031BB" w:rsidRDefault="00C9314D">
      <w:pPr>
        <w:jc w:val="left"/>
        <w:rPr>
          <w:szCs w:val="24"/>
        </w:rPr>
      </w:pPr>
      <w:r>
        <w:rPr>
          <w:rFonts w:hint="eastAsia"/>
          <w:szCs w:val="24"/>
        </w:rPr>
        <w:t>其他说明：</w:t>
      </w:r>
    </w:p>
    <w:p w14:paraId="0D78CF97" w14:textId="77777777" w:rsidR="009031BB" w:rsidRDefault="00C9314D">
      <w:pPr>
        <w:pStyle w:val="Section"/>
        <w:outlineLvl w:val="3"/>
        <w:rPr>
          <w:szCs w:val="24"/>
        </w:rPr>
      </w:pPr>
      <w:r>
        <w:rPr>
          <w:rFonts w:hint="eastAsia"/>
          <w:szCs w:val="24"/>
        </w:rPr>
        <w:t>（</w:t>
      </w:r>
      <w:r>
        <w:rPr>
          <w:szCs w:val="24"/>
        </w:rPr>
        <w:t>3</w:t>
      </w:r>
      <w:r>
        <w:rPr>
          <w:rFonts w:hint="eastAsia"/>
          <w:szCs w:val="24"/>
        </w:rPr>
        <w:t>）被购买方于购买日可辨认资产、负债</w:t>
      </w:r>
    </w:p>
    <w:p w14:paraId="6EC08801"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90"/>
        <w:gridCol w:w="3190"/>
        <w:gridCol w:w="3190"/>
      </w:tblGrid>
      <w:tr w:rsidR="009031BB" w14:paraId="0E6AFA09"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B2E7862" w14:textId="77777777" w:rsidR="009031BB" w:rsidRDefault="009031BB">
            <w:pPr>
              <w:jc w:val="center"/>
              <w:rPr>
                <w:szCs w:val="24"/>
              </w:rPr>
            </w:pPr>
          </w:p>
        </w:tc>
        <w:tc>
          <w:tcPr>
            <w:tcW w:w="638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70CD48B3" w14:textId="77777777" w:rsidR="009031BB" w:rsidRDefault="009031BB">
            <w:pPr>
              <w:jc w:val="center"/>
              <w:rPr>
                <w:szCs w:val="24"/>
              </w:rPr>
            </w:pPr>
          </w:p>
        </w:tc>
      </w:tr>
      <w:tr w:rsidR="009031BB" w14:paraId="16DF012B"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906DA40" w14:textId="77777777" w:rsidR="009031BB" w:rsidRDefault="009031BB">
            <w:pPr>
              <w:jc w:val="center"/>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6EF9ED1" w14:textId="77777777" w:rsidR="009031BB" w:rsidRDefault="00C9314D">
            <w:pPr>
              <w:jc w:val="center"/>
              <w:rPr>
                <w:szCs w:val="24"/>
              </w:rPr>
            </w:pPr>
            <w:r>
              <w:rPr>
                <w:rFonts w:hint="eastAsia"/>
                <w:szCs w:val="24"/>
              </w:rPr>
              <w:t>购买日公允价值</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1ACA266" w14:textId="77777777" w:rsidR="009031BB" w:rsidRDefault="00C9314D">
            <w:pPr>
              <w:jc w:val="center"/>
              <w:rPr>
                <w:szCs w:val="24"/>
              </w:rPr>
            </w:pPr>
            <w:r>
              <w:rPr>
                <w:rFonts w:hint="eastAsia"/>
                <w:szCs w:val="24"/>
              </w:rPr>
              <w:t>购买日账面价值</w:t>
            </w:r>
          </w:p>
        </w:tc>
      </w:tr>
      <w:tr w:rsidR="009031BB" w14:paraId="0510DCB1"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43C877F" w14:textId="77777777" w:rsidR="009031BB" w:rsidRDefault="00C9314D">
            <w:pPr>
              <w:jc w:val="left"/>
              <w:rPr>
                <w:szCs w:val="24"/>
              </w:rPr>
            </w:pPr>
            <w:r>
              <w:rPr>
                <w:rFonts w:hint="eastAsia"/>
                <w:szCs w:val="24"/>
              </w:rPr>
              <w:t>资产：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126C172"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6D7EFA1" w14:textId="77777777" w:rsidR="009031BB" w:rsidRDefault="009031BB">
            <w:pPr>
              <w:jc w:val="right"/>
              <w:rPr>
                <w:szCs w:val="24"/>
              </w:rPr>
            </w:pPr>
          </w:p>
        </w:tc>
      </w:tr>
      <w:tr w:rsidR="009031BB" w14:paraId="08FAF2AA"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2EF26AC" w14:textId="77777777" w:rsidR="009031BB" w:rsidRDefault="00C9314D">
            <w:pPr>
              <w:jc w:val="left"/>
              <w:rPr>
                <w:szCs w:val="24"/>
              </w:rPr>
            </w:pPr>
            <w:r>
              <w:rPr>
                <w:rFonts w:hint="eastAsia"/>
                <w:szCs w:val="24"/>
              </w:rPr>
              <w:t>货币资金</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BAB9369"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04317F5" w14:textId="77777777" w:rsidR="009031BB" w:rsidRDefault="009031BB">
            <w:pPr>
              <w:jc w:val="right"/>
              <w:rPr>
                <w:szCs w:val="24"/>
              </w:rPr>
            </w:pPr>
          </w:p>
        </w:tc>
      </w:tr>
      <w:tr w:rsidR="009031BB" w14:paraId="6C3F509E"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E3C2360" w14:textId="77777777" w:rsidR="009031BB" w:rsidRDefault="00C9314D">
            <w:pPr>
              <w:jc w:val="left"/>
              <w:rPr>
                <w:szCs w:val="24"/>
              </w:rPr>
            </w:pPr>
            <w:r>
              <w:rPr>
                <w:rFonts w:hint="eastAsia"/>
                <w:szCs w:val="24"/>
              </w:rPr>
              <w:t>应收款项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425D586"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A7D1945" w14:textId="77777777" w:rsidR="009031BB" w:rsidRDefault="009031BB">
            <w:pPr>
              <w:jc w:val="right"/>
              <w:rPr>
                <w:szCs w:val="24"/>
              </w:rPr>
            </w:pPr>
          </w:p>
        </w:tc>
      </w:tr>
      <w:tr w:rsidR="009031BB" w14:paraId="083B70C4"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404B475" w14:textId="77777777" w:rsidR="009031BB" w:rsidRDefault="00C9314D">
            <w:pPr>
              <w:jc w:val="left"/>
              <w:rPr>
                <w:szCs w:val="24"/>
              </w:rPr>
            </w:pPr>
            <w:r>
              <w:rPr>
                <w:rFonts w:hint="eastAsia"/>
                <w:szCs w:val="24"/>
              </w:rPr>
              <w:t>存货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38BDE78"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7E28600" w14:textId="77777777" w:rsidR="009031BB" w:rsidRDefault="009031BB">
            <w:pPr>
              <w:jc w:val="right"/>
              <w:rPr>
                <w:szCs w:val="24"/>
              </w:rPr>
            </w:pPr>
          </w:p>
        </w:tc>
      </w:tr>
      <w:tr w:rsidR="009031BB" w14:paraId="61757872"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B61BC9B" w14:textId="77777777" w:rsidR="009031BB" w:rsidRDefault="00C9314D">
            <w:pPr>
              <w:jc w:val="left"/>
              <w:rPr>
                <w:szCs w:val="24"/>
              </w:rPr>
            </w:pPr>
            <w:r>
              <w:rPr>
                <w:rFonts w:hint="eastAsia"/>
                <w:szCs w:val="24"/>
              </w:rPr>
              <w:t>固定资产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F8D895C"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3DB5C6D" w14:textId="77777777" w:rsidR="009031BB" w:rsidRDefault="009031BB">
            <w:pPr>
              <w:jc w:val="right"/>
              <w:rPr>
                <w:szCs w:val="24"/>
              </w:rPr>
            </w:pPr>
          </w:p>
        </w:tc>
      </w:tr>
      <w:tr w:rsidR="009031BB" w14:paraId="117F238F"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29A85C0" w14:textId="77777777" w:rsidR="009031BB" w:rsidRDefault="00C9314D">
            <w:pPr>
              <w:jc w:val="left"/>
              <w:rPr>
                <w:szCs w:val="24"/>
              </w:rPr>
            </w:pPr>
            <w:r>
              <w:rPr>
                <w:rFonts w:hint="eastAsia"/>
                <w:szCs w:val="24"/>
              </w:rPr>
              <w:t>无形资产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D0A1CE0"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802763E" w14:textId="77777777" w:rsidR="009031BB" w:rsidRDefault="009031BB">
            <w:pPr>
              <w:jc w:val="right"/>
              <w:rPr>
                <w:szCs w:val="24"/>
              </w:rPr>
            </w:pPr>
          </w:p>
        </w:tc>
      </w:tr>
      <w:tr w:rsidR="009031BB" w14:paraId="3405F87F"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583E251" w14:textId="77777777" w:rsidR="009031BB" w:rsidRDefault="009031BB">
            <w:pPr>
              <w:jc w:val="lef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F8E0E33"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7C38D06" w14:textId="77777777" w:rsidR="009031BB" w:rsidRDefault="009031BB">
            <w:pPr>
              <w:jc w:val="right"/>
              <w:rPr>
                <w:szCs w:val="24"/>
              </w:rPr>
            </w:pPr>
          </w:p>
        </w:tc>
      </w:tr>
      <w:tr w:rsidR="009031BB" w14:paraId="6D1FBB45"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41AE764" w14:textId="77777777" w:rsidR="009031BB" w:rsidRDefault="00C9314D">
            <w:pPr>
              <w:jc w:val="left"/>
              <w:rPr>
                <w:szCs w:val="24"/>
              </w:rPr>
            </w:pPr>
            <w:r>
              <w:rPr>
                <w:rFonts w:hint="eastAsia"/>
                <w:szCs w:val="24"/>
              </w:rPr>
              <w:t>负债：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72BDD90"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8DFCF47" w14:textId="77777777" w:rsidR="009031BB" w:rsidRDefault="009031BB">
            <w:pPr>
              <w:jc w:val="right"/>
              <w:rPr>
                <w:szCs w:val="24"/>
              </w:rPr>
            </w:pPr>
          </w:p>
        </w:tc>
      </w:tr>
      <w:tr w:rsidR="009031BB" w14:paraId="39BF0739"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5603628" w14:textId="77777777" w:rsidR="009031BB" w:rsidRDefault="00C9314D">
            <w:pPr>
              <w:jc w:val="left"/>
              <w:rPr>
                <w:szCs w:val="24"/>
              </w:rPr>
            </w:pPr>
            <w:r>
              <w:rPr>
                <w:rFonts w:hint="eastAsia"/>
                <w:szCs w:val="24"/>
              </w:rPr>
              <w:t>借款</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70A928C"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BA4BBA2" w14:textId="77777777" w:rsidR="009031BB" w:rsidRDefault="009031BB">
            <w:pPr>
              <w:jc w:val="right"/>
              <w:rPr>
                <w:szCs w:val="24"/>
              </w:rPr>
            </w:pPr>
          </w:p>
        </w:tc>
      </w:tr>
      <w:tr w:rsidR="009031BB" w14:paraId="1E414482"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084F995" w14:textId="77777777" w:rsidR="009031BB" w:rsidRDefault="00C9314D">
            <w:pPr>
              <w:jc w:val="left"/>
              <w:rPr>
                <w:szCs w:val="24"/>
              </w:rPr>
            </w:pPr>
            <w:r>
              <w:rPr>
                <w:rFonts w:hint="eastAsia"/>
                <w:szCs w:val="24"/>
              </w:rPr>
              <w:t>应付款项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867CE34"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15E6B26" w14:textId="77777777" w:rsidR="009031BB" w:rsidRDefault="009031BB">
            <w:pPr>
              <w:jc w:val="right"/>
              <w:rPr>
                <w:szCs w:val="24"/>
              </w:rPr>
            </w:pPr>
          </w:p>
        </w:tc>
      </w:tr>
      <w:tr w:rsidR="009031BB" w14:paraId="362F9A05"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8EDEF71" w14:textId="77777777" w:rsidR="009031BB" w:rsidRDefault="00C9314D">
            <w:pPr>
              <w:jc w:val="left"/>
              <w:rPr>
                <w:szCs w:val="24"/>
              </w:rPr>
            </w:pPr>
            <w:r>
              <w:rPr>
                <w:rFonts w:hint="eastAsia"/>
                <w:szCs w:val="24"/>
              </w:rPr>
              <w:t>递延所得税负债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B079A94"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DC1FDBA" w14:textId="77777777" w:rsidR="009031BB" w:rsidRDefault="009031BB">
            <w:pPr>
              <w:jc w:val="right"/>
              <w:rPr>
                <w:szCs w:val="24"/>
              </w:rPr>
            </w:pPr>
          </w:p>
        </w:tc>
      </w:tr>
      <w:tr w:rsidR="009031BB" w14:paraId="7AD1EC17"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B34764D" w14:textId="77777777" w:rsidR="009031BB" w:rsidRDefault="009031BB">
            <w:pPr>
              <w:jc w:val="lef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6AB4291"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32558F0" w14:textId="77777777" w:rsidR="009031BB" w:rsidRDefault="009031BB">
            <w:pPr>
              <w:jc w:val="right"/>
              <w:rPr>
                <w:szCs w:val="24"/>
              </w:rPr>
            </w:pPr>
          </w:p>
        </w:tc>
      </w:tr>
      <w:tr w:rsidR="009031BB" w14:paraId="2977B133"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25B26C3" w14:textId="77777777" w:rsidR="009031BB" w:rsidRDefault="00C9314D">
            <w:pPr>
              <w:jc w:val="left"/>
              <w:rPr>
                <w:szCs w:val="24"/>
              </w:rPr>
            </w:pPr>
            <w:r>
              <w:rPr>
                <w:rFonts w:hint="eastAsia"/>
                <w:szCs w:val="24"/>
              </w:rPr>
              <w:t>净资产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DEB0325"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BE48965" w14:textId="77777777" w:rsidR="009031BB" w:rsidRDefault="009031BB">
            <w:pPr>
              <w:jc w:val="right"/>
              <w:rPr>
                <w:szCs w:val="24"/>
              </w:rPr>
            </w:pPr>
          </w:p>
        </w:tc>
      </w:tr>
      <w:tr w:rsidR="009031BB" w14:paraId="3A02803C"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FD5AC45" w14:textId="77777777" w:rsidR="009031BB" w:rsidRDefault="00C9314D">
            <w:pPr>
              <w:jc w:val="left"/>
              <w:rPr>
                <w:szCs w:val="24"/>
              </w:rPr>
            </w:pPr>
            <w:r>
              <w:rPr>
                <w:rFonts w:hint="eastAsia"/>
                <w:szCs w:val="24"/>
              </w:rPr>
              <w:t>减：少数股东权益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33EBC7D"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8D1F721" w14:textId="77777777" w:rsidR="009031BB" w:rsidRDefault="009031BB">
            <w:pPr>
              <w:jc w:val="right"/>
              <w:rPr>
                <w:szCs w:val="24"/>
              </w:rPr>
            </w:pPr>
          </w:p>
        </w:tc>
      </w:tr>
      <w:tr w:rsidR="009031BB" w14:paraId="5DD9A54E"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CFE5012" w14:textId="77777777" w:rsidR="009031BB" w:rsidRDefault="00C9314D">
            <w:pPr>
              <w:jc w:val="left"/>
              <w:rPr>
                <w:szCs w:val="24"/>
              </w:rPr>
            </w:pPr>
            <w:r>
              <w:rPr>
                <w:rFonts w:hint="eastAsia"/>
                <w:szCs w:val="24"/>
              </w:rPr>
              <w:t>取得的净资产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35286F4"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00FEBE5" w14:textId="77777777" w:rsidR="009031BB" w:rsidRDefault="009031BB">
            <w:pPr>
              <w:jc w:val="right"/>
              <w:rPr>
                <w:szCs w:val="24"/>
              </w:rPr>
            </w:pPr>
          </w:p>
        </w:tc>
      </w:tr>
    </w:tbl>
    <w:p w14:paraId="01A77782" w14:textId="77777777" w:rsidR="009031BB" w:rsidRDefault="00C9314D">
      <w:pPr>
        <w:jc w:val="left"/>
        <w:rPr>
          <w:szCs w:val="24"/>
        </w:rPr>
      </w:pPr>
      <w:r>
        <w:rPr>
          <w:rFonts w:hint="eastAsia"/>
          <w:szCs w:val="24"/>
        </w:rPr>
        <w:t>可辨认资产、负债公允价值的确定方法：</w:t>
      </w:r>
    </w:p>
    <w:p w14:paraId="10A0655C" w14:textId="77777777" w:rsidR="009031BB" w:rsidRDefault="00C9314D">
      <w:pPr>
        <w:jc w:val="left"/>
        <w:rPr>
          <w:szCs w:val="24"/>
        </w:rPr>
      </w:pPr>
      <w:r>
        <w:rPr>
          <w:rFonts w:hint="eastAsia"/>
          <w:szCs w:val="24"/>
        </w:rPr>
        <w:t>企业合并中承担的被购买方的或有负债：</w:t>
      </w:r>
    </w:p>
    <w:p w14:paraId="745D3790" w14:textId="77777777" w:rsidR="009031BB" w:rsidRDefault="00C9314D">
      <w:pPr>
        <w:jc w:val="left"/>
        <w:rPr>
          <w:szCs w:val="24"/>
        </w:rPr>
      </w:pPr>
      <w:r>
        <w:rPr>
          <w:rFonts w:hint="eastAsia"/>
          <w:szCs w:val="24"/>
        </w:rPr>
        <w:t>其他说明：</w:t>
      </w:r>
    </w:p>
    <w:p w14:paraId="37297D0C" w14:textId="77777777" w:rsidR="009031BB" w:rsidRDefault="00C9314D">
      <w:pPr>
        <w:pStyle w:val="Section"/>
        <w:outlineLvl w:val="3"/>
        <w:rPr>
          <w:szCs w:val="24"/>
        </w:rPr>
      </w:pPr>
      <w:r>
        <w:rPr>
          <w:rFonts w:hint="eastAsia"/>
          <w:szCs w:val="24"/>
        </w:rPr>
        <w:t>（</w:t>
      </w:r>
      <w:r>
        <w:rPr>
          <w:szCs w:val="24"/>
        </w:rPr>
        <w:t>4</w:t>
      </w:r>
      <w:r>
        <w:rPr>
          <w:rFonts w:hint="eastAsia"/>
          <w:szCs w:val="24"/>
        </w:rPr>
        <w:t>）购买日之前持有的股权按照公允价值重新计量产生的利得或损失</w:t>
      </w:r>
    </w:p>
    <w:p w14:paraId="4DAEFC9E" w14:textId="77777777" w:rsidR="009031BB" w:rsidRDefault="00C9314D">
      <w:pPr>
        <w:jc w:val="left"/>
        <w:rPr>
          <w:szCs w:val="24"/>
        </w:rPr>
      </w:pPr>
      <w:r>
        <w:rPr>
          <w:rFonts w:hint="eastAsia"/>
          <w:szCs w:val="24"/>
        </w:rPr>
        <w:t>是否存在通过多次交易分步实现企业合并且在报告期内取得控制权的交易</w:t>
      </w:r>
    </w:p>
    <w:p w14:paraId="4D1E0946" w14:textId="77777777" w:rsidR="009031BB" w:rsidRDefault="00C9314D">
      <w:pPr>
        <w:jc w:val="left"/>
        <w:rPr>
          <w:szCs w:val="24"/>
        </w:rPr>
      </w:pPr>
      <w:r>
        <w:rPr>
          <w:szCs w:val="24"/>
        </w:rPr>
        <w:lastRenderedPageBreak/>
        <w:t xml:space="preserve">□ </w:t>
      </w:r>
      <w:r>
        <w:rPr>
          <w:rFonts w:hint="eastAsia"/>
          <w:szCs w:val="24"/>
        </w:rPr>
        <w:t>是</w:t>
      </w:r>
      <w:r>
        <w:rPr>
          <w:szCs w:val="24"/>
        </w:rPr>
        <w:t xml:space="preserve"> √ </w:t>
      </w:r>
      <w:r>
        <w:rPr>
          <w:rFonts w:hint="eastAsia"/>
          <w:szCs w:val="24"/>
        </w:rPr>
        <w:t>否</w:t>
      </w:r>
      <w:r>
        <w:rPr>
          <w:szCs w:val="24"/>
        </w:rPr>
        <w:t xml:space="preserve"> </w:t>
      </w:r>
    </w:p>
    <w:p w14:paraId="14568E09" w14:textId="77777777" w:rsidR="009031BB" w:rsidRDefault="00C9314D">
      <w:pPr>
        <w:pStyle w:val="Section"/>
        <w:outlineLvl w:val="3"/>
        <w:rPr>
          <w:szCs w:val="24"/>
        </w:rPr>
      </w:pPr>
      <w:r>
        <w:rPr>
          <w:rFonts w:hint="eastAsia"/>
          <w:szCs w:val="24"/>
        </w:rPr>
        <w:t>（</w:t>
      </w:r>
      <w:r>
        <w:rPr>
          <w:szCs w:val="24"/>
        </w:rPr>
        <w:t>5</w:t>
      </w:r>
      <w:r>
        <w:rPr>
          <w:rFonts w:hint="eastAsia"/>
          <w:szCs w:val="24"/>
        </w:rPr>
        <w:t>）购买日或合并当期期末无法合理确定合并对价或被购买方可辨认资产、负债公允价值的相关说明</w:t>
      </w:r>
    </w:p>
    <w:p w14:paraId="5793AD4F" w14:textId="77777777" w:rsidR="009031BB" w:rsidRDefault="00C9314D">
      <w:pPr>
        <w:pStyle w:val="Section"/>
        <w:outlineLvl w:val="3"/>
        <w:rPr>
          <w:szCs w:val="24"/>
        </w:rPr>
      </w:pPr>
      <w:r>
        <w:rPr>
          <w:rFonts w:hint="eastAsia"/>
          <w:szCs w:val="24"/>
        </w:rPr>
        <w:t>（</w:t>
      </w:r>
      <w:r>
        <w:rPr>
          <w:szCs w:val="24"/>
        </w:rPr>
        <w:t>6</w:t>
      </w:r>
      <w:r>
        <w:rPr>
          <w:rFonts w:hint="eastAsia"/>
          <w:szCs w:val="24"/>
        </w:rPr>
        <w:t>）其他说明</w:t>
      </w:r>
    </w:p>
    <w:p w14:paraId="576C98D3"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2021</w:t>
      </w:r>
      <w:r>
        <w:rPr>
          <w:rFonts w:ascii="宋体" w:hAnsi="宋体" w:cs="宋体" w:hint="eastAsia"/>
          <w:kern w:val="0"/>
          <w:sz w:val="21"/>
          <w:szCs w:val="24"/>
          <w:lang w:val="zh-CN"/>
        </w:rPr>
        <w:t>年</w:t>
      </w:r>
      <w:r>
        <w:rPr>
          <w:rFonts w:eastAsia="Times New Roman"/>
          <w:kern w:val="0"/>
          <w:sz w:val="21"/>
          <w:szCs w:val="24"/>
          <w:lang w:val="zh-CN"/>
        </w:rPr>
        <w:t>11</w:t>
      </w:r>
      <w:r>
        <w:rPr>
          <w:rFonts w:ascii="宋体" w:hAnsi="宋体" w:cs="宋体" w:hint="eastAsia"/>
          <w:kern w:val="0"/>
          <w:sz w:val="21"/>
          <w:szCs w:val="24"/>
          <w:lang w:val="zh-CN"/>
        </w:rPr>
        <w:t>月</w:t>
      </w:r>
      <w:r>
        <w:rPr>
          <w:rFonts w:eastAsia="Times New Roman"/>
          <w:kern w:val="0"/>
          <w:sz w:val="21"/>
          <w:szCs w:val="24"/>
          <w:lang w:val="zh-CN"/>
        </w:rPr>
        <w:t>12</w:t>
      </w:r>
      <w:r>
        <w:rPr>
          <w:rFonts w:ascii="宋体" w:hAnsi="宋体" w:cs="宋体" w:hint="eastAsia"/>
          <w:kern w:val="0"/>
          <w:sz w:val="21"/>
          <w:szCs w:val="24"/>
          <w:lang w:val="zh-CN"/>
        </w:rPr>
        <w:t>日，本公司子公司厦门万里石建筑装饰工程有限公司与厦门中拓建设工程有限公司签订《股权转让协议》，约定厦门万里石建筑装饰工程有限公司以</w:t>
      </w:r>
      <w:r>
        <w:rPr>
          <w:rFonts w:eastAsia="Times New Roman"/>
          <w:kern w:val="0"/>
          <w:sz w:val="21"/>
          <w:szCs w:val="24"/>
          <w:lang w:val="zh-CN"/>
        </w:rPr>
        <w:t>160</w:t>
      </w:r>
      <w:r>
        <w:rPr>
          <w:rFonts w:ascii="宋体" w:hAnsi="宋体" w:cs="宋体" w:hint="eastAsia"/>
          <w:kern w:val="0"/>
          <w:sz w:val="21"/>
          <w:szCs w:val="24"/>
          <w:lang w:val="zh-CN"/>
        </w:rPr>
        <w:t>万元取得厦门中拓建设工程有限公司持有的煜霆（厦门）建设有限公司</w:t>
      </w:r>
      <w:r>
        <w:rPr>
          <w:rFonts w:eastAsia="Times New Roman"/>
          <w:kern w:val="0"/>
          <w:sz w:val="21"/>
          <w:szCs w:val="24"/>
          <w:lang w:val="zh-CN"/>
        </w:rPr>
        <w:t>100.00%</w:t>
      </w:r>
      <w:r>
        <w:rPr>
          <w:rFonts w:ascii="宋体" w:hAnsi="宋体" w:cs="宋体" w:hint="eastAsia"/>
          <w:kern w:val="0"/>
          <w:sz w:val="21"/>
          <w:szCs w:val="24"/>
          <w:lang w:val="zh-CN"/>
        </w:rPr>
        <w:t>股权。目前该股权交易的工商变更及股权转让款已支付完毕。</w:t>
      </w:r>
    </w:p>
    <w:p w14:paraId="7C2FAA6B" w14:textId="77777777" w:rsidR="009031BB" w:rsidRDefault="00C9314D">
      <w:pPr>
        <w:pStyle w:val="Section"/>
        <w:outlineLvl w:val="2"/>
        <w:rPr>
          <w:szCs w:val="24"/>
        </w:rPr>
      </w:pPr>
      <w:r>
        <w:rPr>
          <w:szCs w:val="24"/>
        </w:rPr>
        <w:t>2</w:t>
      </w:r>
      <w:r>
        <w:rPr>
          <w:rFonts w:hint="eastAsia"/>
          <w:szCs w:val="24"/>
        </w:rPr>
        <w:t>、同一控制下企业合并</w:t>
      </w:r>
    </w:p>
    <w:p w14:paraId="4BA9CDEC" w14:textId="77777777" w:rsidR="009031BB" w:rsidRDefault="00C9314D">
      <w:pPr>
        <w:pStyle w:val="Section"/>
        <w:outlineLvl w:val="3"/>
        <w:rPr>
          <w:szCs w:val="24"/>
        </w:rPr>
      </w:pPr>
      <w:r>
        <w:rPr>
          <w:rFonts w:hint="eastAsia"/>
          <w:szCs w:val="24"/>
        </w:rPr>
        <w:t>（</w:t>
      </w:r>
      <w:r>
        <w:rPr>
          <w:szCs w:val="24"/>
        </w:rPr>
        <w:t>1</w:t>
      </w:r>
      <w:r>
        <w:rPr>
          <w:rFonts w:hint="eastAsia"/>
          <w:szCs w:val="24"/>
        </w:rPr>
        <w:t>）本期发生的同一控制下企业合并</w:t>
      </w:r>
    </w:p>
    <w:p w14:paraId="4C4DA4BC"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061"/>
        <w:gridCol w:w="1061"/>
        <w:gridCol w:w="1063"/>
        <w:gridCol w:w="784"/>
        <w:gridCol w:w="1134"/>
        <w:gridCol w:w="1274"/>
        <w:gridCol w:w="1136"/>
        <w:gridCol w:w="992"/>
        <w:gridCol w:w="1064"/>
      </w:tblGrid>
      <w:tr w:rsidR="009031BB" w14:paraId="21B35129" w14:textId="77777777">
        <w:tc>
          <w:tcPr>
            <w:tcW w:w="1061" w:type="dxa"/>
            <w:tcBorders>
              <w:top w:val="single" w:sz="4" w:space="0" w:color="auto"/>
              <w:left w:val="single" w:sz="4" w:space="0" w:color="auto"/>
              <w:bottom w:val="single" w:sz="4" w:space="0" w:color="auto"/>
              <w:right w:val="single" w:sz="4" w:space="0" w:color="auto"/>
            </w:tcBorders>
            <w:shd w:val="clear" w:color="auto" w:fill="D3D3D3"/>
            <w:vAlign w:val="center"/>
          </w:tcPr>
          <w:p w14:paraId="59B59D82" w14:textId="77777777" w:rsidR="009031BB" w:rsidRDefault="00C9314D">
            <w:pPr>
              <w:jc w:val="center"/>
              <w:rPr>
                <w:szCs w:val="24"/>
              </w:rPr>
            </w:pPr>
            <w:r>
              <w:rPr>
                <w:rFonts w:hint="eastAsia"/>
                <w:szCs w:val="24"/>
              </w:rPr>
              <w:t>被合并方名称</w:t>
            </w:r>
          </w:p>
        </w:tc>
        <w:tc>
          <w:tcPr>
            <w:tcW w:w="1061" w:type="dxa"/>
            <w:tcBorders>
              <w:top w:val="single" w:sz="4" w:space="0" w:color="auto"/>
              <w:left w:val="single" w:sz="4" w:space="0" w:color="auto"/>
              <w:bottom w:val="single" w:sz="4" w:space="0" w:color="auto"/>
              <w:right w:val="single" w:sz="4" w:space="0" w:color="auto"/>
            </w:tcBorders>
            <w:shd w:val="clear" w:color="auto" w:fill="D3D3D3"/>
            <w:vAlign w:val="center"/>
          </w:tcPr>
          <w:p w14:paraId="27685C92" w14:textId="77777777" w:rsidR="009031BB" w:rsidRDefault="00C9314D">
            <w:pPr>
              <w:jc w:val="center"/>
              <w:rPr>
                <w:szCs w:val="24"/>
              </w:rPr>
            </w:pPr>
            <w:r>
              <w:rPr>
                <w:rFonts w:hint="eastAsia"/>
                <w:szCs w:val="24"/>
              </w:rPr>
              <w:t>企业合并中取得的权益比例</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69B4066F" w14:textId="77777777" w:rsidR="009031BB" w:rsidRDefault="00C9314D">
            <w:pPr>
              <w:jc w:val="center"/>
              <w:rPr>
                <w:szCs w:val="24"/>
              </w:rPr>
            </w:pPr>
            <w:r>
              <w:rPr>
                <w:rFonts w:hint="eastAsia"/>
                <w:szCs w:val="24"/>
              </w:rPr>
              <w:t>构成同一控制下企业合并的依据</w:t>
            </w:r>
          </w:p>
        </w:tc>
        <w:tc>
          <w:tcPr>
            <w:tcW w:w="784" w:type="dxa"/>
            <w:tcBorders>
              <w:top w:val="single" w:sz="4" w:space="0" w:color="auto"/>
              <w:left w:val="single" w:sz="4" w:space="0" w:color="auto"/>
              <w:bottom w:val="single" w:sz="4" w:space="0" w:color="auto"/>
              <w:right w:val="single" w:sz="4" w:space="0" w:color="auto"/>
            </w:tcBorders>
            <w:shd w:val="clear" w:color="auto" w:fill="D3D3D3"/>
            <w:vAlign w:val="center"/>
          </w:tcPr>
          <w:p w14:paraId="3A67AF69" w14:textId="77777777" w:rsidR="009031BB" w:rsidRDefault="00C9314D">
            <w:pPr>
              <w:jc w:val="center"/>
              <w:rPr>
                <w:szCs w:val="24"/>
              </w:rPr>
            </w:pPr>
            <w:r>
              <w:rPr>
                <w:rFonts w:hint="eastAsia"/>
                <w:szCs w:val="24"/>
              </w:rPr>
              <w:t>合并日</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36C115E1" w14:textId="77777777" w:rsidR="009031BB" w:rsidRDefault="00C9314D">
            <w:pPr>
              <w:jc w:val="center"/>
              <w:rPr>
                <w:szCs w:val="24"/>
              </w:rPr>
            </w:pPr>
            <w:r>
              <w:rPr>
                <w:rFonts w:hint="eastAsia"/>
                <w:szCs w:val="24"/>
              </w:rPr>
              <w:t>合并日的确定依据</w:t>
            </w:r>
          </w:p>
        </w:tc>
        <w:tc>
          <w:tcPr>
            <w:tcW w:w="1274" w:type="dxa"/>
            <w:tcBorders>
              <w:top w:val="single" w:sz="4" w:space="0" w:color="auto"/>
              <w:left w:val="single" w:sz="4" w:space="0" w:color="auto"/>
              <w:bottom w:val="single" w:sz="4" w:space="0" w:color="auto"/>
              <w:right w:val="single" w:sz="4" w:space="0" w:color="auto"/>
            </w:tcBorders>
            <w:shd w:val="clear" w:color="auto" w:fill="D3D3D3"/>
            <w:vAlign w:val="center"/>
          </w:tcPr>
          <w:p w14:paraId="28711E33" w14:textId="77777777" w:rsidR="009031BB" w:rsidRDefault="00C9314D">
            <w:pPr>
              <w:jc w:val="center"/>
              <w:rPr>
                <w:szCs w:val="24"/>
              </w:rPr>
            </w:pPr>
            <w:r>
              <w:rPr>
                <w:rFonts w:hint="eastAsia"/>
                <w:szCs w:val="24"/>
              </w:rPr>
              <w:t>合并当期期初至合并日被合并方的收入</w:t>
            </w:r>
          </w:p>
        </w:tc>
        <w:tc>
          <w:tcPr>
            <w:tcW w:w="1136" w:type="dxa"/>
            <w:tcBorders>
              <w:top w:val="single" w:sz="4" w:space="0" w:color="auto"/>
              <w:left w:val="single" w:sz="4" w:space="0" w:color="auto"/>
              <w:bottom w:val="single" w:sz="4" w:space="0" w:color="auto"/>
              <w:right w:val="single" w:sz="4" w:space="0" w:color="auto"/>
            </w:tcBorders>
            <w:shd w:val="clear" w:color="auto" w:fill="D3D3D3"/>
            <w:vAlign w:val="center"/>
          </w:tcPr>
          <w:p w14:paraId="16A04C9E" w14:textId="77777777" w:rsidR="009031BB" w:rsidRDefault="00C9314D">
            <w:pPr>
              <w:jc w:val="center"/>
              <w:rPr>
                <w:szCs w:val="24"/>
              </w:rPr>
            </w:pPr>
            <w:r>
              <w:rPr>
                <w:rFonts w:hint="eastAsia"/>
                <w:szCs w:val="24"/>
              </w:rPr>
              <w:t>合并当期期初至合并日被合并方的净利润</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1EA804D2" w14:textId="77777777" w:rsidR="009031BB" w:rsidRDefault="00C9314D">
            <w:pPr>
              <w:jc w:val="center"/>
              <w:rPr>
                <w:szCs w:val="24"/>
              </w:rPr>
            </w:pPr>
            <w:r>
              <w:rPr>
                <w:rFonts w:hint="eastAsia"/>
                <w:szCs w:val="24"/>
              </w:rPr>
              <w:t>比较期间被合并方的收入</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14:paraId="2ECDA157" w14:textId="77777777" w:rsidR="009031BB" w:rsidRDefault="00C9314D">
            <w:pPr>
              <w:jc w:val="center"/>
              <w:rPr>
                <w:szCs w:val="24"/>
              </w:rPr>
            </w:pPr>
            <w:r>
              <w:rPr>
                <w:rFonts w:hint="eastAsia"/>
                <w:szCs w:val="24"/>
              </w:rPr>
              <w:t>比较期间被合并方的净利润</w:t>
            </w:r>
          </w:p>
        </w:tc>
      </w:tr>
    </w:tbl>
    <w:p w14:paraId="773D6177" w14:textId="77777777" w:rsidR="009031BB" w:rsidRDefault="00C9314D">
      <w:pPr>
        <w:jc w:val="left"/>
        <w:rPr>
          <w:szCs w:val="24"/>
        </w:rPr>
      </w:pPr>
      <w:r>
        <w:rPr>
          <w:rFonts w:hint="eastAsia"/>
          <w:szCs w:val="24"/>
        </w:rPr>
        <w:t>其他说明：</w:t>
      </w:r>
    </w:p>
    <w:p w14:paraId="08D10EB1" w14:textId="77777777" w:rsidR="009031BB" w:rsidRDefault="00C9314D">
      <w:pPr>
        <w:pStyle w:val="Section"/>
        <w:outlineLvl w:val="3"/>
        <w:rPr>
          <w:szCs w:val="24"/>
        </w:rPr>
      </w:pPr>
      <w:r>
        <w:rPr>
          <w:rFonts w:hint="eastAsia"/>
          <w:szCs w:val="24"/>
        </w:rPr>
        <w:t>（</w:t>
      </w:r>
      <w:r>
        <w:rPr>
          <w:szCs w:val="24"/>
        </w:rPr>
        <w:t>2</w:t>
      </w:r>
      <w:r>
        <w:rPr>
          <w:rFonts w:hint="eastAsia"/>
          <w:szCs w:val="24"/>
        </w:rPr>
        <w:t>）合并成本</w:t>
      </w:r>
    </w:p>
    <w:p w14:paraId="572D4489"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784"/>
        <w:gridCol w:w="4784"/>
      </w:tblGrid>
      <w:tr w:rsidR="009031BB" w14:paraId="16B14426"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7EAB2A5C" w14:textId="77777777" w:rsidR="009031BB" w:rsidRDefault="00C9314D">
            <w:pPr>
              <w:jc w:val="center"/>
              <w:rPr>
                <w:szCs w:val="24"/>
              </w:rPr>
            </w:pPr>
            <w:r>
              <w:rPr>
                <w:rFonts w:hint="eastAsia"/>
                <w:szCs w:val="24"/>
              </w:rPr>
              <w:t>合并成本</w:t>
            </w: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7850F86" w14:textId="77777777" w:rsidR="009031BB" w:rsidRDefault="009031BB">
            <w:pPr>
              <w:jc w:val="center"/>
              <w:rPr>
                <w:szCs w:val="24"/>
              </w:rPr>
            </w:pPr>
          </w:p>
        </w:tc>
      </w:tr>
      <w:tr w:rsidR="009031BB" w14:paraId="6B983BB6"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29902FB0" w14:textId="77777777" w:rsidR="009031BB" w:rsidRDefault="00C9314D">
            <w:pPr>
              <w:jc w:val="left"/>
              <w:rPr>
                <w:szCs w:val="24"/>
              </w:rPr>
            </w:pPr>
            <w:r>
              <w:rPr>
                <w:szCs w:val="24"/>
              </w:rPr>
              <w:t>--</w:t>
            </w:r>
            <w:r>
              <w:rPr>
                <w:rFonts w:hint="eastAsia"/>
                <w:szCs w:val="24"/>
              </w:rPr>
              <w:t>现金</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1B822A2A" w14:textId="77777777" w:rsidR="009031BB" w:rsidRDefault="009031BB">
            <w:pPr>
              <w:jc w:val="right"/>
              <w:rPr>
                <w:szCs w:val="24"/>
              </w:rPr>
            </w:pPr>
          </w:p>
        </w:tc>
      </w:tr>
      <w:tr w:rsidR="009031BB" w14:paraId="30B7418F"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4A37A6A2" w14:textId="77777777" w:rsidR="009031BB" w:rsidRDefault="00C9314D">
            <w:pPr>
              <w:jc w:val="left"/>
              <w:rPr>
                <w:szCs w:val="24"/>
              </w:rPr>
            </w:pPr>
            <w:r>
              <w:rPr>
                <w:szCs w:val="24"/>
              </w:rPr>
              <w:t>--</w:t>
            </w:r>
            <w:r>
              <w:rPr>
                <w:rFonts w:hint="eastAsia"/>
                <w:szCs w:val="24"/>
              </w:rPr>
              <w:t>非现金资产的账面价值</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540075E2" w14:textId="77777777" w:rsidR="009031BB" w:rsidRDefault="009031BB">
            <w:pPr>
              <w:jc w:val="right"/>
              <w:rPr>
                <w:szCs w:val="24"/>
              </w:rPr>
            </w:pPr>
          </w:p>
        </w:tc>
      </w:tr>
      <w:tr w:rsidR="009031BB" w14:paraId="2428A7A1"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15AD85B" w14:textId="77777777" w:rsidR="009031BB" w:rsidRDefault="00C9314D">
            <w:pPr>
              <w:jc w:val="left"/>
              <w:rPr>
                <w:szCs w:val="24"/>
              </w:rPr>
            </w:pPr>
            <w:r>
              <w:rPr>
                <w:szCs w:val="24"/>
              </w:rPr>
              <w:t>--</w:t>
            </w:r>
            <w:r>
              <w:rPr>
                <w:rFonts w:hint="eastAsia"/>
                <w:szCs w:val="24"/>
              </w:rPr>
              <w:t>发行或承担的债务的账面价值</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152AC087" w14:textId="77777777" w:rsidR="009031BB" w:rsidRDefault="009031BB">
            <w:pPr>
              <w:jc w:val="right"/>
              <w:rPr>
                <w:szCs w:val="24"/>
              </w:rPr>
            </w:pPr>
          </w:p>
        </w:tc>
      </w:tr>
      <w:tr w:rsidR="009031BB" w14:paraId="56BB37CC"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46B38D63" w14:textId="77777777" w:rsidR="009031BB" w:rsidRDefault="00C9314D">
            <w:pPr>
              <w:jc w:val="left"/>
              <w:rPr>
                <w:szCs w:val="24"/>
              </w:rPr>
            </w:pPr>
            <w:r>
              <w:rPr>
                <w:szCs w:val="24"/>
              </w:rPr>
              <w:t>--</w:t>
            </w:r>
            <w:r>
              <w:rPr>
                <w:rFonts w:hint="eastAsia"/>
                <w:szCs w:val="24"/>
              </w:rPr>
              <w:t>发行的权益性证券的面值</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7143F281" w14:textId="77777777" w:rsidR="009031BB" w:rsidRDefault="009031BB">
            <w:pPr>
              <w:jc w:val="right"/>
              <w:rPr>
                <w:szCs w:val="24"/>
              </w:rPr>
            </w:pPr>
          </w:p>
        </w:tc>
      </w:tr>
      <w:tr w:rsidR="009031BB" w14:paraId="34C02F0C"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67586D8A" w14:textId="77777777" w:rsidR="009031BB" w:rsidRDefault="00C9314D">
            <w:pPr>
              <w:jc w:val="left"/>
              <w:rPr>
                <w:szCs w:val="24"/>
              </w:rPr>
            </w:pPr>
            <w:r>
              <w:rPr>
                <w:szCs w:val="24"/>
              </w:rPr>
              <w:t>--</w:t>
            </w:r>
            <w:r>
              <w:rPr>
                <w:rFonts w:hint="eastAsia"/>
                <w:szCs w:val="24"/>
              </w:rPr>
              <w:t>或有对价</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466F3E92" w14:textId="77777777" w:rsidR="009031BB" w:rsidRDefault="009031BB">
            <w:pPr>
              <w:jc w:val="right"/>
              <w:rPr>
                <w:szCs w:val="24"/>
              </w:rPr>
            </w:pPr>
          </w:p>
        </w:tc>
      </w:tr>
    </w:tbl>
    <w:p w14:paraId="4BD9A830" w14:textId="77777777" w:rsidR="009031BB" w:rsidRDefault="00C9314D">
      <w:pPr>
        <w:jc w:val="left"/>
        <w:rPr>
          <w:szCs w:val="24"/>
        </w:rPr>
      </w:pPr>
      <w:r>
        <w:rPr>
          <w:rFonts w:hint="eastAsia"/>
          <w:szCs w:val="24"/>
        </w:rPr>
        <w:t>或有对价及其变动的说明：</w:t>
      </w:r>
    </w:p>
    <w:p w14:paraId="7816288E" w14:textId="77777777" w:rsidR="009031BB" w:rsidRDefault="00C9314D">
      <w:pPr>
        <w:jc w:val="left"/>
        <w:rPr>
          <w:szCs w:val="24"/>
        </w:rPr>
      </w:pPr>
      <w:r>
        <w:rPr>
          <w:rFonts w:hint="eastAsia"/>
          <w:szCs w:val="24"/>
        </w:rPr>
        <w:t>其他说明：</w:t>
      </w:r>
    </w:p>
    <w:p w14:paraId="051EB7BD" w14:textId="77777777" w:rsidR="009031BB" w:rsidRDefault="00C9314D">
      <w:pPr>
        <w:pStyle w:val="Section"/>
        <w:outlineLvl w:val="3"/>
        <w:rPr>
          <w:szCs w:val="24"/>
        </w:rPr>
      </w:pPr>
      <w:r>
        <w:rPr>
          <w:rFonts w:hint="eastAsia"/>
          <w:szCs w:val="24"/>
        </w:rPr>
        <w:t>（</w:t>
      </w:r>
      <w:r>
        <w:rPr>
          <w:szCs w:val="24"/>
        </w:rPr>
        <w:t>3</w:t>
      </w:r>
      <w:r>
        <w:rPr>
          <w:rFonts w:hint="eastAsia"/>
          <w:szCs w:val="24"/>
        </w:rPr>
        <w:t>）合并日被合并方资产、负债的账面价值</w:t>
      </w:r>
    </w:p>
    <w:p w14:paraId="067B93B9"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90"/>
        <w:gridCol w:w="3190"/>
        <w:gridCol w:w="3190"/>
      </w:tblGrid>
      <w:tr w:rsidR="009031BB" w14:paraId="3940CB92"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DDECD50" w14:textId="77777777" w:rsidR="009031BB" w:rsidRDefault="009031BB">
            <w:pPr>
              <w:jc w:val="center"/>
              <w:rPr>
                <w:szCs w:val="24"/>
              </w:rPr>
            </w:pPr>
          </w:p>
        </w:tc>
        <w:tc>
          <w:tcPr>
            <w:tcW w:w="638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77775D3C" w14:textId="77777777" w:rsidR="009031BB" w:rsidRDefault="009031BB">
            <w:pPr>
              <w:jc w:val="center"/>
              <w:rPr>
                <w:szCs w:val="24"/>
              </w:rPr>
            </w:pPr>
          </w:p>
        </w:tc>
      </w:tr>
      <w:tr w:rsidR="009031BB" w14:paraId="629B1734"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5CE74C9" w14:textId="77777777" w:rsidR="009031BB" w:rsidRDefault="009031BB">
            <w:pPr>
              <w:jc w:val="center"/>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C630734" w14:textId="77777777" w:rsidR="009031BB" w:rsidRDefault="00C9314D">
            <w:pPr>
              <w:jc w:val="center"/>
              <w:rPr>
                <w:szCs w:val="24"/>
              </w:rPr>
            </w:pPr>
            <w:r>
              <w:rPr>
                <w:rFonts w:hint="eastAsia"/>
                <w:szCs w:val="24"/>
              </w:rPr>
              <w:t>合并日</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E183AF8" w14:textId="77777777" w:rsidR="009031BB" w:rsidRDefault="00C9314D">
            <w:pPr>
              <w:jc w:val="center"/>
              <w:rPr>
                <w:szCs w:val="24"/>
              </w:rPr>
            </w:pPr>
            <w:r>
              <w:rPr>
                <w:rFonts w:hint="eastAsia"/>
                <w:szCs w:val="24"/>
              </w:rPr>
              <w:t>上期期末</w:t>
            </w:r>
          </w:p>
        </w:tc>
      </w:tr>
      <w:tr w:rsidR="009031BB" w14:paraId="14D86CD6"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2D6214B" w14:textId="77777777" w:rsidR="009031BB" w:rsidRDefault="00C9314D">
            <w:pPr>
              <w:jc w:val="left"/>
              <w:rPr>
                <w:szCs w:val="24"/>
              </w:rPr>
            </w:pPr>
            <w:r>
              <w:rPr>
                <w:rFonts w:hint="eastAsia"/>
                <w:szCs w:val="24"/>
              </w:rPr>
              <w:t>资产：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BC840AC"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C65B4DD" w14:textId="77777777" w:rsidR="009031BB" w:rsidRDefault="009031BB">
            <w:pPr>
              <w:jc w:val="right"/>
              <w:rPr>
                <w:szCs w:val="24"/>
              </w:rPr>
            </w:pPr>
          </w:p>
        </w:tc>
      </w:tr>
      <w:tr w:rsidR="009031BB" w14:paraId="12BCA084"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DD40C9B" w14:textId="77777777" w:rsidR="009031BB" w:rsidRDefault="00C9314D">
            <w:pPr>
              <w:jc w:val="left"/>
              <w:rPr>
                <w:szCs w:val="24"/>
              </w:rPr>
            </w:pPr>
            <w:r>
              <w:rPr>
                <w:rFonts w:hint="eastAsia"/>
                <w:szCs w:val="24"/>
              </w:rPr>
              <w:t>货币资金</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AF47F5B"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0C6B939" w14:textId="77777777" w:rsidR="009031BB" w:rsidRDefault="009031BB">
            <w:pPr>
              <w:jc w:val="right"/>
              <w:rPr>
                <w:szCs w:val="24"/>
              </w:rPr>
            </w:pPr>
          </w:p>
        </w:tc>
      </w:tr>
      <w:tr w:rsidR="009031BB" w14:paraId="4E033B50"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966B580" w14:textId="77777777" w:rsidR="009031BB" w:rsidRDefault="00C9314D">
            <w:pPr>
              <w:jc w:val="left"/>
              <w:rPr>
                <w:szCs w:val="24"/>
              </w:rPr>
            </w:pPr>
            <w:r>
              <w:rPr>
                <w:rFonts w:hint="eastAsia"/>
                <w:szCs w:val="24"/>
              </w:rPr>
              <w:t>应收款项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44DEFA1"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CEEBE31" w14:textId="77777777" w:rsidR="009031BB" w:rsidRDefault="009031BB">
            <w:pPr>
              <w:jc w:val="right"/>
              <w:rPr>
                <w:szCs w:val="24"/>
              </w:rPr>
            </w:pPr>
          </w:p>
        </w:tc>
      </w:tr>
      <w:tr w:rsidR="009031BB" w14:paraId="07A6B06A"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D0739E9" w14:textId="77777777" w:rsidR="009031BB" w:rsidRDefault="00C9314D">
            <w:pPr>
              <w:jc w:val="left"/>
              <w:rPr>
                <w:szCs w:val="24"/>
              </w:rPr>
            </w:pPr>
            <w:r>
              <w:rPr>
                <w:rFonts w:hint="eastAsia"/>
                <w:szCs w:val="24"/>
              </w:rPr>
              <w:lastRenderedPageBreak/>
              <w:t>存货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9459548"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D7CCBE4" w14:textId="77777777" w:rsidR="009031BB" w:rsidRDefault="009031BB">
            <w:pPr>
              <w:jc w:val="right"/>
              <w:rPr>
                <w:szCs w:val="24"/>
              </w:rPr>
            </w:pPr>
          </w:p>
        </w:tc>
      </w:tr>
      <w:tr w:rsidR="009031BB" w14:paraId="239BA479"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0CA8A08" w14:textId="77777777" w:rsidR="009031BB" w:rsidRDefault="00C9314D">
            <w:pPr>
              <w:jc w:val="left"/>
              <w:rPr>
                <w:szCs w:val="24"/>
              </w:rPr>
            </w:pPr>
            <w:r>
              <w:rPr>
                <w:rFonts w:hint="eastAsia"/>
                <w:szCs w:val="24"/>
              </w:rPr>
              <w:t>固定资产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51E1F3D"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FA121D4" w14:textId="77777777" w:rsidR="009031BB" w:rsidRDefault="009031BB">
            <w:pPr>
              <w:jc w:val="right"/>
              <w:rPr>
                <w:szCs w:val="24"/>
              </w:rPr>
            </w:pPr>
          </w:p>
        </w:tc>
      </w:tr>
      <w:tr w:rsidR="009031BB" w14:paraId="393468ED"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501835C" w14:textId="77777777" w:rsidR="009031BB" w:rsidRDefault="00C9314D">
            <w:pPr>
              <w:jc w:val="left"/>
              <w:rPr>
                <w:szCs w:val="24"/>
              </w:rPr>
            </w:pPr>
            <w:r>
              <w:rPr>
                <w:rFonts w:hint="eastAsia"/>
                <w:szCs w:val="24"/>
              </w:rPr>
              <w:t>无形资产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6192C40"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EC36632" w14:textId="77777777" w:rsidR="009031BB" w:rsidRDefault="009031BB">
            <w:pPr>
              <w:jc w:val="right"/>
              <w:rPr>
                <w:szCs w:val="24"/>
              </w:rPr>
            </w:pPr>
          </w:p>
        </w:tc>
      </w:tr>
      <w:tr w:rsidR="009031BB" w14:paraId="4446CBE8"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AAA20FE" w14:textId="77777777" w:rsidR="009031BB" w:rsidRDefault="009031BB">
            <w:pPr>
              <w:jc w:val="lef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BC08265"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3573988" w14:textId="77777777" w:rsidR="009031BB" w:rsidRDefault="009031BB">
            <w:pPr>
              <w:jc w:val="right"/>
              <w:rPr>
                <w:szCs w:val="24"/>
              </w:rPr>
            </w:pPr>
          </w:p>
        </w:tc>
      </w:tr>
      <w:tr w:rsidR="009031BB" w14:paraId="698FC52B"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B095148" w14:textId="77777777" w:rsidR="009031BB" w:rsidRDefault="00C9314D">
            <w:pPr>
              <w:jc w:val="left"/>
              <w:rPr>
                <w:szCs w:val="24"/>
              </w:rPr>
            </w:pPr>
            <w:r>
              <w:rPr>
                <w:rFonts w:hint="eastAsia"/>
                <w:szCs w:val="24"/>
              </w:rPr>
              <w:t>负债：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F80145E"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F9A327D" w14:textId="77777777" w:rsidR="009031BB" w:rsidRDefault="009031BB">
            <w:pPr>
              <w:jc w:val="right"/>
              <w:rPr>
                <w:szCs w:val="24"/>
              </w:rPr>
            </w:pPr>
          </w:p>
        </w:tc>
      </w:tr>
      <w:tr w:rsidR="009031BB" w14:paraId="3844A819"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B8BE1B4" w14:textId="77777777" w:rsidR="009031BB" w:rsidRDefault="00C9314D">
            <w:pPr>
              <w:jc w:val="left"/>
              <w:rPr>
                <w:szCs w:val="24"/>
              </w:rPr>
            </w:pPr>
            <w:r>
              <w:rPr>
                <w:rFonts w:hint="eastAsia"/>
                <w:szCs w:val="24"/>
              </w:rPr>
              <w:t>借款</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05EA37C"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9B2B7DE" w14:textId="77777777" w:rsidR="009031BB" w:rsidRDefault="009031BB">
            <w:pPr>
              <w:jc w:val="right"/>
              <w:rPr>
                <w:szCs w:val="24"/>
              </w:rPr>
            </w:pPr>
          </w:p>
        </w:tc>
      </w:tr>
      <w:tr w:rsidR="009031BB" w14:paraId="5CBAF5B4"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CF1A8DD" w14:textId="77777777" w:rsidR="009031BB" w:rsidRDefault="00C9314D">
            <w:pPr>
              <w:jc w:val="left"/>
              <w:rPr>
                <w:szCs w:val="24"/>
              </w:rPr>
            </w:pPr>
            <w:r>
              <w:rPr>
                <w:rFonts w:hint="eastAsia"/>
                <w:szCs w:val="24"/>
              </w:rPr>
              <w:t>应付款项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DE801B3"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895FA94" w14:textId="77777777" w:rsidR="009031BB" w:rsidRDefault="009031BB">
            <w:pPr>
              <w:jc w:val="right"/>
              <w:rPr>
                <w:szCs w:val="24"/>
              </w:rPr>
            </w:pPr>
          </w:p>
        </w:tc>
      </w:tr>
      <w:tr w:rsidR="009031BB" w14:paraId="40E8CE9E"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B70D07D" w14:textId="77777777" w:rsidR="009031BB" w:rsidRDefault="009031BB">
            <w:pPr>
              <w:jc w:val="lef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1FAF393"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35F0FAB" w14:textId="77777777" w:rsidR="009031BB" w:rsidRDefault="009031BB">
            <w:pPr>
              <w:jc w:val="right"/>
              <w:rPr>
                <w:szCs w:val="24"/>
              </w:rPr>
            </w:pPr>
          </w:p>
        </w:tc>
      </w:tr>
      <w:tr w:rsidR="009031BB" w14:paraId="77A4337D"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E4B566B" w14:textId="77777777" w:rsidR="009031BB" w:rsidRDefault="00C9314D">
            <w:pPr>
              <w:jc w:val="left"/>
              <w:rPr>
                <w:szCs w:val="24"/>
              </w:rPr>
            </w:pPr>
            <w:r>
              <w:rPr>
                <w:rFonts w:hint="eastAsia"/>
                <w:szCs w:val="24"/>
              </w:rPr>
              <w:t>净资产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B3F2A99"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15226B7" w14:textId="77777777" w:rsidR="009031BB" w:rsidRDefault="009031BB">
            <w:pPr>
              <w:jc w:val="right"/>
              <w:rPr>
                <w:szCs w:val="24"/>
              </w:rPr>
            </w:pPr>
          </w:p>
        </w:tc>
      </w:tr>
      <w:tr w:rsidR="009031BB" w14:paraId="6BA9771B"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15829BC" w14:textId="77777777" w:rsidR="009031BB" w:rsidRDefault="00C9314D">
            <w:pPr>
              <w:jc w:val="left"/>
              <w:rPr>
                <w:szCs w:val="24"/>
              </w:rPr>
            </w:pPr>
            <w:r>
              <w:rPr>
                <w:rFonts w:hint="eastAsia"/>
                <w:szCs w:val="24"/>
              </w:rPr>
              <w:t>减：少数股东权益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E45FDB7"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E234F64" w14:textId="77777777" w:rsidR="009031BB" w:rsidRDefault="009031BB">
            <w:pPr>
              <w:jc w:val="right"/>
              <w:rPr>
                <w:szCs w:val="24"/>
              </w:rPr>
            </w:pPr>
          </w:p>
        </w:tc>
      </w:tr>
      <w:tr w:rsidR="009031BB" w14:paraId="2FA941C4"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F4B4775" w14:textId="77777777" w:rsidR="009031BB" w:rsidRDefault="00C9314D">
            <w:pPr>
              <w:jc w:val="left"/>
              <w:rPr>
                <w:szCs w:val="24"/>
              </w:rPr>
            </w:pPr>
            <w:r>
              <w:rPr>
                <w:rFonts w:hint="eastAsia"/>
                <w:szCs w:val="24"/>
              </w:rPr>
              <w:t>取得的净资产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6014F0F"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B42E071" w14:textId="77777777" w:rsidR="009031BB" w:rsidRDefault="009031BB">
            <w:pPr>
              <w:jc w:val="right"/>
              <w:rPr>
                <w:szCs w:val="24"/>
              </w:rPr>
            </w:pPr>
          </w:p>
        </w:tc>
      </w:tr>
    </w:tbl>
    <w:p w14:paraId="0B4CD991" w14:textId="77777777" w:rsidR="009031BB" w:rsidRDefault="00C9314D">
      <w:pPr>
        <w:jc w:val="left"/>
        <w:rPr>
          <w:szCs w:val="24"/>
        </w:rPr>
      </w:pPr>
      <w:r>
        <w:rPr>
          <w:rFonts w:hint="eastAsia"/>
          <w:szCs w:val="24"/>
        </w:rPr>
        <w:t>企业合并中承担的被合并方的或有负债：</w:t>
      </w:r>
    </w:p>
    <w:p w14:paraId="1E434F98" w14:textId="77777777" w:rsidR="009031BB" w:rsidRDefault="00C9314D">
      <w:pPr>
        <w:jc w:val="left"/>
        <w:rPr>
          <w:szCs w:val="24"/>
        </w:rPr>
      </w:pPr>
      <w:r>
        <w:rPr>
          <w:rFonts w:hint="eastAsia"/>
          <w:szCs w:val="24"/>
        </w:rPr>
        <w:t>其他说明：</w:t>
      </w:r>
    </w:p>
    <w:p w14:paraId="17512B60" w14:textId="77777777" w:rsidR="009031BB" w:rsidRDefault="00C9314D">
      <w:pPr>
        <w:pStyle w:val="Section"/>
        <w:outlineLvl w:val="2"/>
        <w:rPr>
          <w:szCs w:val="24"/>
        </w:rPr>
      </w:pPr>
      <w:r>
        <w:rPr>
          <w:szCs w:val="24"/>
        </w:rPr>
        <w:t>3</w:t>
      </w:r>
      <w:r>
        <w:rPr>
          <w:rFonts w:hint="eastAsia"/>
          <w:szCs w:val="24"/>
        </w:rPr>
        <w:t>、反向购买</w:t>
      </w:r>
    </w:p>
    <w:p w14:paraId="1FF9BB59" w14:textId="77777777" w:rsidR="009031BB" w:rsidRDefault="00C9314D">
      <w:pPr>
        <w:jc w:val="left"/>
        <w:rPr>
          <w:szCs w:val="24"/>
        </w:rPr>
      </w:pPr>
      <w:r>
        <w:rPr>
          <w:rFonts w:hint="eastAsia"/>
          <w:szCs w:val="24"/>
        </w:rPr>
        <w:t>交易基本信息、交易构成反向购买的依据、上市公司保留的资产、负债是否构成业务及其依据、合并成本的确定、按照权益性交易处理时调整权益的金额及其计算：</w:t>
      </w:r>
    </w:p>
    <w:p w14:paraId="4A950505" w14:textId="77777777" w:rsidR="009031BB" w:rsidRDefault="00C9314D">
      <w:pPr>
        <w:pStyle w:val="Section"/>
        <w:outlineLvl w:val="2"/>
        <w:rPr>
          <w:szCs w:val="24"/>
        </w:rPr>
      </w:pPr>
      <w:r>
        <w:rPr>
          <w:szCs w:val="24"/>
        </w:rPr>
        <w:t>4</w:t>
      </w:r>
      <w:r>
        <w:rPr>
          <w:rFonts w:hint="eastAsia"/>
          <w:szCs w:val="24"/>
        </w:rPr>
        <w:t>、处置子公司</w:t>
      </w:r>
    </w:p>
    <w:p w14:paraId="51EE79CA" w14:textId="77777777" w:rsidR="009031BB" w:rsidRDefault="00C9314D">
      <w:pPr>
        <w:jc w:val="left"/>
        <w:rPr>
          <w:szCs w:val="24"/>
        </w:rPr>
      </w:pPr>
      <w:r>
        <w:rPr>
          <w:rFonts w:hint="eastAsia"/>
          <w:szCs w:val="24"/>
        </w:rPr>
        <w:t>是否存在单次处置对子公司投资即丧失控制权的情形</w:t>
      </w:r>
    </w:p>
    <w:p w14:paraId="44C32694" w14:textId="77777777" w:rsidR="009031BB" w:rsidRDefault="00C9314D">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14:paraId="0DABE0B3"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736"/>
        <w:gridCol w:w="736"/>
        <w:gridCol w:w="736"/>
        <w:gridCol w:w="735"/>
        <w:gridCol w:w="735"/>
        <w:gridCol w:w="735"/>
        <w:gridCol w:w="735"/>
        <w:gridCol w:w="735"/>
        <w:gridCol w:w="737"/>
        <w:gridCol w:w="736"/>
        <w:gridCol w:w="736"/>
        <w:gridCol w:w="736"/>
        <w:gridCol w:w="736"/>
      </w:tblGrid>
      <w:tr w:rsidR="009031BB" w14:paraId="7215BEE6" w14:textId="77777777">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15D7D9D8" w14:textId="77777777" w:rsidR="009031BB" w:rsidRDefault="00C9314D">
            <w:pPr>
              <w:jc w:val="center"/>
              <w:rPr>
                <w:szCs w:val="24"/>
              </w:rPr>
            </w:pPr>
            <w:r>
              <w:rPr>
                <w:rFonts w:hint="eastAsia"/>
                <w:szCs w:val="24"/>
              </w:rPr>
              <w:t>子公司名称</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14CCEA65" w14:textId="77777777" w:rsidR="009031BB" w:rsidRDefault="00C9314D">
            <w:pPr>
              <w:jc w:val="center"/>
              <w:rPr>
                <w:szCs w:val="24"/>
              </w:rPr>
            </w:pPr>
            <w:r>
              <w:rPr>
                <w:rFonts w:hint="eastAsia"/>
                <w:szCs w:val="24"/>
              </w:rPr>
              <w:t>股权处置价款</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1448DDA4" w14:textId="77777777" w:rsidR="009031BB" w:rsidRDefault="00C9314D">
            <w:pPr>
              <w:jc w:val="center"/>
              <w:rPr>
                <w:szCs w:val="24"/>
              </w:rPr>
            </w:pPr>
            <w:r>
              <w:rPr>
                <w:rFonts w:hint="eastAsia"/>
                <w:szCs w:val="24"/>
              </w:rPr>
              <w:t>股权处置比例</w:t>
            </w:r>
          </w:p>
        </w:tc>
        <w:tc>
          <w:tcPr>
            <w:tcW w:w="735" w:type="dxa"/>
            <w:tcBorders>
              <w:top w:val="single" w:sz="4" w:space="0" w:color="auto"/>
              <w:left w:val="single" w:sz="4" w:space="0" w:color="auto"/>
              <w:bottom w:val="single" w:sz="4" w:space="0" w:color="auto"/>
              <w:right w:val="single" w:sz="4" w:space="0" w:color="auto"/>
            </w:tcBorders>
            <w:shd w:val="clear" w:color="auto" w:fill="D3D3D3"/>
            <w:vAlign w:val="center"/>
          </w:tcPr>
          <w:p w14:paraId="4A6B91DA" w14:textId="77777777" w:rsidR="009031BB" w:rsidRDefault="00C9314D">
            <w:pPr>
              <w:jc w:val="center"/>
              <w:rPr>
                <w:szCs w:val="24"/>
              </w:rPr>
            </w:pPr>
            <w:r>
              <w:rPr>
                <w:rFonts w:hint="eastAsia"/>
                <w:szCs w:val="24"/>
              </w:rPr>
              <w:t>股权处置方式</w:t>
            </w:r>
          </w:p>
        </w:tc>
        <w:tc>
          <w:tcPr>
            <w:tcW w:w="735" w:type="dxa"/>
            <w:tcBorders>
              <w:top w:val="single" w:sz="4" w:space="0" w:color="auto"/>
              <w:left w:val="single" w:sz="4" w:space="0" w:color="auto"/>
              <w:bottom w:val="single" w:sz="4" w:space="0" w:color="auto"/>
              <w:right w:val="single" w:sz="4" w:space="0" w:color="auto"/>
            </w:tcBorders>
            <w:shd w:val="clear" w:color="auto" w:fill="D3D3D3"/>
            <w:vAlign w:val="center"/>
          </w:tcPr>
          <w:p w14:paraId="1BC737A8" w14:textId="77777777" w:rsidR="009031BB" w:rsidRDefault="00C9314D">
            <w:pPr>
              <w:jc w:val="center"/>
              <w:rPr>
                <w:szCs w:val="24"/>
              </w:rPr>
            </w:pPr>
            <w:r>
              <w:rPr>
                <w:rFonts w:hint="eastAsia"/>
                <w:szCs w:val="24"/>
              </w:rPr>
              <w:t>丧失控制权的时点</w:t>
            </w:r>
          </w:p>
        </w:tc>
        <w:tc>
          <w:tcPr>
            <w:tcW w:w="735" w:type="dxa"/>
            <w:tcBorders>
              <w:top w:val="single" w:sz="4" w:space="0" w:color="auto"/>
              <w:left w:val="single" w:sz="4" w:space="0" w:color="auto"/>
              <w:bottom w:val="single" w:sz="4" w:space="0" w:color="auto"/>
              <w:right w:val="single" w:sz="4" w:space="0" w:color="auto"/>
            </w:tcBorders>
            <w:shd w:val="clear" w:color="auto" w:fill="D3D3D3"/>
            <w:vAlign w:val="center"/>
          </w:tcPr>
          <w:p w14:paraId="44AEEB3E" w14:textId="77777777" w:rsidR="009031BB" w:rsidRDefault="00C9314D">
            <w:pPr>
              <w:jc w:val="center"/>
              <w:rPr>
                <w:szCs w:val="24"/>
              </w:rPr>
            </w:pPr>
            <w:r>
              <w:rPr>
                <w:rFonts w:hint="eastAsia"/>
                <w:szCs w:val="24"/>
              </w:rPr>
              <w:t>丧失控制权时点的确定依据</w:t>
            </w:r>
          </w:p>
        </w:tc>
        <w:tc>
          <w:tcPr>
            <w:tcW w:w="735" w:type="dxa"/>
            <w:tcBorders>
              <w:top w:val="single" w:sz="4" w:space="0" w:color="auto"/>
              <w:left w:val="single" w:sz="4" w:space="0" w:color="auto"/>
              <w:bottom w:val="single" w:sz="4" w:space="0" w:color="auto"/>
              <w:right w:val="single" w:sz="4" w:space="0" w:color="auto"/>
            </w:tcBorders>
            <w:shd w:val="clear" w:color="auto" w:fill="D3D3D3"/>
            <w:vAlign w:val="center"/>
          </w:tcPr>
          <w:p w14:paraId="058380BE" w14:textId="77777777" w:rsidR="009031BB" w:rsidRDefault="00C9314D">
            <w:pPr>
              <w:jc w:val="center"/>
              <w:rPr>
                <w:szCs w:val="24"/>
              </w:rPr>
            </w:pPr>
            <w:r>
              <w:rPr>
                <w:rFonts w:hint="eastAsia"/>
                <w:szCs w:val="24"/>
              </w:rPr>
              <w:t>处置价款与处置投资对应的合并财务报表层面享有该子公司净资产份额的差额</w:t>
            </w:r>
          </w:p>
        </w:tc>
        <w:tc>
          <w:tcPr>
            <w:tcW w:w="735" w:type="dxa"/>
            <w:tcBorders>
              <w:top w:val="single" w:sz="4" w:space="0" w:color="auto"/>
              <w:left w:val="single" w:sz="4" w:space="0" w:color="auto"/>
              <w:bottom w:val="single" w:sz="4" w:space="0" w:color="auto"/>
              <w:right w:val="single" w:sz="4" w:space="0" w:color="auto"/>
            </w:tcBorders>
            <w:shd w:val="clear" w:color="auto" w:fill="D3D3D3"/>
            <w:vAlign w:val="center"/>
          </w:tcPr>
          <w:p w14:paraId="20EEBCFC" w14:textId="77777777" w:rsidR="009031BB" w:rsidRDefault="00C9314D">
            <w:pPr>
              <w:jc w:val="center"/>
              <w:rPr>
                <w:szCs w:val="24"/>
              </w:rPr>
            </w:pPr>
            <w:r>
              <w:rPr>
                <w:rFonts w:hint="eastAsia"/>
                <w:szCs w:val="24"/>
              </w:rPr>
              <w:t>丧失控制权之日剩余股权的比例</w:t>
            </w:r>
          </w:p>
        </w:tc>
        <w:tc>
          <w:tcPr>
            <w:tcW w:w="737" w:type="dxa"/>
            <w:tcBorders>
              <w:top w:val="single" w:sz="4" w:space="0" w:color="auto"/>
              <w:left w:val="single" w:sz="4" w:space="0" w:color="auto"/>
              <w:bottom w:val="single" w:sz="4" w:space="0" w:color="auto"/>
              <w:right w:val="single" w:sz="4" w:space="0" w:color="auto"/>
            </w:tcBorders>
            <w:shd w:val="clear" w:color="auto" w:fill="D3D3D3"/>
            <w:vAlign w:val="center"/>
          </w:tcPr>
          <w:p w14:paraId="01D4DFB9" w14:textId="77777777" w:rsidR="009031BB" w:rsidRDefault="00C9314D">
            <w:pPr>
              <w:jc w:val="center"/>
              <w:rPr>
                <w:szCs w:val="24"/>
              </w:rPr>
            </w:pPr>
            <w:r>
              <w:rPr>
                <w:rFonts w:hint="eastAsia"/>
                <w:szCs w:val="24"/>
              </w:rPr>
              <w:t>丧失控制权之日剩余股权的账面价值</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5E977D51" w14:textId="77777777" w:rsidR="009031BB" w:rsidRDefault="00C9314D">
            <w:pPr>
              <w:jc w:val="center"/>
              <w:rPr>
                <w:szCs w:val="24"/>
              </w:rPr>
            </w:pPr>
            <w:r>
              <w:rPr>
                <w:rFonts w:hint="eastAsia"/>
                <w:szCs w:val="24"/>
              </w:rPr>
              <w:t>丧失控制权之日剩余股权的公允价值</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74AF86B5" w14:textId="77777777" w:rsidR="009031BB" w:rsidRDefault="00C9314D">
            <w:pPr>
              <w:jc w:val="center"/>
              <w:rPr>
                <w:szCs w:val="24"/>
              </w:rPr>
            </w:pPr>
            <w:r>
              <w:rPr>
                <w:rFonts w:hint="eastAsia"/>
                <w:szCs w:val="24"/>
              </w:rPr>
              <w:t>按照公允价值重新计量剩余股权产生的利得或损失</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0CCFCF62" w14:textId="77777777" w:rsidR="009031BB" w:rsidRDefault="00C9314D">
            <w:pPr>
              <w:jc w:val="center"/>
              <w:rPr>
                <w:szCs w:val="24"/>
              </w:rPr>
            </w:pPr>
            <w:r>
              <w:rPr>
                <w:rFonts w:hint="eastAsia"/>
                <w:szCs w:val="24"/>
              </w:rPr>
              <w:t>丧失控制权之日剩余股权公允价值的确定方法及主要假设</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1B539F5F" w14:textId="77777777" w:rsidR="009031BB" w:rsidRDefault="00C9314D">
            <w:pPr>
              <w:jc w:val="center"/>
              <w:rPr>
                <w:szCs w:val="24"/>
              </w:rPr>
            </w:pPr>
            <w:r>
              <w:rPr>
                <w:rFonts w:hint="eastAsia"/>
                <w:szCs w:val="24"/>
              </w:rPr>
              <w:t>与原子公司股权投资相关的其他综合收益转入投资损益的金额</w:t>
            </w:r>
          </w:p>
        </w:tc>
      </w:tr>
      <w:tr w:rsidR="009031BB" w14:paraId="23AF7FC8" w14:textId="77777777">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7497105" w14:textId="77777777" w:rsidR="009031BB" w:rsidRDefault="00C9314D">
            <w:pPr>
              <w:jc w:val="left"/>
              <w:rPr>
                <w:szCs w:val="24"/>
              </w:rPr>
            </w:pPr>
            <w:proofErr w:type="spellStart"/>
            <w:r>
              <w:rPr>
                <w:szCs w:val="24"/>
              </w:rPr>
              <w:t>WanliStoneBelfast</w:t>
            </w:r>
            <w:proofErr w:type="spellEnd"/>
            <w:r>
              <w:rPr>
                <w:szCs w:val="24"/>
              </w:rPr>
              <w:t>(Pty)Limited</w:t>
            </w:r>
            <w:r>
              <w:rPr>
                <w:rFonts w:hint="eastAsia"/>
                <w:szCs w:val="24"/>
              </w:rPr>
              <w:t>（南</w:t>
            </w:r>
            <w:r>
              <w:rPr>
                <w:rFonts w:hint="eastAsia"/>
                <w:szCs w:val="24"/>
              </w:rPr>
              <w:lastRenderedPageBreak/>
              <w:t>非万里石）</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781A335" w14:textId="77777777" w:rsidR="009031BB" w:rsidRDefault="00C9314D">
            <w:pPr>
              <w:jc w:val="right"/>
              <w:rPr>
                <w:szCs w:val="24"/>
              </w:rPr>
            </w:pPr>
            <w:r>
              <w:rPr>
                <w:szCs w:val="24"/>
              </w:rPr>
              <w:lastRenderedPageBreak/>
              <w:t>0.00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35F12A6" w14:textId="77777777" w:rsidR="009031BB" w:rsidRDefault="00C9314D">
            <w:pPr>
              <w:jc w:val="right"/>
              <w:rPr>
                <w:szCs w:val="24"/>
              </w:rPr>
            </w:pPr>
            <w:r>
              <w:rPr>
                <w:szCs w:val="24"/>
              </w:rPr>
              <w:t>60.00%</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215B67D0" w14:textId="77777777" w:rsidR="009031BB" w:rsidRDefault="00C9314D">
            <w:pPr>
              <w:jc w:val="left"/>
              <w:rPr>
                <w:szCs w:val="24"/>
              </w:rPr>
            </w:pPr>
            <w:r>
              <w:rPr>
                <w:rFonts w:hint="eastAsia"/>
                <w:szCs w:val="24"/>
              </w:rPr>
              <w:t>股权转让</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4AAA53A1" w14:textId="77777777" w:rsidR="009031BB" w:rsidRDefault="00C9314D">
            <w:pPr>
              <w:jc w:val="left"/>
              <w:rPr>
                <w:szCs w:val="24"/>
              </w:rPr>
            </w:pPr>
            <w:r>
              <w:rPr>
                <w:szCs w:val="24"/>
              </w:rPr>
              <w:t>2021</w:t>
            </w:r>
            <w:r>
              <w:rPr>
                <w:rFonts w:hint="eastAsia"/>
                <w:szCs w:val="24"/>
              </w:rPr>
              <w:t>年</w:t>
            </w:r>
            <w:r>
              <w:rPr>
                <w:szCs w:val="24"/>
              </w:rPr>
              <w:t>07</w:t>
            </w:r>
            <w:r>
              <w:rPr>
                <w:rFonts w:hint="eastAsia"/>
                <w:szCs w:val="24"/>
              </w:rPr>
              <w:t>月</w:t>
            </w:r>
            <w:r>
              <w:rPr>
                <w:szCs w:val="24"/>
              </w:rPr>
              <w:t>02</w:t>
            </w:r>
            <w:r>
              <w:rPr>
                <w:rFonts w:hint="eastAsia"/>
                <w:szCs w:val="24"/>
              </w:rPr>
              <w:t>日</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035722C1" w14:textId="77777777" w:rsidR="009031BB" w:rsidRDefault="00C9314D">
            <w:pPr>
              <w:jc w:val="left"/>
              <w:rPr>
                <w:szCs w:val="24"/>
              </w:rPr>
            </w:pPr>
            <w:r>
              <w:rPr>
                <w:rFonts w:hint="eastAsia"/>
                <w:szCs w:val="24"/>
              </w:rPr>
              <w:t>控制权转移</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40DD02BB" w14:textId="77777777" w:rsidR="009031BB" w:rsidRDefault="009031BB">
            <w:pPr>
              <w:jc w:val="right"/>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79BE97BF" w14:textId="77777777" w:rsidR="009031BB" w:rsidRDefault="009031BB">
            <w:pPr>
              <w:jc w:val="right"/>
              <w:rPr>
                <w:szCs w:val="24"/>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14:paraId="1FD07618" w14:textId="77777777" w:rsidR="009031BB" w:rsidRDefault="009031BB">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1B4F4C5D" w14:textId="77777777" w:rsidR="009031BB" w:rsidRDefault="009031BB">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C3156DD" w14:textId="77777777" w:rsidR="009031BB" w:rsidRDefault="009031BB">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1BDE3647" w14:textId="77777777" w:rsidR="009031BB" w:rsidRDefault="009031BB">
            <w:pPr>
              <w:jc w:val="lef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36D4FB0A" w14:textId="77777777" w:rsidR="009031BB" w:rsidRDefault="009031BB">
            <w:pPr>
              <w:jc w:val="right"/>
              <w:rPr>
                <w:szCs w:val="24"/>
              </w:rPr>
            </w:pPr>
          </w:p>
        </w:tc>
      </w:tr>
    </w:tbl>
    <w:p w14:paraId="1EC5EAA2" w14:textId="77777777" w:rsidR="009031BB" w:rsidRDefault="00C9314D">
      <w:pPr>
        <w:jc w:val="left"/>
        <w:rPr>
          <w:szCs w:val="24"/>
        </w:rPr>
      </w:pPr>
      <w:r>
        <w:rPr>
          <w:rFonts w:hint="eastAsia"/>
          <w:szCs w:val="24"/>
        </w:rPr>
        <w:t>其他说明：</w:t>
      </w:r>
    </w:p>
    <w:p w14:paraId="29C70D90" w14:textId="77777777" w:rsidR="009031BB" w:rsidRDefault="00C9314D">
      <w:pPr>
        <w:jc w:val="left"/>
        <w:rPr>
          <w:szCs w:val="24"/>
        </w:rPr>
      </w:pPr>
      <w:r>
        <w:rPr>
          <w:rFonts w:hint="eastAsia"/>
          <w:szCs w:val="24"/>
        </w:rPr>
        <w:t>是否存在通过多次交易分步处置对子公司投资且在本期丧失控制权的情形</w:t>
      </w:r>
    </w:p>
    <w:p w14:paraId="54601671" w14:textId="77777777" w:rsidR="009031BB" w:rsidRDefault="00C9314D">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14:paraId="0549D1AF" w14:textId="77777777" w:rsidR="009031BB" w:rsidRDefault="00C9314D">
      <w:pPr>
        <w:pStyle w:val="Section"/>
        <w:outlineLvl w:val="2"/>
        <w:rPr>
          <w:szCs w:val="24"/>
        </w:rPr>
      </w:pPr>
      <w:r>
        <w:rPr>
          <w:szCs w:val="24"/>
        </w:rPr>
        <w:t>5</w:t>
      </w:r>
      <w:r>
        <w:rPr>
          <w:rFonts w:hint="eastAsia"/>
          <w:szCs w:val="24"/>
        </w:rPr>
        <w:t>、其他原因的合并范围变动</w:t>
      </w:r>
    </w:p>
    <w:p w14:paraId="7BFDD7E0" w14:textId="77777777" w:rsidR="009031BB" w:rsidRDefault="00C9314D">
      <w:pPr>
        <w:jc w:val="left"/>
        <w:rPr>
          <w:szCs w:val="24"/>
        </w:rPr>
      </w:pPr>
      <w:r>
        <w:rPr>
          <w:rFonts w:hint="eastAsia"/>
          <w:szCs w:val="24"/>
        </w:rPr>
        <w:t>说明其他原因导致的合并范围变动（如，新设子公司、清算子公司等）及其相关情况：</w:t>
      </w:r>
    </w:p>
    <w:p w14:paraId="544F9A25" w14:textId="77777777" w:rsidR="009031BB" w:rsidRDefault="00C9314D">
      <w:pPr>
        <w:pStyle w:val="Section"/>
        <w:outlineLvl w:val="2"/>
        <w:rPr>
          <w:szCs w:val="24"/>
        </w:rPr>
      </w:pPr>
      <w:r>
        <w:rPr>
          <w:szCs w:val="24"/>
        </w:rPr>
        <w:t>6</w:t>
      </w:r>
      <w:r>
        <w:rPr>
          <w:rFonts w:hint="eastAsia"/>
          <w:szCs w:val="24"/>
        </w:rPr>
        <w:t>、其他</w:t>
      </w:r>
    </w:p>
    <w:p w14:paraId="0CD95B54" w14:textId="77777777" w:rsidR="009031BB" w:rsidRDefault="00C9314D">
      <w:pPr>
        <w:pStyle w:val="Chapter"/>
        <w:outlineLvl w:val="1"/>
      </w:pPr>
      <w:r>
        <w:rPr>
          <w:rFonts w:hint="eastAsia"/>
        </w:rPr>
        <w:t>九、在其他主体中的权益</w:t>
      </w:r>
    </w:p>
    <w:p w14:paraId="09916FD9" w14:textId="77777777" w:rsidR="009031BB" w:rsidRDefault="00C9314D">
      <w:pPr>
        <w:pStyle w:val="Section"/>
        <w:outlineLvl w:val="2"/>
        <w:rPr>
          <w:szCs w:val="24"/>
        </w:rPr>
      </w:pPr>
      <w:r>
        <w:rPr>
          <w:szCs w:val="24"/>
        </w:rPr>
        <w:t>1</w:t>
      </w:r>
      <w:r>
        <w:rPr>
          <w:rFonts w:hint="eastAsia"/>
          <w:szCs w:val="24"/>
        </w:rPr>
        <w:t>、在子公司中的权益</w:t>
      </w:r>
    </w:p>
    <w:p w14:paraId="2B7C9281" w14:textId="77777777" w:rsidR="009031BB" w:rsidRDefault="00C9314D">
      <w:pPr>
        <w:pStyle w:val="Section"/>
        <w:outlineLvl w:val="3"/>
        <w:rPr>
          <w:szCs w:val="24"/>
        </w:rPr>
      </w:pPr>
      <w:r>
        <w:rPr>
          <w:rFonts w:hint="eastAsia"/>
          <w:szCs w:val="24"/>
        </w:rPr>
        <w:t>（</w:t>
      </w:r>
      <w:r>
        <w:rPr>
          <w:szCs w:val="24"/>
        </w:rPr>
        <w:t>1</w:t>
      </w:r>
      <w:r>
        <w:rPr>
          <w:rFonts w:hint="eastAsia"/>
          <w:szCs w:val="24"/>
        </w:rPr>
        <w:t>）企业集团的构成</w:t>
      </w:r>
    </w:p>
    <w:tbl>
      <w:tblPr>
        <w:tblW w:w="0" w:type="auto"/>
        <w:tblInd w:w="-6" w:type="dxa"/>
        <w:tblLayout w:type="fixed"/>
        <w:tblCellMar>
          <w:left w:w="28" w:type="dxa"/>
          <w:right w:w="28" w:type="dxa"/>
        </w:tblCellMar>
        <w:tblLook w:val="0000" w:firstRow="0" w:lastRow="0" w:firstColumn="0" w:lastColumn="0" w:noHBand="0" w:noVBand="0"/>
      </w:tblPr>
      <w:tblGrid>
        <w:gridCol w:w="1701"/>
        <w:gridCol w:w="1037"/>
        <w:gridCol w:w="1515"/>
        <w:gridCol w:w="1984"/>
        <w:gridCol w:w="1418"/>
        <w:gridCol w:w="992"/>
        <w:gridCol w:w="924"/>
      </w:tblGrid>
      <w:tr w:rsidR="009031BB" w14:paraId="4E85D494" w14:textId="77777777">
        <w:tc>
          <w:tcPr>
            <w:tcW w:w="170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50D1AF4" w14:textId="77777777" w:rsidR="009031BB" w:rsidRDefault="00C9314D">
            <w:pPr>
              <w:jc w:val="center"/>
              <w:rPr>
                <w:szCs w:val="24"/>
              </w:rPr>
            </w:pPr>
            <w:r>
              <w:rPr>
                <w:rFonts w:hint="eastAsia"/>
                <w:szCs w:val="24"/>
              </w:rPr>
              <w:t>子公司名称</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2CFF668" w14:textId="77777777" w:rsidR="009031BB" w:rsidRDefault="00C9314D">
            <w:pPr>
              <w:jc w:val="center"/>
              <w:rPr>
                <w:szCs w:val="24"/>
              </w:rPr>
            </w:pPr>
            <w:r>
              <w:rPr>
                <w:rFonts w:hint="eastAsia"/>
                <w:szCs w:val="24"/>
              </w:rPr>
              <w:t>主要经营地</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F2CBF9C" w14:textId="77777777" w:rsidR="009031BB" w:rsidRDefault="00C9314D">
            <w:pPr>
              <w:jc w:val="center"/>
              <w:rPr>
                <w:szCs w:val="24"/>
              </w:rPr>
            </w:pPr>
            <w:r>
              <w:rPr>
                <w:rFonts w:hint="eastAsia"/>
                <w:szCs w:val="24"/>
              </w:rPr>
              <w:t>注册地</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2BF969E" w14:textId="77777777" w:rsidR="009031BB" w:rsidRDefault="00C9314D">
            <w:pPr>
              <w:jc w:val="center"/>
              <w:rPr>
                <w:szCs w:val="24"/>
              </w:rPr>
            </w:pPr>
            <w:r>
              <w:rPr>
                <w:rFonts w:hint="eastAsia"/>
                <w:szCs w:val="24"/>
              </w:rPr>
              <w:t>业务性质</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7B020828" w14:textId="77777777" w:rsidR="009031BB" w:rsidRDefault="00C9314D">
            <w:pPr>
              <w:jc w:val="center"/>
              <w:rPr>
                <w:szCs w:val="24"/>
              </w:rPr>
            </w:pPr>
            <w:r>
              <w:rPr>
                <w:rFonts w:hint="eastAsia"/>
                <w:szCs w:val="24"/>
              </w:rPr>
              <w:t>持股比例</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7FFE1CB" w14:textId="77777777" w:rsidR="009031BB" w:rsidRDefault="00C9314D">
            <w:pPr>
              <w:jc w:val="center"/>
              <w:rPr>
                <w:szCs w:val="24"/>
              </w:rPr>
            </w:pPr>
            <w:r>
              <w:rPr>
                <w:rFonts w:hint="eastAsia"/>
                <w:szCs w:val="24"/>
              </w:rPr>
              <w:t>取得方式</w:t>
            </w:r>
          </w:p>
        </w:tc>
      </w:tr>
      <w:tr w:rsidR="009031BB" w14:paraId="3A8479B1" w14:textId="77777777">
        <w:tc>
          <w:tcPr>
            <w:tcW w:w="1701" w:type="dxa"/>
            <w:vMerge/>
            <w:tcBorders>
              <w:top w:val="single" w:sz="4" w:space="0" w:color="auto"/>
              <w:left w:val="single" w:sz="4" w:space="0" w:color="auto"/>
              <w:bottom w:val="single" w:sz="4" w:space="0" w:color="auto"/>
              <w:right w:val="single" w:sz="4" w:space="0" w:color="auto"/>
            </w:tcBorders>
            <w:vAlign w:val="center"/>
          </w:tcPr>
          <w:p w14:paraId="7F391591" w14:textId="77777777" w:rsidR="009031BB" w:rsidRDefault="009031BB">
            <w:pPr>
              <w:jc w:val="center"/>
              <w:rPr>
                <w:szCs w:val="24"/>
              </w:rPr>
            </w:pPr>
          </w:p>
        </w:tc>
        <w:tc>
          <w:tcPr>
            <w:tcW w:w="1037" w:type="dxa"/>
            <w:vMerge/>
            <w:tcBorders>
              <w:top w:val="single" w:sz="4" w:space="0" w:color="auto"/>
              <w:left w:val="single" w:sz="4" w:space="0" w:color="auto"/>
              <w:bottom w:val="single" w:sz="4" w:space="0" w:color="auto"/>
              <w:right w:val="single" w:sz="4" w:space="0" w:color="auto"/>
            </w:tcBorders>
            <w:vAlign w:val="center"/>
          </w:tcPr>
          <w:p w14:paraId="4BFD59C8" w14:textId="77777777" w:rsidR="009031BB" w:rsidRDefault="009031BB">
            <w:pPr>
              <w:jc w:val="center"/>
              <w:rPr>
                <w:szCs w:val="24"/>
              </w:rPr>
            </w:pPr>
          </w:p>
        </w:tc>
        <w:tc>
          <w:tcPr>
            <w:tcW w:w="1515" w:type="dxa"/>
            <w:vMerge/>
            <w:tcBorders>
              <w:top w:val="single" w:sz="4" w:space="0" w:color="auto"/>
              <w:left w:val="single" w:sz="4" w:space="0" w:color="auto"/>
              <w:bottom w:val="single" w:sz="4" w:space="0" w:color="auto"/>
              <w:right w:val="single" w:sz="4" w:space="0" w:color="auto"/>
            </w:tcBorders>
            <w:vAlign w:val="center"/>
          </w:tcPr>
          <w:p w14:paraId="516A1C1B" w14:textId="77777777" w:rsidR="009031BB" w:rsidRDefault="009031BB">
            <w:pPr>
              <w:jc w:val="center"/>
              <w:rPr>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6EC51877" w14:textId="77777777" w:rsidR="009031BB" w:rsidRDefault="009031BB">
            <w:pPr>
              <w:jc w:val="center"/>
              <w:rPr>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1A487336" w14:textId="77777777" w:rsidR="009031BB" w:rsidRDefault="00C9314D">
            <w:pPr>
              <w:jc w:val="center"/>
              <w:rPr>
                <w:szCs w:val="24"/>
              </w:rPr>
            </w:pPr>
            <w:r>
              <w:rPr>
                <w:rFonts w:hint="eastAsia"/>
                <w:szCs w:val="24"/>
              </w:rPr>
              <w:t>直接</w:t>
            </w:r>
          </w:p>
        </w:tc>
        <w:tc>
          <w:tcPr>
            <w:tcW w:w="992" w:type="dxa"/>
            <w:tcBorders>
              <w:top w:val="single" w:sz="4" w:space="0" w:color="auto"/>
              <w:left w:val="single" w:sz="4" w:space="0" w:color="auto"/>
              <w:bottom w:val="single" w:sz="4" w:space="0" w:color="auto"/>
              <w:right w:val="single" w:sz="4" w:space="0" w:color="auto"/>
            </w:tcBorders>
            <w:shd w:val="clear" w:color="auto" w:fill="D3D3D3"/>
            <w:vAlign w:val="center"/>
          </w:tcPr>
          <w:p w14:paraId="68789A55" w14:textId="77777777" w:rsidR="009031BB" w:rsidRDefault="00C9314D">
            <w:pPr>
              <w:jc w:val="center"/>
              <w:rPr>
                <w:szCs w:val="24"/>
              </w:rPr>
            </w:pPr>
            <w:r>
              <w:rPr>
                <w:rFonts w:hint="eastAsia"/>
                <w:szCs w:val="24"/>
              </w:rPr>
              <w:t>间接</w:t>
            </w:r>
          </w:p>
        </w:tc>
        <w:tc>
          <w:tcPr>
            <w:tcW w:w="924" w:type="dxa"/>
            <w:vMerge/>
            <w:tcBorders>
              <w:top w:val="single" w:sz="4" w:space="0" w:color="auto"/>
              <w:left w:val="single" w:sz="4" w:space="0" w:color="auto"/>
              <w:bottom w:val="single" w:sz="4" w:space="0" w:color="auto"/>
              <w:right w:val="single" w:sz="4" w:space="0" w:color="auto"/>
            </w:tcBorders>
            <w:vAlign w:val="center"/>
          </w:tcPr>
          <w:p w14:paraId="75C5A629" w14:textId="77777777" w:rsidR="009031BB" w:rsidRDefault="009031BB">
            <w:pPr>
              <w:jc w:val="center"/>
              <w:rPr>
                <w:szCs w:val="24"/>
              </w:rPr>
            </w:pPr>
          </w:p>
        </w:tc>
      </w:tr>
      <w:tr w:rsidR="009031BB" w14:paraId="3223EA48"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3D4C74" w14:textId="77777777" w:rsidR="009031BB" w:rsidRDefault="00C9314D">
            <w:pPr>
              <w:jc w:val="left"/>
              <w:rPr>
                <w:szCs w:val="24"/>
              </w:rPr>
            </w:pPr>
            <w:r>
              <w:rPr>
                <w:rFonts w:hint="eastAsia"/>
                <w:szCs w:val="24"/>
              </w:rPr>
              <w:t>岳阳万里石石材有限公司</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55AAA6C0" w14:textId="77777777" w:rsidR="009031BB" w:rsidRDefault="00C9314D">
            <w:pPr>
              <w:jc w:val="left"/>
              <w:rPr>
                <w:szCs w:val="24"/>
              </w:rPr>
            </w:pPr>
            <w:r>
              <w:rPr>
                <w:rFonts w:hint="eastAsia"/>
                <w:szCs w:val="24"/>
              </w:rPr>
              <w:t>岳阳市</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0ECBFED3" w14:textId="77777777" w:rsidR="009031BB" w:rsidRDefault="00C9314D">
            <w:pPr>
              <w:jc w:val="left"/>
              <w:rPr>
                <w:szCs w:val="24"/>
              </w:rPr>
            </w:pPr>
            <w:r>
              <w:rPr>
                <w:rFonts w:hint="eastAsia"/>
                <w:szCs w:val="24"/>
              </w:rPr>
              <w:t>岳阳市</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2FBADC8" w14:textId="77777777" w:rsidR="009031BB" w:rsidRDefault="00C9314D">
            <w:pPr>
              <w:jc w:val="left"/>
              <w:rPr>
                <w:szCs w:val="24"/>
              </w:rPr>
            </w:pPr>
            <w:r>
              <w:rPr>
                <w:rFonts w:hint="eastAsia"/>
                <w:szCs w:val="24"/>
              </w:rPr>
              <w:t>石制品加工</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C46B649" w14:textId="77777777" w:rsidR="009031BB" w:rsidRDefault="00C9314D">
            <w:pPr>
              <w:jc w:val="right"/>
              <w:rPr>
                <w:szCs w:val="24"/>
              </w:rPr>
            </w:pPr>
            <w:r>
              <w:rPr>
                <w:szCs w:val="24"/>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CBE62F" w14:textId="77777777" w:rsidR="009031BB" w:rsidRDefault="009031BB">
            <w:pPr>
              <w:jc w:val="right"/>
              <w:rPr>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5C4A86D8" w14:textId="77777777" w:rsidR="009031BB" w:rsidRDefault="00C9314D">
            <w:pPr>
              <w:jc w:val="left"/>
              <w:rPr>
                <w:szCs w:val="24"/>
              </w:rPr>
            </w:pPr>
            <w:r>
              <w:rPr>
                <w:rFonts w:hint="eastAsia"/>
                <w:szCs w:val="24"/>
              </w:rPr>
              <w:t>设立</w:t>
            </w:r>
          </w:p>
        </w:tc>
      </w:tr>
      <w:tr w:rsidR="009031BB" w14:paraId="6EA3D764"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6DF8F85" w14:textId="77777777" w:rsidR="009031BB" w:rsidRDefault="00C9314D">
            <w:pPr>
              <w:jc w:val="left"/>
              <w:rPr>
                <w:szCs w:val="24"/>
              </w:rPr>
            </w:pPr>
            <w:r>
              <w:rPr>
                <w:rFonts w:hint="eastAsia"/>
                <w:szCs w:val="24"/>
              </w:rPr>
              <w:t>惠安万里石工艺有限公司</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6991A01B" w14:textId="77777777" w:rsidR="009031BB" w:rsidRDefault="00C9314D">
            <w:pPr>
              <w:jc w:val="left"/>
              <w:rPr>
                <w:szCs w:val="24"/>
              </w:rPr>
            </w:pPr>
            <w:r>
              <w:rPr>
                <w:rFonts w:hint="eastAsia"/>
                <w:szCs w:val="24"/>
              </w:rPr>
              <w:t>惠安县</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12B80DE5" w14:textId="77777777" w:rsidR="009031BB" w:rsidRDefault="00C9314D">
            <w:pPr>
              <w:jc w:val="left"/>
              <w:rPr>
                <w:szCs w:val="24"/>
              </w:rPr>
            </w:pPr>
            <w:r>
              <w:rPr>
                <w:rFonts w:hint="eastAsia"/>
                <w:szCs w:val="24"/>
              </w:rPr>
              <w:t>惠安县</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9F9B4C0" w14:textId="77777777" w:rsidR="009031BB" w:rsidRDefault="00C9314D">
            <w:pPr>
              <w:jc w:val="left"/>
              <w:rPr>
                <w:szCs w:val="24"/>
              </w:rPr>
            </w:pPr>
            <w:r>
              <w:rPr>
                <w:rFonts w:hint="eastAsia"/>
                <w:szCs w:val="24"/>
              </w:rPr>
              <w:t>石制品加工</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980A2F" w14:textId="77777777" w:rsidR="009031BB" w:rsidRDefault="00C9314D">
            <w:pPr>
              <w:jc w:val="right"/>
              <w:rPr>
                <w:szCs w:val="24"/>
              </w:rPr>
            </w:pPr>
            <w:r>
              <w:rPr>
                <w:szCs w:val="24"/>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CB7E25" w14:textId="77777777" w:rsidR="009031BB" w:rsidRDefault="009031BB">
            <w:pPr>
              <w:jc w:val="right"/>
              <w:rPr>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63B33FCF" w14:textId="77777777" w:rsidR="009031BB" w:rsidRDefault="00C9314D">
            <w:pPr>
              <w:jc w:val="left"/>
              <w:rPr>
                <w:szCs w:val="24"/>
              </w:rPr>
            </w:pPr>
            <w:r>
              <w:rPr>
                <w:rFonts w:hint="eastAsia"/>
                <w:szCs w:val="24"/>
              </w:rPr>
              <w:t>设立</w:t>
            </w:r>
          </w:p>
        </w:tc>
      </w:tr>
      <w:tr w:rsidR="009031BB" w14:paraId="5CD01A85"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E8B0673" w14:textId="77777777" w:rsidR="009031BB" w:rsidRDefault="00C9314D">
            <w:pPr>
              <w:jc w:val="left"/>
              <w:rPr>
                <w:szCs w:val="24"/>
              </w:rPr>
            </w:pPr>
            <w:r>
              <w:rPr>
                <w:rFonts w:hint="eastAsia"/>
                <w:szCs w:val="24"/>
              </w:rPr>
              <w:t>厦门万里石装饰设计有限公司</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56832BA3" w14:textId="77777777" w:rsidR="009031BB" w:rsidRDefault="00C9314D">
            <w:pPr>
              <w:jc w:val="left"/>
              <w:rPr>
                <w:szCs w:val="24"/>
              </w:rPr>
            </w:pPr>
            <w:r>
              <w:rPr>
                <w:rFonts w:hint="eastAsia"/>
                <w:szCs w:val="24"/>
              </w:rPr>
              <w:t>厦门市</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012DFF75" w14:textId="77777777" w:rsidR="009031BB" w:rsidRDefault="00C9314D">
            <w:pPr>
              <w:jc w:val="left"/>
              <w:rPr>
                <w:szCs w:val="24"/>
              </w:rPr>
            </w:pPr>
            <w:r>
              <w:rPr>
                <w:rFonts w:hint="eastAsia"/>
                <w:szCs w:val="24"/>
              </w:rPr>
              <w:t>厦门市</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CADECEA" w14:textId="77777777" w:rsidR="009031BB" w:rsidRDefault="00C9314D">
            <w:pPr>
              <w:jc w:val="left"/>
              <w:rPr>
                <w:szCs w:val="24"/>
              </w:rPr>
            </w:pPr>
            <w:r>
              <w:rPr>
                <w:rFonts w:hint="eastAsia"/>
                <w:szCs w:val="24"/>
              </w:rPr>
              <w:t>石制品国际贸易</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766BCCE" w14:textId="77777777" w:rsidR="009031BB" w:rsidRDefault="00C9314D">
            <w:pPr>
              <w:jc w:val="right"/>
              <w:rPr>
                <w:szCs w:val="24"/>
              </w:rPr>
            </w:pPr>
            <w:r>
              <w:rPr>
                <w:szCs w:val="24"/>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65EA13" w14:textId="77777777" w:rsidR="009031BB" w:rsidRDefault="009031BB">
            <w:pPr>
              <w:jc w:val="right"/>
              <w:rPr>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6FD1C06D" w14:textId="77777777" w:rsidR="009031BB" w:rsidRDefault="00C9314D">
            <w:pPr>
              <w:jc w:val="left"/>
              <w:rPr>
                <w:szCs w:val="24"/>
              </w:rPr>
            </w:pPr>
            <w:r>
              <w:rPr>
                <w:rFonts w:hint="eastAsia"/>
                <w:szCs w:val="24"/>
              </w:rPr>
              <w:t>设立</w:t>
            </w:r>
          </w:p>
        </w:tc>
      </w:tr>
      <w:tr w:rsidR="009031BB" w14:paraId="5B8E5975"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964326" w14:textId="77777777" w:rsidR="009031BB" w:rsidRDefault="00C9314D">
            <w:pPr>
              <w:jc w:val="left"/>
              <w:rPr>
                <w:szCs w:val="24"/>
              </w:rPr>
            </w:pPr>
            <w:r>
              <w:rPr>
                <w:rFonts w:hint="eastAsia"/>
                <w:szCs w:val="24"/>
              </w:rPr>
              <w:t>和林格尔中建万里石材有限公司</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3D9AD2AF" w14:textId="77777777" w:rsidR="009031BB" w:rsidRDefault="00C9314D">
            <w:pPr>
              <w:jc w:val="left"/>
              <w:rPr>
                <w:szCs w:val="24"/>
              </w:rPr>
            </w:pPr>
            <w:r>
              <w:rPr>
                <w:rFonts w:hint="eastAsia"/>
                <w:szCs w:val="24"/>
              </w:rPr>
              <w:t>呼和浩特市</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77916128" w14:textId="77777777" w:rsidR="009031BB" w:rsidRDefault="00C9314D">
            <w:pPr>
              <w:jc w:val="left"/>
              <w:rPr>
                <w:szCs w:val="24"/>
              </w:rPr>
            </w:pPr>
            <w:r>
              <w:rPr>
                <w:rFonts w:hint="eastAsia"/>
                <w:szCs w:val="24"/>
              </w:rPr>
              <w:t>呼和浩特市</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F4936B7" w14:textId="77777777" w:rsidR="009031BB" w:rsidRDefault="00C9314D">
            <w:pPr>
              <w:jc w:val="left"/>
              <w:rPr>
                <w:szCs w:val="24"/>
              </w:rPr>
            </w:pPr>
            <w:r>
              <w:rPr>
                <w:rFonts w:hint="eastAsia"/>
                <w:szCs w:val="24"/>
              </w:rPr>
              <w:t>石材的开采和石制品加工</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C4D5A2" w14:textId="77777777" w:rsidR="009031BB" w:rsidRDefault="00C9314D">
            <w:pPr>
              <w:jc w:val="right"/>
              <w:rPr>
                <w:szCs w:val="24"/>
              </w:rPr>
            </w:pPr>
            <w:r>
              <w:rPr>
                <w:szCs w:val="24"/>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4488CF" w14:textId="77777777" w:rsidR="009031BB" w:rsidRDefault="009031BB">
            <w:pPr>
              <w:jc w:val="right"/>
              <w:rPr>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584148AF" w14:textId="77777777" w:rsidR="009031BB" w:rsidRDefault="00C9314D">
            <w:pPr>
              <w:jc w:val="left"/>
              <w:rPr>
                <w:szCs w:val="24"/>
              </w:rPr>
            </w:pPr>
            <w:r>
              <w:rPr>
                <w:rFonts w:hint="eastAsia"/>
                <w:szCs w:val="24"/>
              </w:rPr>
              <w:t>设立</w:t>
            </w:r>
          </w:p>
        </w:tc>
      </w:tr>
      <w:tr w:rsidR="009031BB" w14:paraId="3CCA0CD5"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F0ACF51" w14:textId="77777777" w:rsidR="009031BB" w:rsidRDefault="00C9314D">
            <w:pPr>
              <w:jc w:val="left"/>
              <w:rPr>
                <w:szCs w:val="24"/>
              </w:rPr>
            </w:pPr>
            <w:r>
              <w:rPr>
                <w:rFonts w:hint="eastAsia"/>
                <w:szCs w:val="24"/>
              </w:rPr>
              <w:t>上海万里石石材有限公司</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5CC05341" w14:textId="77777777" w:rsidR="009031BB" w:rsidRDefault="00C9314D">
            <w:pPr>
              <w:jc w:val="left"/>
              <w:rPr>
                <w:szCs w:val="24"/>
              </w:rPr>
            </w:pPr>
            <w:r>
              <w:rPr>
                <w:rFonts w:hint="eastAsia"/>
                <w:szCs w:val="24"/>
              </w:rPr>
              <w:t>上海市</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5946D621" w14:textId="77777777" w:rsidR="009031BB" w:rsidRDefault="00C9314D">
            <w:pPr>
              <w:jc w:val="left"/>
              <w:rPr>
                <w:szCs w:val="24"/>
              </w:rPr>
            </w:pPr>
            <w:r>
              <w:rPr>
                <w:rFonts w:hint="eastAsia"/>
                <w:szCs w:val="24"/>
              </w:rPr>
              <w:t>上海市</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D9190F3" w14:textId="77777777" w:rsidR="009031BB" w:rsidRDefault="00C9314D">
            <w:pPr>
              <w:jc w:val="left"/>
              <w:rPr>
                <w:szCs w:val="24"/>
              </w:rPr>
            </w:pPr>
            <w:r>
              <w:rPr>
                <w:rFonts w:hint="eastAsia"/>
                <w:szCs w:val="24"/>
              </w:rPr>
              <w:t>石制品销售</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4726F67" w14:textId="77777777" w:rsidR="009031BB" w:rsidRDefault="00C9314D">
            <w:pPr>
              <w:jc w:val="right"/>
              <w:rPr>
                <w:szCs w:val="24"/>
              </w:rPr>
            </w:pPr>
            <w:r>
              <w:rPr>
                <w:szCs w:val="24"/>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2893F0" w14:textId="77777777" w:rsidR="009031BB" w:rsidRDefault="009031BB">
            <w:pPr>
              <w:jc w:val="right"/>
              <w:rPr>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10C05002" w14:textId="77777777" w:rsidR="009031BB" w:rsidRDefault="00C9314D">
            <w:pPr>
              <w:jc w:val="left"/>
              <w:rPr>
                <w:szCs w:val="24"/>
              </w:rPr>
            </w:pPr>
            <w:r>
              <w:rPr>
                <w:rFonts w:hint="eastAsia"/>
                <w:szCs w:val="24"/>
              </w:rPr>
              <w:t>设立</w:t>
            </w:r>
          </w:p>
        </w:tc>
      </w:tr>
      <w:tr w:rsidR="009031BB" w14:paraId="532B4798"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5B1262" w14:textId="77777777" w:rsidR="009031BB" w:rsidRDefault="00C9314D">
            <w:pPr>
              <w:jc w:val="left"/>
              <w:rPr>
                <w:szCs w:val="24"/>
              </w:rPr>
            </w:pPr>
            <w:r>
              <w:rPr>
                <w:rFonts w:hint="eastAsia"/>
                <w:szCs w:val="24"/>
              </w:rPr>
              <w:t>美好石材</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76DD0C9E" w14:textId="77777777" w:rsidR="009031BB" w:rsidRDefault="00C9314D">
            <w:pPr>
              <w:jc w:val="left"/>
              <w:rPr>
                <w:szCs w:val="24"/>
              </w:rPr>
            </w:pPr>
            <w:r>
              <w:rPr>
                <w:rFonts w:hint="eastAsia"/>
                <w:szCs w:val="24"/>
              </w:rPr>
              <w:t>美国</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193A137E" w14:textId="77777777" w:rsidR="009031BB" w:rsidRDefault="00C9314D">
            <w:pPr>
              <w:jc w:val="left"/>
              <w:rPr>
                <w:szCs w:val="24"/>
              </w:rPr>
            </w:pPr>
            <w:r>
              <w:rPr>
                <w:rFonts w:hint="eastAsia"/>
                <w:szCs w:val="24"/>
              </w:rPr>
              <w:t>美国</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40A999F" w14:textId="77777777" w:rsidR="009031BB" w:rsidRDefault="00C9314D">
            <w:pPr>
              <w:jc w:val="left"/>
              <w:rPr>
                <w:szCs w:val="24"/>
              </w:rPr>
            </w:pPr>
            <w:r>
              <w:rPr>
                <w:rFonts w:hint="eastAsia"/>
                <w:szCs w:val="24"/>
              </w:rPr>
              <w:t>石制品批发及零售</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5B4423B" w14:textId="77777777" w:rsidR="009031BB" w:rsidRDefault="00C9314D">
            <w:pPr>
              <w:jc w:val="right"/>
              <w:rPr>
                <w:szCs w:val="24"/>
              </w:rPr>
            </w:pPr>
            <w:r>
              <w:rPr>
                <w:szCs w:val="24"/>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F5D8043" w14:textId="77777777" w:rsidR="009031BB" w:rsidRDefault="009031BB">
            <w:pPr>
              <w:jc w:val="right"/>
              <w:rPr>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710E7855" w14:textId="77777777" w:rsidR="009031BB" w:rsidRDefault="00C9314D">
            <w:pPr>
              <w:jc w:val="left"/>
              <w:rPr>
                <w:szCs w:val="24"/>
              </w:rPr>
            </w:pPr>
            <w:r>
              <w:rPr>
                <w:rFonts w:hint="eastAsia"/>
                <w:szCs w:val="24"/>
              </w:rPr>
              <w:t>设立</w:t>
            </w:r>
          </w:p>
        </w:tc>
      </w:tr>
      <w:tr w:rsidR="009031BB" w14:paraId="1BC3CF30"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E666FA8" w14:textId="77777777" w:rsidR="009031BB" w:rsidRDefault="00C9314D">
            <w:pPr>
              <w:jc w:val="left"/>
              <w:rPr>
                <w:szCs w:val="24"/>
              </w:rPr>
            </w:pPr>
            <w:r>
              <w:rPr>
                <w:rFonts w:hint="eastAsia"/>
                <w:szCs w:val="24"/>
              </w:rPr>
              <w:t>张家界万里石有限公司</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7AD646E9" w14:textId="77777777" w:rsidR="009031BB" w:rsidRDefault="00C9314D">
            <w:pPr>
              <w:jc w:val="left"/>
              <w:rPr>
                <w:szCs w:val="24"/>
              </w:rPr>
            </w:pPr>
            <w:r>
              <w:rPr>
                <w:rFonts w:hint="eastAsia"/>
                <w:szCs w:val="24"/>
              </w:rPr>
              <w:t>张家界</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096B5268" w14:textId="77777777" w:rsidR="009031BB" w:rsidRDefault="00C9314D">
            <w:pPr>
              <w:jc w:val="left"/>
              <w:rPr>
                <w:szCs w:val="24"/>
              </w:rPr>
            </w:pPr>
            <w:r>
              <w:rPr>
                <w:rFonts w:hint="eastAsia"/>
                <w:szCs w:val="24"/>
              </w:rPr>
              <w:t>张家界</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54519B3" w14:textId="77777777" w:rsidR="009031BB" w:rsidRDefault="00C9314D">
            <w:pPr>
              <w:jc w:val="left"/>
              <w:rPr>
                <w:szCs w:val="24"/>
              </w:rPr>
            </w:pPr>
            <w:r>
              <w:rPr>
                <w:rFonts w:hint="eastAsia"/>
                <w:szCs w:val="24"/>
              </w:rPr>
              <w:t>石材开采及石制品加工</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6F7D186" w14:textId="77777777" w:rsidR="009031BB" w:rsidRDefault="00C9314D">
            <w:pPr>
              <w:jc w:val="right"/>
              <w:rPr>
                <w:szCs w:val="24"/>
              </w:rPr>
            </w:pPr>
            <w:r>
              <w:rPr>
                <w:szCs w:val="24"/>
              </w:rPr>
              <w:t>64.99%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2DF84B" w14:textId="77777777" w:rsidR="009031BB" w:rsidRDefault="009031BB">
            <w:pPr>
              <w:jc w:val="right"/>
              <w:rPr>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2A9B1D67" w14:textId="77777777" w:rsidR="009031BB" w:rsidRDefault="00C9314D">
            <w:pPr>
              <w:jc w:val="left"/>
              <w:rPr>
                <w:szCs w:val="24"/>
              </w:rPr>
            </w:pPr>
            <w:r>
              <w:rPr>
                <w:rFonts w:hint="eastAsia"/>
                <w:szCs w:val="24"/>
              </w:rPr>
              <w:t>设立</w:t>
            </w:r>
          </w:p>
        </w:tc>
      </w:tr>
      <w:tr w:rsidR="009031BB" w14:paraId="4DAAE238"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1F024F3" w14:textId="77777777" w:rsidR="009031BB" w:rsidRDefault="00C9314D">
            <w:pPr>
              <w:jc w:val="left"/>
              <w:rPr>
                <w:szCs w:val="24"/>
              </w:rPr>
            </w:pPr>
            <w:r>
              <w:rPr>
                <w:rFonts w:hint="eastAsia"/>
                <w:szCs w:val="24"/>
              </w:rPr>
              <w:t>湖北兴山万里石石材有限公司</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34C6672E" w14:textId="77777777" w:rsidR="009031BB" w:rsidRDefault="00C9314D">
            <w:pPr>
              <w:jc w:val="left"/>
              <w:rPr>
                <w:szCs w:val="24"/>
              </w:rPr>
            </w:pPr>
            <w:r>
              <w:rPr>
                <w:rFonts w:hint="eastAsia"/>
                <w:szCs w:val="24"/>
              </w:rPr>
              <w:t>宜昌市</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3A710E94" w14:textId="77777777" w:rsidR="009031BB" w:rsidRDefault="00C9314D">
            <w:pPr>
              <w:jc w:val="left"/>
              <w:rPr>
                <w:szCs w:val="24"/>
              </w:rPr>
            </w:pPr>
            <w:r>
              <w:rPr>
                <w:rFonts w:hint="eastAsia"/>
                <w:szCs w:val="24"/>
              </w:rPr>
              <w:t>宜昌市</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E490674" w14:textId="77777777" w:rsidR="009031BB" w:rsidRDefault="00C9314D">
            <w:pPr>
              <w:jc w:val="left"/>
              <w:rPr>
                <w:szCs w:val="24"/>
              </w:rPr>
            </w:pPr>
            <w:r>
              <w:rPr>
                <w:rFonts w:hint="eastAsia"/>
                <w:szCs w:val="24"/>
              </w:rPr>
              <w:t>石材开采及石制品加工</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2895CF0" w14:textId="77777777" w:rsidR="009031BB" w:rsidRDefault="00C9314D">
            <w:pPr>
              <w:jc w:val="right"/>
              <w:rPr>
                <w:szCs w:val="24"/>
              </w:rPr>
            </w:pPr>
            <w:r>
              <w:rPr>
                <w:szCs w:val="24"/>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BF6A5C" w14:textId="77777777" w:rsidR="009031BB" w:rsidRDefault="009031BB">
            <w:pPr>
              <w:jc w:val="right"/>
              <w:rPr>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3C6018F9" w14:textId="77777777" w:rsidR="009031BB" w:rsidRDefault="00C9314D">
            <w:pPr>
              <w:jc w:val="left"/>
              <w:rPr>
                <w:szCs w:val="24"/>
              </w:rPr>
            </w:pPr>
            <w:r>
              <w:rPr>
                <w:rFonts w:hint="eastAsia"/>
                <w:szCs w:val="24"/>
              </w:rPr>
              <w:t>设立</w:t>
            </w:r>
          </w:p>
        </w:tc>
      </w:tr>
      <w:tr w:rsidR="009031BB" w14:paraId="441AF0D4"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FB56F69" w14:textId="77777777" w:rsidR="009031BB" w:rsidRDefault="00C9314D">
            <w:pPr>
              <w:jc w:val="left"/>
              <w:rPr>
                <w:szCs w:val="24"/>
              </w:rPr>
            </w:pPr>
            <w:r>
              <w:rPr>
                <w:rFonts w:hint="eastAsia"/>
                <w:szCs w:val="24"/>
              </w:rPr>
              <w:t>厦门万里石建筑装饰工程有限公司</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5E7FECA7" w14:textId="77777777" w:rsidR="009031BB" w:rsidRDefault="00C9314D">
            <w:pPr>
              <w:jc w:val="left"/>
              <w:rPr>
                <w:szCs w:val="24"/>
              </w:rPr>
            </w:pPr>
            <w:r>
              <w:rPr>
                <w:rFonts w:hint="eastAsia"/>
                <w:szCs w:val="24"/>
              </w:rPr>
              <w:t>厦门市</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6CA6B6E1" w14:textId="77777777" w:rsidR="009031BB" w:rsidRDefault="00C9314D">
            <w:pPr>
              <w:jc w:val="left"/>
              <w:rPr>
                <w:szCs w:val="24"/>
              </w:rPr>
            </w:pPr>
            <w:r>
              <w:rPr>
                <w:rFonts w:hint="eastAsia"/>
                <w:szCs w:val="24"/>
              </w:rPr>
              <w:t>厦门市</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2C2CB60" w14:textId="77777777" w:rsidR="009031BB" w:rsidRDefault="00C9314D">
            <w:pPr>
              <w:jc w:val="left"/>
              <w:rPr>
                <w:szCs w:val="24"/>
              </w:rPr>
            </w:pPr>
            <w:r>
              <w:rPr>
                <w:rFonts w:hint="eastAsia"/>
                <w:szCs w:val="24"/>
              </w:rPr>
              <w:t>石制品设计及相应施工</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01029C" w14:textId="77777777" w:rsidR="009031BB" w:rsidRDefault="00C9314D">
            <w:pPr>
              <w:jc w:val="right"/>
              <w:rPr>
                <w:szCs w:val="24"/>
              </w:rPr>
            </w:pPr>
            <w:r>
              <w:rPr>
                <w:szCs w:val="24"/>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CDE141" w14:textId="77777777" w:rsidR="009031BB" w:rsidRDefault="009031BB">
            <w:pPr>
              <w:jc w:val="right"/>
              <w:rPr>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5847587F" w14:textId="77777777" w:rsidR="009031BB" w:rsidRDefault="00C9314D">
            <w:pPr>
              <w:jc w:val="left"/>
              <w:rPr>
                <w:szCs w:val="24"/>
              </w:rPr>
            </w:pPr>
            <w:r>
              <w:rPr>
                <w:rFonts w:hint="eastAsia"/>
                <w:szCs w:val="24"/>
              </w:rPr>
              <w:t>设立</w:t>
            </w:r>
          </w:p>
        </w:tc>
      </w:tr>
      <w:tr w:rsidR="009031BB" w14:paraId="7F7092FC"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895D60C" w14:textId="77777777" w:rsidR="009031BB" w:rsidRDefault="00C9314D">
            <w:pPr>
              <w:jc w:val="left"/>
              <w:rPr>
                <w:szCs w:val="24"/>
              </w:rPr>
            </w:pPr>
            <w:r>
              <w:rPr>
                <w:rFonts w:hint="eastAsia"/>
                <w:szCs w:val="24"/>
              </w:rPr>
              <w:t>厦门万里石工艺有限公司</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07416CD2" w14:textId="77777777" w:rsidR="009031BB" w:rsidRDefault="00C9314D">
            <w:pPr>
              <w:jc w:val="left"/>
              <w:rPr>
                <w:szCs w:val="24"/>
              </w:rPr>
            </w:pPr>
            <w:r>
              <w:rPr>
                <w:rFonts w:hint="eastAsia"/>
                <w:szCs w:val="24"/>
              </w:rPr>
              <w:t>厦门市</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73F85B53" w14:textId="77777777" w:rsidR="009031BB" w:rsidRDefault="00C9314D">
            <w:pPr>
              <w:jc w:val="left"/>
              <w:rPr>
                <w:szCs w:val="24"/>
              </w:rPr>
            </w:pPr>
            <w:r>
              <w:rPr>
                <w:rFonts w:hint="eastAsia"/>
                <w:szCs w:val="24"/>
              </w:rPr>
              <w:t>厦门市</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9D47159" w14:textId="77777777" w:rsidR="009031BB" w:rsidRDefault="00C9314D">
            <w:pPr>
              <w:jc w:val="left"/>
              <w:rPr>
                <w:szCs w:val="24"/>
              </w:rPr>
            </w:pPr>
            <w:r>
              <w:rPr>
                <w:rFonts w:hint="eastAsia"/>
                <w:szCs w:val="24"/>
              </w:rPr>
              <w:t>石制品加工</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60D0FEB" w14:textId="77777777" w:rsidR="009031BB" w:rsidRDefault="00C9314D">
            <w:pPr>
              <w:jc w:val="right"/>
              <w:rPr>
                <w:szCs w:val="24"/>
              </w:rPr>
            </w:pPr>
            <w:r>
              <w:rPr>
                <w:szCs w:val="24"/>
              </w:rPr>
              <w:t>75.00%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E2860C5" w14:textId="77777777" w:rsidR="009031BB" w:rsidRDefault="009031BB">
            <w:pPr>
              <w:jc w:val="right"/>
              <w:rPr>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2E153A76" w14:textId="77777777" w:rsidR="009031BB" w:rsidRDefault="00C9314D">
            <w:pPr>
              <w:jc w:val="left"/>
              <w:rPr>
                <w:szCs w:val="24"/>
              </w:rPr>
            </w:pPr>
            <w:r>
              <w:rPr>
                <w:rFonts w:hint="eastAsia"/>
                <w:szCs w:val="24"/>
              </w:rPr>
              <w:t>非同一控制合并</w:t>
            </w:r>
          </w:p>
        </w:tc>
      </w:tr>
      <w:tr w:rsidR="009031BB" w14:paraId="7B52636F"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CC3D0C0" w14:textId="77777777" w:rsidR="009031BB" w:rsidRDefault="00C9314D">
            <w:pPr>
              <w:jc w:val="left"/>
              <w:rPr>
                <w:szCs w:val="24"/>
              </w:rPr>
            </w:pPr>
            <w:r>
              <w:rPr>
                <w:rFonts w:hint="eastAsia"/>
                <w:szCs w:val="24"/>
              </w:rPr>
              <w:t>厦门万里石家装修装</w:t>
            </w:r>
            <w:r>
              <w:rPr>
                <w:rFonts w:hint="eastAsia"/>
                <w:szCs w:val="24"/>
              </w:rPr>
              <w:lastRenderedPageBreak/>
              <w:t>饰工程有限公司</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1F2C0B53" w14:textId="77777777" w:rsidR="009031BB" w:rsidRDefault="00C9314D">
            <w:pPr>
              <w:jc w:val="left"/>
              <w:rPr>
                <w:szCs w:val="24"/>
              </w:rPr>
            </w:pPr>
            <w:r>
              <w:rPr>
                <w:rFonts w:hint="eastAsia"/>
                <w:szCs w:val="24"/>
              </w:rPr>
              <w:lastRenderedPageBreak/>
              <w:t>厦门市</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77BB441E" w14:textId="77777777" w:rsidR="009031BB" w:rsidRDefault="00C9314D">
            <w:pPr>
              <w:jc w:val="left"/>
              <w:rPr>
                <w:szCs w:val="24"/>
              </w:rPr>
            </w:pPr>
            <w:r>
              <w:rPr>
                <w:rFonts w:hint="eastAsia"/>
                <w:szCs w:val="24"/>
              </w:rPr>
              <w:t>厦门市</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6313259" w14:textId="77777777" w:rsidR="009031BB" w:rsidRDefault="00C9314D">
            <w:pPr>
              <w:jc w:val="left"/>
              <w:rPr>
                <w:szCs w:val="24"/>
              </w:rPr>
            </w:pPr>
            <w:r>
              <w:rPr>
                <w:rFonts w:hint="eastAsia"/>
                <w:szCs w:val="24"/>
              </w:rPr>
              <w:t>石制品加工</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8657F7D" w14:textId="77777777" w:rsidR="009031BB" w:rsidRDefault="00C9314D">
            <w:pPr>
              <w:jc w:val="right"/>
              <w:rPr>
                <w:szCs w:val="24"/>
              </w:rPr>
            </w:pPr>
            <w:r>
              <w:rPr>
                <w:szCs w:val="24"/>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D89B41" w14:textId="77777777" w:rsidR="009031BB" w:rsidRDefault="009031BB">
            <w:pPr>
              <w:jc w:val="right"/>
              <w:rPr>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68C8D2F8" w14:textId="77777777" w:rsidR="009031BB" w:rsidRDefault="00C9314D">
            <w:pPr>
              <w:jc w:val="left"/>
              <w:rPr>
                <w:szCs w:val="24"/>
              </w:rPr>
            </w:pPr>
            <w:r>
              <w:rPr>
                <w:rFonts w:hint="eastAsia"/>
                <w:szCs w:val="24"/>
              </w:rPr>
              <w:t>非同一控</w:t>
            </w:r>
            <w:r>
              <w:rPr>
                <w:rFonts w:hint="eastAsia"/>
                <w:szCs w:val="24"/>
              </w:rPr>
              <w:lastRenderedPageBreak/>
              <w:t>制合并</w:t>
            </w:r>
          </w:p>
        </w:tc>
      </w:tr>
      <w:tr w:rsidR="009031BB" w14:paraId="42E0CFDD"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2BD9662" w14:textId="77777777" w:rsidR="009031BB" w:rsidRDefault="00C9314D">
            <w:pPr>
              <w:jc w:val="left"/>
              <w:rPr>
                <w:szCs w:val="24"/>
              </w:rPr>
            </w:pPr>
            <w:r>
              <w:rPr>
                <w:szCs w:val="24"/>
              </w:rPr>
              <w:lastRenderedPageBreak/>
              <w:t>WANLIBYROCKSDNBHD</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5E3EE738" w14:textId="77777777" w:rsidR="009031BB" w:rsidRDefault="00C9314D">
            <w:pPr>
              <w:jc w:val="left"/>
              <w:rPr>
                <w:szCs w:val="24"/>
              </w:rPr>
            </w:pPr>
            <w:r>
              <w:rPr>
                <w:rFonts w:hint="eastAsia"/>
                <w:szCs w:val="24"/>
              </w:rPr>
              <w:t>马来西亚</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2E394356" w14:textId="77777777" w:rsidR="009031BB" w:rsidRDefault="00C9314D">
            <w:pPr>
              <w:jc w:val="left"/>
              <w:rPr>
                <w:szCs w:val="24"/>
              </w:rPr>
            </w:pPr>
            <w:r>
              <w:rPr>
                <w:rFonts w:hint="eastAsia"/>
                <w:szCs w:val="24"/>
              </w:rPr>
              <w:t>吉隆坡</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5D8F49C" w14:textId="77777777" w:rsidR="009031BB" w:rsidRDefault="00C9314D">
            <w:pPr>
              <w:jc w:val="left"/>
              <w:rPr>
                <w:szCs w:val="24"/>
              </w:rPr>
            </w:pPr>
            <w:r>
              <w:rPr>
                <w:rFonts w:hint="eastAsia"/>
                <w:szCs w:val="24"/>
              </w:rPr>
              <w:t>从事建筑装饰工程设计、施工及安装；建筑销售</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2CF19E" w14:textId="77777777" w:rsidR="009031BB" w:rsidRDefault="00C9314D">
            <w:pPr>
              <w:jc w:val="right"/>
              <w:rPr>
                <w:szCs w:val="24"/>
              </w:rPr>
            </w:pPr>
            <w:r>
              <w:rPr>
                <w:szCs w:val="24"/>
              </w:rPr>
              <w:t>51.00%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3E184A" w14:textId="77777777" w:rsidR="009031BB" w:rsidRDefault="009031BB">
            <w:pPr>
              <w:jc w:val="right"/>
              <w:rPr>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0B3672DA" w14:textId="77777777" w:rsidR="009031BB" w:rsidRDefault="00C9314D">
            <w:pPr>
              <w:jc w:val="left"/>
              <w:rPr>
                <w:szCs w:val="24"/>
              </w:rPr>
            </w:pPr>
            <w:r>
              <w:rPr>
                <w:rFonts w:hint="eastAsia"/>
                <w:szCs w:val="24"/>
              </w:rPr>
              <w:t>设立</w:t>
            </w:r>
          </w:p>
        </w:tc>
      </w:tr>
      <w:tr w:rsidR="009031BB" w14:paraId="64A89563"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59333BE" w14:textId="77777777" w:rsidR="009031BB" w:rsidRDefault="00C9314D">
            <w:pPr>
              <w:jc w:val="left"/>
              <w:rPr>
                <w:szCs w:val="24"/>
              </w:rPr>
            </w:pPr>
            <w:r>
              <w:rPr>
                <w:rFonts w:hint="eastAsia"/>
                <w:szCs w:val="24"/>
              </w:rPr>
              <w:t>北京万里石有限公司</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3B34CD6D" w14:textId="77777777" w:rsidR="009031BB" w:rsidRDefault="00C9314D">
            <w:pPr>
              <w:jc w:val="left"/>
              <w:rPr>
                <w:szCs w:val="24"/>
              </w:rPr>
            </w:pPr>
            <w:r>
              <w:rPr>
                <w:rFonts w:hint="eastAsia"/>
                <w:szCs w:val="24"/>
              </w:rPr>
              <w:t>北京</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73B99A6C" w14:textId="77777777" w:rsidR="009031BB" w:rsidRDefault="00C9314D">
            <w:pPr>
              <w:jc w:val="left"/>
              <w:rPr>
                <w:szCs w:val="24"/>
              </w:rPr>
            </w:pPr>
            <w:r>
              <w:rPr>
                <w:rFonts w:hint="eastAsia"/>
                <w:szCs w:val="24"/>
              </w:rPr>
              <w:t>北京</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2661A8B" w14:textId="77777777" w:rsidR="009031BB" w:rsidRDefault="00C9314D">
            <w:pPr>
              <w:jc w:val="left"/>
              <w:rPr>
                <w:szCs w:val="24"/>
              </w:rPr>
            </w:pPr>
            <w:r>
              <w:rPr>
                <w:rFonts w:hint="eastAsia"/>
                <w:szCs w:val="24"/>
              </w:rPr>
              <w:t>石制品加工及贸易</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152356" w14:textId="77777777" w:rsidR="009031BB" w:rsidRDefault="00C9314D">
            <w:pPr>
              <w:jc w:val="right"/>
              <w:rPr>
                <w:szCs w:val="24"/>
              </w:rPr>
            </w:pPr>
            <w:r>
              <w:rPr>
                <w:szCs w:val="24"/>
              </w:rPr>
              <w:t>67.00%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F94FBE" w14:textId="77777777" w:rsidR="009031BB" w:rsidRDefault="009031BB">
            <w:pPr>
              <w:jc w:val="right"/>
              <w:rPr>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2A74FA07" w14:textId="77777777" w:rsidR="009031BB" w:rsidRDefault="00C9314D">
            <w:pPr>
              <w:jc w:val="left"/>
              <w:rPr>
                <w:szCs w:val="24"/>
              </w:rPr>
            </w:pPr>
            <w:r>
              <w:rPr>
                <w:rFonts w:hint="eastAsia"/>
                <w:szCs w:val="24"/>
              </w:rPr>
              <w:t>设立</w:t>
            </w:r>
          </w:p>
        </w:tc>
      </w:tr>
      <w:tr w:rsidR="009031BB" w14:paraId="1E54368C"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77F5AB" w14:textId="77777777" w:rsidR="009031BB" w:rsidRDefault="00C9314D">
            <w:pPr>
              <w:jc w:val="left"/>
              <w:rPr>
                <w:szCs w:val="24"/>
              </w:rPr>
            </w:pPr>
            <w:r>
              <w:rPr>
                <w:rFonts w:hint="eastAsia"/>
                <w:szCs w:val="24"/>
              </w:rPr>
              <w:t>天津万里石家装修装饰工程有限公司</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3F1880E1" w14:textId="77777777" w:rsidR="009031BB" w:rsidRDefault="00C9314D">
            <w:pPr>
              <w:jc w:val="left"/>
              <w:rPr>
                <w:szCs w:val="24"/>
              </w:rPr>
            </w:pPr>
            <w:r>
              <w:rPr>
                <w:rFonts w:hint="eastAsia"/>
                <w:szCs w:val="24"/>
              </w:rPr>
              <w:t>天津</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2A1516D3" w14:textId="77777777" w:rsidR="009031BB" w:rsidRDefault="00C9314D">
            <w:pPr>
              <w:jc w:val="left"/>
              <w:rPr>
                <w:szCs w:val="24"/>
              </w:rPr>
            </w:pPr>
            <w:r>
              <w:rPr>
                <w:rFonts w:hint="eastAsia"/>
                <w:szCs w:val="24"/>
              </w:rPr>
              <w:t>天津</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6196363" w14:textId="77777777" w:rsidR="009031BB" w:rsidRDefault="00C9314D">
            <w:pPr>
              <w:jc w:val="left"/>
              <w:rPr>
                <w:szCs w:val="24"/>
              </w:rPr>
            </w:pPr>
            <w:r>
              <w:rPr>
                <w:rFonts w:hint="eastAsia"/>
                <w:szCs w:val="24"/>
              </w:rPr>
              <w:t>石制品加工及贸易</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706926D" w14:textId="77777777" w:rsidR="009031BB" w:rsidRDefault="00C9314D">
            <w:pPr>
              <w:jc w:val="right"/>
              <w:rPr>
                <w:szCs w:val="24"/>
              </w:rPr>
            </w:pPr>
            <w:r>
              <w:rPr>
                <w:szCs w:val="24"/>
              </w:rPr>
              <w:t>67.00%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2C21AF" w14:textId="77777777" w:rsidR="009031BB" w:rsidRDefault="009031BB">
            <w:pPr>
              <w:jc w:val="right"/>
              <w:rPr>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2215185C" w14:textId="77777777" w:rsidR="009031BB" w:rsidRDefault="00C9314D">
            <w:pPr>
              <w:jc w:val="left"/>
              <w:rPr>
                <w:szCs w:val="24"/>
              </w:rPr>
            </w:pPr>
            <w:r>
              <w:rPr>
                <w:rFonts w:hint="eastAsia"/>
                <w:szCs w:val="24"/>
              </w:rPr>
              <w:t>设立</w:t>
            </w:r>
          </w:p>
        </w:tc>
      </w:tr>
      <w:tr w:rsidR="009031BB" w14:paraId="6393D8A0" w14:textId="77777777">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FBD6A62" w14:textId="77777777" w:rsidR="009031BB" w:rsidRDefault="00C9314D">
            <w:pPr>
              <w:jc w:val="left"/>
              <w:rPr>
                <w:szCs w:val="24"/>
              </w:rPr>
            </w:pPr>
            <w:r>
              <w:rPr>
                <w:rFonts w:hint="eastAsia"/>
                <w:szCs w:val="24"/>
              </w:rPr>
              <w:t>煜霆</w:t>
            </w:r>
            <w:r>
              <w:rPr>
                <w:szCs w:val="24"/>
              </w:rPr>
              <w:t>(</w:t>
            </w:r>
            <w:r>
              <w:rPr>
                <w:rFonts w:hint="eastAsia"/>
                <w:szCs w:val="24"/>
              </w:rPr>
              <w:t>厦门</w:t>
            </w:r>
            <w:r>
              <w:rPr>
                <w:szCs w:val="24"/>
              </w:rPr>
              <w:t>)</w:t>
            </w:r>
            <w:r>
              <w:rPr>
                <w:rFonts w:hint="eastAsia"/>
                <w:szCs w:val="24"/>
              </w:rPr>
              <w:t>建设有限公司</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14:paraId="40A6FD0E" w14:textId="77777777" w:rsidR="009031BB" w:rsidRDefault="00C9314D">
            <w:pPr>
              <w:jc w:val="left"/>
              <w:rPr>
                <w:szCs w:val="24"/>
              </w:rPr>
            </w:pPr>
            <w:r>
              <w:rPr>
                <w:rFonts w:hint="eastAsia"/>
                <w:szCs w:val="24"/>
              </w:rPr>
              <w:t>厦门市</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6146D88D" w14:textId="77777777" w:rsidR="009031BB" w:rsidRDefault="00C9314D">
            <w:pPr>
              <w:jc w:val="left"/>
              <w:rPr>
                <w:szCs w:val="24"/>
              </w:rPr>
            </w:pPr>
            <w:r>
              <w:rPr>
                <w:rFonts w:hint="eastAsia"/>
                <w:szCs w:val="24"/>
              </w:rPr>
              <w:t>厦门市</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5EE8A96" w14:textId="77777777" w:rsidR="009031BB" w:rsidRDefault="00C9314D">
            <w:pPr>
              <w:jc w:val="left"/>
              <w:rPr>
                <w:szCs w:val="24"/>
              </w:rPr>
            </w:pPr>
            <w:r>
              <w:rPr>
                <w:rFonts w:hint="eastAsia"/>
                <w:szCs w:val="24"/>
              </w:rPr>
              <w:t>建设工程施工及安装</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4795E0" w14:textId="77777777" w:rsidR="009031BB" w:rsidRDefault="009031BB">
            <w:pPr>
              <w:jc w:val="right"/>
              <w:rPr>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44D961A" w14:textId="77777777" w:rsidR="009031BB" w:rsidRDefault="00C9314D">
            <w:pPr>
              <w:jc w:val="right"/>
              <w:rPr>
                <w:szCs w:val="24"/>
              </w:rPr>
            </w:pPr>
            <w:r>
              <w:rPr>
                <w:szCs w:val="24"/>
              </w:rPr>
              <w:t>100.00%</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14:paraId="0F845A96" w14:textId="77777777" w:rsidR="009031BB" w:rsidRDefault="00C9314D">
            <w:pPr>
              <w:jc w:val="left"/>
              <w:rPr>
                <w:szCs w:val="24"/>
              </w:rPr>
            </w:pPr>
            <w:r>
              <w:rPr>
                <w:rFonts w:hint="eastAsia"/>
                <w:szCs w:val="24"/>
              </w:rPr>
              <w:t>其他</w:t>
            </w:r>
          </w:p>
        </w:tc>
      </w:tr>
    </w:tbl>
    <w:p w14:paraId="39EA4B71" w14:textId="77777777" w:rsidR="009031BB" w:rsidRDefault="00C9314D">
      <w:pPr>
        <w:jc w:val="left"/>
        <w:rPr>
          <w:szCs w:val="24"/>
        </w:rPr>
      </w:pPr>
      <w:r>
        <w:rPr>
          <w:rFonts w:hint="eastAsia"/>
          <w:szCs w:val="24"/>
        </w:rPr>
        <w:t>在子公司的持股比例不同于表决权比例的说明：</w:t>
      </w:r>
    </w:p>
    <w:p w14:paraId="6C5CF54E" w14:textId="77777777" w:rsidR="009031BB" w:rsidRDefault="00C9314D">
      <w:pPr>
        <w:jc w:val="left"/>
        <w:rPr>
          <w:szCs w:val="24"/>
        </w:rPr>
      </w:pPr>
      <w:r>
        <w:rPr>
          <w:rFonts w:hint="eastAsia"/>
          <w:szCs w:val="24"/>
        </w:rPr>
        <w:t>持有半数或以下表决权但仍控制被投资单位、以及持有半数以上表决权但不控制被投资单位的依据：</w:t>
      </w:r>
    </w:p>
    <w:p w14:paraId="453BA793" w14:textId="77777777" w:rsidR="009031BB" w:rsidRDefault="00C9314D">
      <w:pPr>
        <w:jc w:val="left"/>
        <w:rPr>
          <w:szCs w:val="24"/>
        </w:rPr>
      </w:pPr>
      <w:r>
        <w:rPr>
          <w:rFonts w:hint="eastAsia"/>
          <w:szCs w:val="24"/>
        </w:rPr>
        <w:t>对于纳入合并范围的重要的结构化主体，控制的依据：</w:t>
      </w:r>
    </w:p>
    <w:p w14:paraId="1C987E28" w14:textId="77777777" w:rsidR="009031BB" w:rsidRDefault="00C9314D">
      <w:pPr>
        <w:jc w:val="left"/>
        <w:rPr>
          <w:szCs w:val="24"/>
        </w:rPr>
      </w:pPr>
      <w:r>
        <w:rPr>
          <w:rFonts w:hint="eastAsia"/>
          <w:szCs w:val="24"/>
        </w:rPr>
        <w:t>确定公司是代理人还是委托人的依据：</w:t>
      </w:r>
    </w:p>
    <w:p w14:paraId="212C9083" w14:textId="77777777" w:rsidR="009031BB" w:rsidRDefault="00C9314D">
      <w:pPr>
        <w:jc w:val="left"/>
        <w:rPr>
          <w:szCs w:val="24"/>
        </w:rPr>
      </w:pPr>
      <w:r>
        <w:rPr>
          <w:rFonts w:hint="eastAsia"/>
          <w:szCs w:val="24"/>
        </w:rPr>
        <w:t>其他说明：</w:t>
      </w:r>
    </w:p>
    <w:p w14:paraId="45B0AC1C" w14:textId="77777777" w:rsidR="009031BB" w:rsidRDefault="00C9314D">
      <w:pPr>
        <w:pStyle w:val="Section"/>
        <w:outlineLvl w:val="3"/>
        <w:rPr>
          <w:szCs w:val="24"/>
        </w:rPr>
      </w:pPr>
      <w:r>
        <w:rPr>
          <w:rFonts w:hint="eastAsia"/>
          <w:szCs w:val="24"/>
        </w:rPr>
        <w:t>（</w:t>
      </w:r>
      <w:r>
        <w:rPr>
          <w:szCs w:val="24"/>
        </w:rPr>
        <w:t>2</w:t>
      </w:r>
      <w:r>
        <w:rPr>
          <w:rFonts w:hint="eastAsia"/>
          <w:szCs w:val="24"/>
        </w:rPr>
        <w:t>）重要的非全资子公司</w:t>
      </w:r>
    </w:p>
    <w:p w14:paraId="25C782B1"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127"/>
        <w:gridCol w:w="1703"/>
        <w:gridCol w:w="2266"/>
        <w:gridCol w:w="1561"/>
        <w:gridCol w:w="1913"/>
      </w:tblGrid>
      <w:tr w:rsidR="009031BB" w14:paraId="6C3815FA" w14:textId="77777777">
        <w:trPr>
          <w:trHeight w:val="352"/>
        </w:trPr>
        <w:tc>
          <w:tcPr>
            <w:tcW w:w="212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1ED95F1" w14:textId="77777777" w:rsidR="009031BB" w:rsidRDefault="00C9314D">
            <w:pPr>
              <w:jc w:val="center"/>
              <w:rPr>
                <w:szCs w:val="24"/>
              </w:rPr>
            </w:pPr>
            <w:r>
              <w:rPr>
                <w:rFonts w:hint="eastAsia"/>
                <w:szCs w:val="24"/>
              </w:rPr>
              <w:t>子公司名称</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29E2FFE" w14:textId="77777777" w:rsidR="009031BB" w:rsidRDefault="00C9314D">
            <w:pPr>
              <w:jc w:val="center"/>
              <w:rPr>
                <w:szCs w:val="24"/>
              </w:rPr>
            </w:pPr>
            <w:r>
              <w:rPr>
                <w:rFonts w:hint="eastAsia"/>
                <w:szCs w:val="24"/>
              </w:rPr>
              <w:t>少数股东持股比例</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9A3FD69" w14:textId="77777777" w:rsidR="009031BB" w:rsidRDefault="00C9314D">
            <w:pPr>
              <w:jc w:val="center"/>
              <w:rPr>
                <w:szCs w:val="24"/>
              </w:rPr>
            </w:pPr>
            <w:r>
              <w:rPr>
                <w:rFonts w:hint="eastAsia"/>
                <w:szCs w:val="24"/>
              </w:rPr>
              <w:t>本期归属于少数股东的损益</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33D92B1" w14:textId="77777777" w:rsidR="009031BB" w:rsidRDefault="00C9314D">
            <w:pPr>
              <w:jc w:val="center"/>
              <w:rPr>
                <w:szCs w:val="24"/>
              </w:rPr>
            </w:pPr>
            <w:r>
              <w:rPr>
                <w:rFonts w:hint="eastAsia"/>
                <w:szCs w:val="24"/>
              </w:rPr>
              <w:t>本期向少数股东宣告分派的股利</w:t>
            </w:r>
          </w:p>
        </w:tc>
        <w:tc>
          <w:tcPr>
            <w:tcW w:w="191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5C315934" w14:textId="77777777" w:rsidR="009031BB" w:rsidRDefault="00C9314D">
            <w:pPr>
              <w:jc w:val="center"/>
              <w:rPr>
                <w:szCs w:val="24"/>
              </w:rPr>
            </w:pPr>
            <w:r>
              <w:rPr>
                <w:rFonts w:hint="eastAsia"/>
                <w:szCs w:val="24"/>
              </w:rPr>
              <w:t>期末少数股东权益余额</w:t>
            </w:r>
          </w:p>
        </w:tc>
      </w:tr>
      <w:tr w:rsidR="009031BB" w14:paraId="44B11447" w14:textId="77777777">
        <w:trPr>
          <w:trHeight w:val="392"/>
        </w:trPr>
        <w:tc>
          <w:tcPr>
            <w:tcW w:w="2127" w:type="dxa"/>
            <w:vMerge/>
            <w:tcBorders>
              <w:top w:val="single" w:sz="4" w:space="0" w:color="auto"/>
              <w:left w:val="single" w:sz="4" w:space="0" w:color="auto"/>
              <w:bottom w:val="single" w:sz="4" w:space="0" w:color="auto"/>
              <w:right w:val="single" w:sz="4" w:space="0" w:color="auto"/>
            </w:tcBorders>
            <w:vAlign w:val="center"/>
          </w:tcPr>
          <w:p w14:paraId="3EAFFBDA" w14:textId="77777777" w:rsidR="009031BB" w:rsidRDefault="009031BB">
            <w:pPr>
              <w:rPr>
                <w:szCs w:val="24"/>
              </w:rPr>
            </w:pPr>
          </w:p>
        </w:tc>
        <w:tc>
          <w:tcPr>
            <w:tcW w:w="1703" w:type="dxa"/>
            <w:vMerge/>
            <w:tcBorders>
              <w:top w:val="single" w:sz="4" w:space="0" w:color="auto"/>
              <w:left w:val="single" w:sz="4" w:space="0" w:color="auto"/>
              <w:bottom w:val="single" w:sz="4" w:space="0" w:color="auto"/>
              <w:right w:val="single" w:sz="4" w:space="0" w:color="auto"/>
            </w:tcBorders>
            <w:vAlign w:val="center"/>
          </w:tcPr>
          <w:p w14:paraId="005DA08F" w14:textId="77777777" w:rsidR="009031BB" w:rsidRDefault="009031BB">
            <w:pPr>
              <w:rPr>
                <w:szCs w:val="24"/>
              </w:rPr>
            </w:pPr>
          </w:p>
        </w:tc>
        <w:tc>
          <w:tcPr>
            <w:tcW w:w="2266" w:type="dxa"/>
            <w:vMerge/>
            <w:tcBorders>
              <w:top w:val="single" w:sz="4" w:space="0" w:color="auto"/>
              <w:left w:val="single" w:sz="4" w:space="0" w:color="auto"/>
              <w:bottom w:val="single" w:sz="4" w:space="0" w:color="auto"/>
              <w:right w:val="single" w:sz="4" w:space="0" w:color="auto"/>
            </w:tcBorders>
            <w:vAlign w:val="center"/>
          </w:tcPr>
          <w:p w14:paraId="22E53091" w14:textId="77777777" w:rsidR="009031BB" w:rsidRDefault="009031BB">
            <w:pPr>
              <w:rPr>
                <w:szCs w:val="24"/>
              </w:rPr>
            </w:pPr>
          </w:p>
        </w:tc>
        <w:tc>
          <w:tcPr>
            <w:tcW w:w="1561" w:type="dxa"/>
            <w:vMerge/>
            <w:tcBorders>
              <w:top w:val="single" w:sz="4" w:space="0" w:color="auto"/>
              <w:left w:val="single" w:sz="4" w:space="0" w:color="auto"/>
              <w:bottom w:val="single" w:sz="4" w:space="0" w:color="auto"/>
              <w:right w:val="single" w:sz="4" w:space="0" w:color="auto"/>
            </w:tcBorders>
            <w:vAlign w:val="center"/>
          </w:tcPr>
          <w:p w14:paraId="4D85015E" w14:textId="77777777" w:rsidR="009031BB" w:rsidRDefault="009031BB">
            <w:pPr>
              <w:rPr>
                <w:szCs w:val="24"/>
              </w:rPr>
            </w:pPr>
          </w:p>
        </w:tc>
        <w:tc>
          <w:tcPr>
            <w:tcW w:w="1913" w:type="dxa"/>
            <w:vMerge/>
            <w:tcBorders>
              <w:top w:val="single" w:sz="4" w:space="0" w:color="auto"/>
              <w:left w:val="single" w:sz="4" w:space="0" w:color="auto"/>
              <w:bottom w:val="single" w:sz="4" w:space="0" w:color="auto"/>
              <w:right w:val="single" w:sz="4" w:space="0" w:color="auto"/>
            </w:tcBorders>
            <w:vAlign w:val="center"/>
          </w:tcPr>
          <w:p w14:paraId="02926172" w14:textId="77777777" w:rsidR="009031BB" w:rsidRDefault="009031BB">
            <w:pPr>
              <w:rPr>
                <w:szCs w:val="24"/>
              </w:rPr>
            </w:pPr>
          </w:p>
        </w:tc>
      </w:tr>
      <w:tr w:rsidR="009031BB" w14:paraId="37CC5674" w14:textId="77777777">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863B4AC" w14:textId="77777777" w:rsidR="009031BB" w:rsidRDefault="00C9314D">
            <w:pPr>
              <w:jc w:val="left"/>
              <w:rPr>
                <w:szCs w:val="24"/>
              </w:rPr>
            </w:pPr>
            <w:r>
              <w:rPr>
                <w:rFonts w:hint="eastAsia"/>
                <w:szCs w:val="24"/>
              </w:rPr>
              <w:t>天津中建万里石石材有限公司</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14:paraId="041702E7" w14:textId="77777777" w:rsidR="009031BB" w:rsidRDefault="00C9314D">
            <w:pPr>
              <w:jc w:val="right"/>
              <w:rPr>
                <w:szCs w:val="24"/>
              </w:rPr>
            </w:pPr>
            <w:r>
              <w:rPr>
                <w:szCs w:val="24"/>
              </w:rPr>
              <w:t>66.70%</w:t>
            </w:r>
          </w:p>
        </w:tc>
        <w:tc>
          <w:tcPr>
            <w:tcW w:w="2266" w:type="dxa"/>
            <w:tcBorders>
              <w:top w:val="single" w:sz="4" w:space="0" w:color="auto"/>
              <w:left w:val="single" w:sz="4" w:space="0" w:color="auto"/>
              <w:bottom w:val="single" w:sz="4" w:space="0" w:color="auto"/>
              <w:right w:val="single" w:sz="4" w:space="0" w:color="auto"/>
            </w:tcBorders>
            <w:shd w:val="clear" w:color="auto" w:fill="FFFFFF"/>
            <w:vAlign w:val="center"/>
          </w:tcPr>
          <w:p w14:paraId="01D71849" w14:textId="77777777" w:rsidR="009031BB" w:rsidRDefault="00C9314D">
            <w:pPr>
              <w:jc w:val="right"/>
              <w:rPr>
                <w:szCs w:val="24"/>
              </w:rPr>
            </w:pPr>
            <w:r>
              <w:rPr>
                <w:szCs w:val="24"/>
              </w:rPr>
              <w:t>-1,063,420.33</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14:paraId="33CB5D1F"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BC03560" w14:textId="77777777" w:rsidR="009031BB" w:rsidRDefault="00C9314D">
            <w:pPr>
              <w:jc w:val="right"/>
              <w:rPr>
                <w:szCs w:val="24"/>
              </w:rPr>
            </w:pPr>
            <w:r>
              <w:rPr>
                <w:szCs w:val="24"/>
              </w:rPr>
              <w:t>14,694,123.50</w:t>
            </w:r>
          </w:p>
        </w:tc>
      </w:tr>
      <w:tr w:rsidR="009031BB" w14:paraId="7A89AE2E" w14:textId="77777777">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51D6AEC" w14:textId="77777777" w:rsidR="009031BB" w:rsidRDefault="00C9314D">
            <w:pPr>
              <w:jc w:val="left"/>
              <w:rPr>
                <w:szCs w:val="24"/>
              </w:rPr>
            </w:pPr>
            <w:r>
              <w:rPr>
                <w:rFonts w:hint="eastAsia"/>
                <w:szCs w:val="24"/>
              </w:rPr>
              <w:t>张家界万里石有限公司</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14:paraId="449B9DDA" w14:textId="77777777" w:rsidR="009031BB" w:rsidRDefault="00C9314D">
            <w:pPr>
              <w:jc w:val="right"/>
              <w:rPr>
                <w:szCs w:val="24"/>
              </w:rPr>
            </w:pPr>
            <w:r>
              <w:rPr>
                <w:szCs w:val="24"/>
              </w:rPr>
              <w:t>64.99%</w:t>
            </w:r>
          </w:p>
        </w:tc>
        <w:tc>
          <w:tcPr>
            <w:tcW w:w="2266" w:type="dxa"/>
            <w:tcBorders>
              <w:top w:val="single" w:sz="4" w:space="0" w:color="auto"/>
              <w:left w:val="single" w:sz="4" w:space="0" w:color="auto"/>
              <w:bottom w:val="single" w:sz="4" w:space="0" w:color="auto"/>
              <w:right w:val="single" w:sz="4" w:space="0" w:color="auto"/>
            </w:tcBorders>
            <w:shd w:val="clear" w:color="auto" w:fill="FFFFFF"/>
            <w:vAlign w:val="center"/>
          </w:tcPr>
          <w:p w14:paraId="21037DED" w14:textId="77777777" w:rsidR="009031BB" w:rsidRDefault="00C9314D">
            <w:pPr>
              <w:jc w:val="right"/>
              <w:rPr>
                <w:szCs w:val="24"/>
              </w:rPr>
            </w:pPr>
            <w:r>
              <w:rPr>
                <w:szCs w:val="24"/>
              </w:rPr>
              <w:t>-270,090.37</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14:paraId="1E02BCC0"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A0FC872" w14:textId="77777777" w:rsidR="009031BB" w:rsidRDefault="00C9314D">
            <w:pPr>
              <w:jc w:val="right"/>
              <w:rPr>
                <w:szCs w:val="24"/>
              </w:rPr>
            </w:pPr>
            <w:r>
              <w:rPr>
                <w:szCs w:val="24"/>
              </w:rPr>
              <w:t>109,169.75</w:t>
            </w:r>
          </w:p>
        </w:tc>
      </w:tr>
      <w:tr w:rsidR="009031BB" w14:paraId="6DBA4CDB" w14:textId="77777777">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EEC02B7" w14:textId="77777777" w:rsidR="009031BB" w:rsidRDefault="00C9314D">
            <w:pPr>
              <w:jc w:val="left"/>
              <w:rPr>
                <w:szCs w:val="24"/>
              </w:rPr>
            </w:pPr>
            <w:r>
              <w:rPr>
                <w:rFonts w:hint="eastAsia"/>
                <w:szCs w:val="24"/>
              </w:rPr>
              <w:t>厦门万里石工艺有限公司</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14:paraId="0F30DE75" w14:textId="77777777" w:rsidR="009031BB" w:rsidRDefault="00C9314D">
            <w:pPr>
              <w:jc w:val="right"/>
              <w:rPr>
                <w:szCs w:val="24"/>
              </w:rPr>
            </w:pPr>
            <w:r>
              <w:rPr>
                <w:szCs w:val="24"/>
              </w:rPr>
              <w:t>75.00%</w:t>
            </w:r>
          </w:p>
        </w:tc>
        <w:tc>
          <w:tcPr>
            <w:tcW w:w="2266" w:type="dxa"/>
            <w:tcBorders>
              <w:top w:val="single" w:sz="4" w:space="0" w:color="auto"/>
              <w:left w:val="single" w:sz="4" w:space="0" w:color="auto"/>
              <w:bottom w:val="single" w:sz="4" w:space="0" w:color="auto"/>
              <w:right w:val="single" w:sz="4" w:space="0" w:color="auto"/>
            </w:tcBorders>
            <w:shd w:val="clear" w:color="auto" w:fill="FFFFFF"/>
            <w:vAlign w:val="center"/>
          </w:tcPr>
          <w:p w14:paraId="60D2D5EA" w14:textId="77777777" w:rsidR="009031BB" w:rsidRDefault="00C9314D">
            <w:pPr>
              <w:jc w:val="right"/>
              <w:rPr>
                <w:szCs w:val="24"/>
              </w:rPr>
            </w:pPr>
            <w:r>
              <w:rPr>
                <w:szCs w:val="24"/>
              </w:rPr>
              <w:t>-92,371.89</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14:paraId="136560AE"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333AB18D" w14:textId="77777777" w:rsidR="009031BB" w:rsidRDefault="00C9314D">
            <w:pPr>
              <w:jc w:val="right"/>
              <w:rPr>
                <w:szCs w:val="24"/>
              </w:rPr>
            </w:pPr>
            <w:r>
              <w:rPr>
                <w:szCs w:val="24"/>
              </w:rPr>
              <w:t>3,663,858.67</w:t>
            </w:r>
          </w:p>
        </w:tc>
      </w:tr>
      <w:tr w:rsidR="009031BB" w14:paraId="4055AA4D" w14:textId="77777777">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F235736" w14:textId="77777777" w:rsidR="009031BB" w:rsidRDefault="00C9314D">
            <w:pPr>
              <w:jc w:val="left"/>
              <w:rPr>
                <w:szCs w:val="24"/>
              </w:rPr>
            </w:pPr>
            <w:r>
              <w:rPr>
                <w:rFonts w:hint="eastAsia"/>
                <w:szCs w:val="24"/>
              </w:rPr>
              <w:t>马来西亚拜洛克</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14:paraId="29D56A97" w14:textId="77777777" w:rsidR="009031BB" w:rsidRDefault="00C9314D">
            <w:pPr>
              <w:jc w:val="right"/>
              <w:rPr>
                <w:szCs w:val="24"/>
              </w:rPr>
            </w:pPr>
            <w:r>
              <w:rPr>
                <w:szCs w:val="24"/>
              </w:rPr>
              <w:t>51.00%</w:t>
            </w:r>
          </w:p>
        </w:tc>
        <w:tc>
          <w:tcPr>
            <w:tcW w:w="2266" w:type="dxa"/>
            <w:tcBorders>
              <w:top w:val="single" w:sz="4" w:space="0" w:color="auto"/>
              <w:left w:val="single" w:sz="4" w:space="0" w:color="auto"/>
              <w:bottom w:val="single" w:sz="4" w:space="0" w:color="auto"/>
              <w:right w:val="single" w:sz="4" w:space="0" w:color="auto"/>
            </w:tcBorders>
            <w:shd w:val="clear" w:color="auto" w:fill="FFFFFF"/>
            <w:vAlign w:val="center"/>
          </w:tcPr>
          <w:p w14:paraId="7B66F0A1" w14:textId="77777777" w:rsidR="009031BB" w:rsidRDefault="00C9314D">
            <w:pPr>
              <w:jc w:val="right"/>
              <w:rPr>
                <w:szCs w:val="24"/>
              </w:rPr>
            </w:pPr>
            <w:r>
              <w:rPr>
                <w:szCs w:val="24"/>
              </w:rPr>
              <w:t>-2,179,434.96</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14:paraId="372A3F29"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AC5C64F" w14:textId="77777777" w:rsidR="009031BB" w:rsidRDefault="00C9314D">
            <w:pPr>
              <w:jc w:val="right"/>
              <w:rPr>
                <w:szCs w:val="24"/>
              </w:rPr>
            </w:pPr>
            <w:r>
              <w:rPr>
                <w:szCs w:val="24"/>
              </w:rPr>
              <w:t>3,887,844.44</w:t>
            </w:r>
          </w:p>
        </w:tc>
      </w:tr>
      <w:tr w:rsidR="009031BB" w14:paraId="566B7BF9" w14:textId="77777777">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1733180" w14:textId="77777777" w:rsidR="009031BB" w:rsidRDefault="00C9314D">
            <w:pPr>
              <w:jc w:val="left"/>
              <w:rPr>
                <w:szCs w:val="24"/>
              </w:rPr>
            </w:pPr>
            <w:r>
              <w:rPr>
                <w:rFonts w:hint="eastAsia"/>
                <w:szCs w:val="24"/>
              </w:rPr>
              <w:t>北京万里石有限公司</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14:paraId="2B3EDA10" w14:textId="77777777" w:rsidR="009031BB" w:rsidRDefault="00C9314D">
            <w:pPr>
              <w:jc w:val="right"/>
              <w:rPr>
                <w:szCs w:val="24"/>
              </w:rPr>
            </w:pPr>
            <w:r>
              <w:rPr>
                <w:szCs w:val="24"/>
              </w:rPr>
              <w:t>80.50%</w:t>
            </w:r>
          </w:p>
        </w:tc>
        <w:tc>
          <w:tcPr>
            <w:tcW w:w="2266" w:type="dxa"/>
            <w:tcBorders>
              <w:top w:val="single" w:sz="4" w:space="0" w:color="auto"/>
              <w:left w:val="single" w:sz="4" w:space="0" w:color="auto"/>
              <w:bottom w:val="single" w:sz="4" w:space="0" w:color="auto"/>
              <w:right w:val="single" w:sz="4" w:space="0" w:color="auto"/>
            </w:tcBorders>
            <w:shd w:val="clear" w:color="auto" w:fill="FFFFFF"/>
            <w:vAlign w:val="center"/>
          </w:tcPr>
          <w:p w14:paraId="25405422" w14:textId="77777777" w:rsidR="009031BB" w:rsidRDefault="00C9314D">
            <w:pPr>
              <w:jc w:val="right"/>
              <w:rPr>
                <w:szCs w:val="24"/>
              </w:rPr>
            </w:pPr>
            <w:r>
              <w:rPr>
                <w:szCs w:val="24"/>
              </w:rPr>
              <w:t>410,996.23</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14:paraId="2FE8584C" w14:textId="77777777" w:rsidR="009031BB" w:rsidRDefault="009031BB">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7F901B12" w14:textId="77777777" w:rsidR="009031BB" w:rsidRDefault="00C9314D">
            <w:pPr>
              <w:jc w:val="right"/>
              <w:rPr>
                <w:szCs w:val="24"/>
              </w:rPr>
            </w:pPr>
            <w:r>
              <w:rPr>
                <w:szCs w:val="24"/>
              </w:rPr>
              <w:t>8,192,190.40</w:t>
            </w:r>
          </w:p>
        </w:tc>
      </w:tr>
    </w:tbl>
    <w:p w14:paraId="747FD1CD" w14:textId="77777777" w:rsidR="009031BB" w:rsidRDefault="00C9314D">
      <w:pPr>
        <w:jc w:val="left"/>
        <w:rPr>
          <w:szCs w:val="24"/>
        </w:rPr>
      </w:pPr>
      <w:r>
        <w:rPr>
          <w:rFonts w:hint="eastAsia"/>
          <w:szCs w:val="24"/>
        </w:rPr>
        <w:t>子公司少数股东的持股比例不同于表决权比例的说明：</w:t>
      </w:r>
    </w:p>
    <w:p w14:paraId="66A09736" w14:textId="77777777" w:rsidR="009031BB" w:rsidRDefault="00C9314D">
      <w:pPr>
        <w:jc w:val="left"/>
        <w:rPr>
          <w:szCs w:val="24"/>
        </w:rPr>
      </w:pPr>
      <w:r>
        <w:rPr>
          <w:rFonts w:hint="eastAsia"/>
          <w:szCs w:val="24"/>
        </w:rPr>
        <w:t>其他说明：</w:t>
      </w:r>
    </w:p>
    <w:p w14:paraId="39D5E8A1" w14:textId="77777777" w:rsidR="009031BB" w:rsidRDefault="00C9314D">
      <w:pPr>
        <w:pStyle w:val="Section"/>
        <w:outlineLvl w:val="3"/>
        <w:rPr>
          <w:szCs w:val="24"/>
        </w:rPr>
      </w:pPr>
      <w:r>
        <w:rPr>
          <w:rFonts w:hint="eastAsia"/>
          <w:szCs w:val="24"/>
        </w:rPr>
        <w:t>（</w:t>
      </w:r>
      <w:r>
        <w:rPr>
          <w:szCs w:val="24"/>
        </w:rPr>
        <w:t>3</w:t>
      </w:r>
      <w:r>
        <w:rPr>
          <w:rFonts w:hint="eastAsia"/>
          <w:szCs w:val="24"/>
        </w:rPr>
        <w:t>）重要非全资子公司的主要财务信息</w:t>
      </w:r>
    </w:p>
    <w:p w14:paraId="5E4A458C" w14:textId="77777777" w:rsidR="009031BB" w:rsidRDefault="00C9314D">
      <w:pPr>
        <w:jc w:val="right"/>
        <w:rPr>
          <w:szCs w:val="24"/>
        </w:rPr>
      </w:pPr>
      <w:r>
        <w:rPr>
          <w:rFonts w:hint="eastAsia"/>
          <w:szCs w:val="24"/>
        </w:rPr>
        <w:t>单位：元</w:t>
      </w:r>
    </w:p>
    <w:tbl>
      <w:tblPr>
        <w:tblW w:w="0" w:type="auto"/>
        <w:tblInd w:w="-148" w:type="dxa"/>
        <w:tblLayout w:type="fixed"/>
        <w:tblCellMar>
          <w:left w:w="28" w:type="dxa"/>
          <w:right w:w="28" w:type="dxa"/>
        </w:tblCellMar>
        <w:tblLook w:val="0000" w:firstRow="0" w:lastRow="0" w:firstColumn="0" w:lastColumn="0" w:noHBand="0" w:noVBand="0"/>
      </w:tblPr>
      <w:tblGrid>
        <w:gridCol w:w="878"/>
        <w:gridCol w:w="736"/>
        <w:gridCol w:w="736"/>
        <w:gridCol w:w="736"/>
        <w:gridCol w:w="736"/>
        <w:gridCol w:w="735"/>
        <w:gridCol w:w="735"/>
        <w:gridCol w:w="735"/>
        <w:gridCol w:w="735"/>
        <w:gridCol w:w="735"/>
        <w:gridCol w:w="737"/>
        <w:gridCol w:w="736"/>
        <w:gridCol w:w="736"/>
      </w:tblGrid>
      <w:tr w:rsidR="009031BB" w14:paraId="6D286E24" w14:textId="77777777">
        <w:tc>
          <w:tcPr>
            <w:tcW w:w="87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25AFCA0" w14:textId="77777777" w:rsidR="009031BB" w:rsidRDefault="00C9314D">
            <w:pPr>
              <w:jc w:val="center"/>
              <w:rPr>
                <w:szCs w:val="24"/>
              </w:rPr>
            </w:pPr>
            <w:r>
              <w:rPr>
                <w:rFonts w:hint="eastAsia"/>
                <w:szCs w:val="24"/>
              </w:rPr>
              <w:t>子公司名称</w:t>
            </w:r>
          </w:p>
        </w:tc>
        <w:tc>
          <w:tcPr>
            <w:tcW w:w="4414" w:type="dxa"/>
            <w:gridSpan w:val="6"/>
            <w:tcBorders>
              <w:top w:val="single" w:sz="4" w:space="0" w:color="auto"/>
              <w:left w:val="single" w:sz="4" w:space="0" w:color="auto"/>
              <w:bottom w:val="single" w:sz="4" w:space="0" w:color="auto"/>
              <w:right w:val="single" w:sz="4" w:space="0" w:color="auto"/>
            </w:tcBorders>
            <w:shd w:val="clear" w:color="auto" w:fill="D3D3D3"/>
            <w:vAlign w:val="center"/>
          </w:tcPr>
          <w:p w14:paraId="579A6E20" w14:textId="77777777" w:rsidR="009031BB" w:rsidRDefault="00C9314D">
            <w:pPr>
              <w:jc w:val="center"/>
              <w:rPr>
                <w:szCs w:val="24"/>
              </w:rPr>
            </w:pPr>
            <w:r>
              <w:rPr>
                <w:rFonts w:hint="eastAsia"/>
                <w:szCs w:val="24"/>
              </w:rPr>
              <w:t>期末余额</w:t>
            </w:r>
          </w:p>
        </w:tc>
        <w:tc>
          <w:tcPr>
            <w:tcW w:w="4414" w:type="dxa"/>
            <w:gridSpan w:val="6"/>
            <w:tcBorders>
              <w:top w:val="single" w:sz="4" w:space="0" w:color="auto"/>
              <w:left w:val="single" w:sz="4" w:space="0" w:color="auto"/>
              <w:bottom w:val="single" w:sz="4" w:space="0" w:color="auto"/>
              <w:right w:val="single" w:sz="4" w:space="0" w:color="auto"/>
            </w:tcBorders>
            <w:shd w:val="clear" w:color="auto" w:fill="D3D3D3"/>
            <w:vAlign w:val="center"/>
          </w:tcPr>
          <w:p w14:paraId="5A7F9FF5" w14:textId="77777777" w:rsidR="009031BB" w:rsidRDefault="00C9314D">
            <w:pPr>
              <w:jc w:val="center"/>
              <w:rPr>
                <w:szCs w:val="24"/>
              </w:rPr>
            </w:pPr>
            <w:r>
              <w:rPr>
                <w:rFonts w:hint="eastAsia"/>
                <w:szCs w:val="24"/>
              </w:rPr>
              <w:t>期初余额</w:t>
            </w:r>
          </w:p>
        </w:tc>
      </w:tr>
      <w:tr w:rsidR="009031BB" w14:paraId="4085EB71" w14:textId="77777777">
        <w:tc>
          <w:tcPr>
            <w:tcW w:w="878" w:type="dxa"/>
            <w:vMerge/>
            <w:tcBorders>
              <w:top w:val="single" w:sz="4" w:space="0" w:color="auto"/>
              <w:left w:val="single" w:sz="4" w:space="0" w:color="auto"/>
              <w:bottom w:val="single" w:sz="4" w:space="0" w:color="auto"/>
              <w:right w:val="single" w:sz="4" w:space="0" w:color="auto"/>
            </w:tcBorders>
            <w:vAlign w:val="center"/>
          </w:tcPr>
          <w:p w14:paraId="431649BF" w14:textId="77777777" w:rsidR="009031BB" w:rsidRDefault="009031BB">
            <w:pPr>
              <w:jc w:val="center"/>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4918092A" w14:textId="77777777" w:rsidR="009031BB" w:rsidRDefault="00C9314D">
            <w:pPr>
              <w:jc w:val="center"/>
              <w:rPr>
                <w:szCs w:val="24"/>
              </w:rPr>
            </w:pPr>
            <w:r>
              <w:rPr>
                <w:rFonts w:hint="eastAsia"/>
                <w:szCs w:val="24"/>
              </w:rPr>
              <w:t>流动资产</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3A2475DC" w14:textId="77777777" w:rsidR="009031BB" w:rsidRDefault="00C9314D">
            <w:pPr>
              <w:jc w:val="center"/>
              <w:rPr>
                <w:szCs w:val="24"/>
              </w:rPr>
            </w:pPr>
            <w:r>
              <w:rPr>
                <w:rFonts w:hint="eastAsia"/>
                <w:szCs w:val="24"/>
              </w:rPr>
              <w:t>非流动资产</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23CA5E74" w14:textId="77777777" w:rsidR="009031BB" w:rsidRDefault="00C9314D">
            <w:pPr>
              <w:jc w:val="center"/>
              <w:rPr>
                <w:szCs w:val="24"/>
              </w:rPr>
            </w:pPr>
            <w:r>
              <w:rPr>
                <w:rFonts w:hint="eastAsia"/>
                <w:szCs w:val="24"/>
              </w:rPr>
              <w:t>资产合计</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25964057" w14:textId="77777777" w:rsidR="009031BB" w:rsidRDefault="00C9314D">
            <w:pPr>
              <w:jc w:val="center"/>
              <w:rPr>
                <w:szCs w:val="24"/>
              </w:rPr>
            </w:pPr>
            <w:r>
              <w:rPr>
                <w:rFonts w:hint="eastAsia"/>
                <w:szCs w:val="24"/>
              </w:rPr>
              <w:t>流动负债</w:t>
            </w:r>
          </w:p>
        </w:tc>
        <w:tc>
          <w:tcPr>
            <w:tcW w:w="735" w:type="dxa"/>
            <w:tcBorders>
              <w:top w:val="single" w:sz="4" w:space="0" w:color="auto"/>
              <w:left w:val="single" w:sz="4" w:space="0" w:color="auto"/>
              <w:bottom w:val="single" w:sz="4" w:space="0" w:color="auto"/>
              <w:right w:val="single" w:sz="4" w:space="0" w:color="auto"/>
            </w:tcBorders>
            <w:shd w:val="clear" w:color="auto" w:fill="D3D3D3"/>
            <w:vAlign w:val="center"/>
          </w:tcPr>
          <w:p w14:paraId="102F05ED" w14:textId="77777777" w:rsidR="009031BB" w:rsidRDefault="00C9314D">
            <w:pPr>
              <w:jc w:val="center"/>
              <w:rPr>
                <w:szCs w:val="24"/>
              </w:rPr>
            </w:pPr>
            <w:r>
              <w:rPr>
                <w:rFonts w:hint="eastAsia"/>
                <w:szCs w:val="24"/>
              </w:rPr>
              <w:t>非流动负债</w:t>
            </w:r>
          </w:p>
        </w:tc>
        <w:tc>
          <w:tcPr>
            <w:tcW w:w="735" w:type="dxa"/>
            <w:tcBorders>
              <w:top w:val="single" w:sz="4" w:space="0" w:color="auto"/>
              <w:left w:val="single" w:sz="4" w:space="0" w:color="auto"/>
              <w:bottom w:val="single" w:sz="4" w:space="0" w:color="auto"/>
              <w:right w:val="single" w:sz="4" w:space="0" w:color="auto"/>
            </w:tcBorders>
            <w:shd w:val="clear" w:color="auto" w:fill="D3D3D3"/>
            <w:vAlign w:val="center"/>
          </w:tcPr>
          <w:p w14:paraId="7703110A" w14:textId="77777777" w:rsidR="009031BB" w:rsidRDefault="00C9314D">
            <w:pPr>
              <w:jc w:val="center"/>
              <w:rPr>
                <w:szCs w:val="24"/>
              </w:rPr>
            </w:pPr>
            <w:r>
              <w:rPr>
                <w:rFonts w:hint="eastAsia"/>
                <w:szCs w:val="24"/>
              </w:rPr>
              <w:t>负债合计</w:t>
            </w:r>
          </w:p>
        </w:tc>
        <w:tc>
          <w:tcPr>
            <w:tcW w:w="735" w:type="dxa"/>
            <w:tcBorders>
              <w:top w:val="single" w:sz="4" w:space="0" w:color="auto"/>
              <w:left w:val="single" w:sz="4" w:space="0" w:color="auto"/>
              <w:bottom w:val="single" w:sz="4" w:space="0" w:color="auto"/>
              <w:right w:val="single" w:sz="4" w:space="0" w:color="auto"/>
            </w:tcBorders>
            <w:shd w:val="clear" w:color="auto" w:fill="D3D3D3"/>
            <w:vAlign w:val="center"/>
          </w:tcPr>
          <w:p w14:paraId="4BB19276" w14:textId="77777777" w:rsidR="009031BB" w:rsidRDefault="00C9314D">
            <w:pPr>
              <w:jc w:val="center"/>
              <w:rPr>
                <w:szCs w:val="24"/>
              </w:rPr>
            </w:pPr>
            <w:r>
              <w:rPr>
                <w:rFonts w:hint="eastAsia"/>
                <w:szCs w:val="24"/>
              </w:rPr>
              <w:t>流动资产</w:t>
            </w:r>
          </w:p>
        </w:tc>
        <w:tc>
          <w:tcPr>
            <w:tcW w:w="735" w:type="dxa"/>
            <w:tcBorders>
              <w:top w:val="single" w:sz="4" w:space="0" w:color="auto"/>
              <w:left w:val="single" w:sz="4" w:space="0" w:color="auto"/>
              <w:bottom w:val="single" w:sz="4" w:space="0" w:color="auto"/>
              <w:right w:val="single" w:sz="4" w:space="0" w:color="auto"/>
            </w:tcBorders>
            <w:shd w:val="clear" w:color="auto" w:fill="D3D3D3"/>
            <w:vAlign w:val="center"/>
          </w:tcPr>
          <w:p w14:paraId="764C8D02" w14:textId="77777777" w:rsidR="009031BB" w:rsidRDefault="00C9314D">
            <w:pPr>
              <w:jc w:val="center"/>
              <w:rPr>
                <w:szCs w:val="24"/>
              </w:rPr>
            </w:pPr>
            <w:r>
              <w:rPr>
                <w:rFonts w:hint="eastAsia"/>
                <w:szCs w:val="24"/>
              </w:rPr>
              <w:t>非流动资产</w:t>
            </w:r>
          </w:p>
        </w:tc>
        <w:tc>
          <w:tcPr>
            <w:tcW w:w="735" w:type="dxa"/>
            <w:tcBorders>
              <w:top w:val="single" w:sz="4" w:space="0" w:color="auto"/>
              <w:left w:val="single" w:sz="4" w:space="0" w:color="auto"/>
              <w:bottom w:val="single" w:sz="4" w:space="0" w:color="auto"/>
              <w:right w:val="single" w:sz="4" w:space="0" w:color="auto"/>
            </w:tcBorders>
            <w:shd w:val="clear" w:color="auto" w:fill="D3D3D3"/>
            <w:vAlign w:val="center"/>
          </w:tcPr>
          <w:p w14:paraId="71CA8540" w14:textId="77777777" w:rsidR="009031BB" w:rsidRDefault="00C9314D">
            <w:pPr>
              <w:jc w:val="center"/>
              <w:rPr>
                <w:szCs w:val="24"/>
              </w:rPr>
            </w:pPr>
            <w:r>
              <w:rPr>
                <w:rFonts w:hint="eastAsia"/>
                <w:szCs w:val="24"/>
              </w:rPr>
              <w:t>资产合计</w:t>
            </w:r>
          </w:p>
        </w:tc>
        <w:tc>
          <w:tcPr>
            <w:tcW w:w="737" w:type="dxa"/>
            <w:tcBorders>
              <w:top w:val="single" w:sz="4" w:space="0" w:color="auto"/>
              <w:left w:val="single" w:sz="4" w:space="0" w:color="auto"/>
              <w:bottom w:val="single" w:sz="4" w:space="0" w:color="auto"/>
              <w:right w:val="single" w:sz="4" w:space="0" w:color="auto"/>
            </w:tcBorders>
            <w:shd w:val="clear" w:color="auto" w:fill="D3D3D3"/>
            <w:vAlign w:val="center"/>
          </w:tcPr>
          <w:p w14:paraId="0166EE73" w14:textId="77777777" w:rsidR="009031BB" w:rsidRDefault="00C9314D">
            <w:pPr>
              <w:jc w:val="center"/>
              <w:rPr>
                <w:szCs w:val="24"/>
              </w:rPr>
            </w:pPr>
            <w:r>
              <w:rPr>
                <w:rFonts w:hint="eastAsia"/>
                <w:szCs w:val="24"/>
              </w:rPr>
              <w:t>流动负债</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64D6718A" w14:textId="77777777" w:rsidR="009031BB" w:rsidRDefault="00C9314D">
            <w:pPr>
              <w:jc w:val="center"/>
              <w:rPr>
                <w:szCs w:val="24"/>
              </w:rPr>
            </w:pPr>
            <w:r>
              <w:rPr>
                <w:rFonts w:hint="eastAsia"/>
                <w:szCs w:val="24"/>
              </w:rPr>
              <w:t>非流动负债</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14:paraId="11CEAB14" w14:textId="77777777" w:rsidR="009031BB" w:rsidRDefault="00C9314D">
            <w:pPr>
              <w:jc w:val="center"/>
              <w:rPr>
                <w:szCs w:val="24"/>
              </w:rPr>
            </w:pPr>
            <w:r>
              <w:rPr>
                <w:rFonts w:hint="eastAsia"/>
                <w:szCs w:val="24"/>
              </w:rPr>
              <w:t>负债合计</w:t>
            </w:r>
          </w:p>
        </w:tc>
      </w:tr>
      <w:tr w:rsidR="009031BB" w14:paraId="5B2F51D0" w14:textId="77777777">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14:paraId="6CA62B56" w14:textId="77777777" w:rsidR="009031BB" w:rsidRDefault="00C9314D">
            <w:pPr>
              <w:jc w:val="left"/>
              <w:rPr>
                <w:szCs w:val="24"/>
              </w:rPr>
            </w:pPr>
            <w:r>
              <w:rPr>
                <w:rFonts w:hint="eastAsia"/>
                <w:szCs w:val="24"/>
              </w:rPr>
              <w:t>天津中建万里石石材有限公司</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3DD9618D" w14:textId="77777777" w:rsidR="009031BB" w:rsidRDefault="00C9314D">
            <w:pPr>
              <w:jc w:val="right"/>
              <w:rPr>
                <w:szCs w:val="24"/>
              </w:rPr>
            </w:pPr>
            <w:r>
              <w:rPr>
                <w:szCs w:val="24"/>
              </w:rPr>
              <w:t>47,303,502.05</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78039DC" w14:textId="77777777" w:rsidR="009031BB" w:rsidRDefault="00C9314D">
            <w:pPr>
              <w:jc w:val="right"/>
              <w:rPr>
                <w:szCs w:val="24"/>
              </w:rPr>
            </w:pPr>
            <w:r>
              <w:rPr>
                <w:szCs w:val="24"/>
              </w:rPr>
              <w:t>12,216,032.03</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D388C61" w14:textId="77777777" w:rsidR="009031BB" w:rsidRDefault="00C9314D">
            <w:pPr>
              <w:jc w:val="right"/>
              <w:rPr>
                <w:szCs w:val="24"/>
              </w:rPr>
            </w:pPr>
            <w:r>
              <w:rPr>
                <w:szCs w:val="24"/>
              </w:rPr>
              <w:t>59,519,534.08</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2D6E4ED0" w14:textId="77777777" w:rsidR="009031BB" w:rsidRDefault="00C9314D">
            <w:pPr>
              <w:jc w:val="right"/>
              <w:rPr>
                <w:szCs w:val="24"/>
              </w:rPr>
            </w:pPr>
            <w:r>
              <w:rPr>
                <w:szCs w:val="24"/>
              </w:rPr>
              <w:t>15,392,856.92</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7BD258DA" w14:textId="77777777" w:rsidR="009031BB" w:rsidRDefault="009031BB">
            <w:pPr>
              <w:jc w:val="right"/>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4FA7947C" w14:textId="77777777" w:rsidR="009031BB" w:rsidRDefault="00C9314D">
            <w:pPr>
              <w:jc w:val="right"/>
              <w:rPr>
                <w:szCs w:val="24"/>
              </w:rPr>
            </w:pPr>
            <w:r>
              <w:rPr>
                <w:szCs w:val="24"/>
              </w:rPr>
              <w:t>15,392,856.92</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6AF84B76" w14:textId="77777777" w:rsidR="009031BB" w:rsidRDefault="00C9314D">
            <w:pPr>
              <w:jc w:val="right"/>
              <w:rPr>
                <w:szCs w:val="24"/>
              </w:rPr>
            </w:pPr>
            <w:r>
              <w:rPr>
                <w:szCs w:val="24"/>
              </w:rPr>
              <w:t>48,772,272.81</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5273D5B8" w14:textId="77777777" w:rsidR="009031BB" w:rsidRDefault="00C9314D">
            <w:pPr>
              <w:jc w:val="right"/>
              <w:rPr>
                <w:szCs w:val="24"/>
              </w:rPr>
            </w:pPr>
            <w:r>
              <w:rPr>
                <w:szCs w:val="24"/>
              </w:rPr>
              <w:t>13,429,360.35</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40DAC464" w14:textId="77777777" w:rsidR="009031BB" w:rsidRDefault="00C9314D">
            <w:pPr>
              <w:jc w:val="right"/>
              <w:rPr>
                <w:szCs w:val="24"/>
              </w:rPr>
            </w:pPr>
            <w:r>
              <w:rPr>
                <w:szCs w:val="24"/>
              </w:rPr>
              <w:t>62,201,633.16</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14:paraId="23AD1449" w14:textId="77777777" w:rsidR="009031BB" w:rsidRDefault="00C9314D">
            <w:pPr>
              <w:jc w:val="right"/>
              <w:rPr>
                <w:szCs w:val="24"/>
              </w:rPr>
            </w:pPr>
            <w:r>
              <w:rPr>
                <w:szCs w:val="24"/>
              </w:rPr>
              <w:t>14,881,501.55</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1EFF3D6" w14:textId="77777777" w:rsidR="009031BB" w:rsidRDefault="009031BB">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2D6A1EE0" w14:textId="77777777" w:rsidR="009031BB" w:rsidRDefault="00C9314D">
            <w:pPr>
              <w:jc w:val="right"/>
              <w:rPr>
                <w:szCs w:val="24"/>
              </w:rPr>
            </w:pPr>
            <w:r>
              <w:rPr>
                <w:szCs w:val="24"/>
              </w:rPr>
              <w:t>14,881,501.55</w:t>
            </w:r>
          </w:p>
        </w:tc>
      </w:tr>
      <w:tr w:rsidR="009031BB" w14:paraId="777121E7" w14:textId="77777777">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14:paraId="41627B9E" w14:textId="77777777" w:rsidR="009031BB" w:rsidRDefault="00C9314D">
            <w:pPr>
              <w:jc w:val="left"/>
              <w:rPr>
                <w:szCs w:val="24"/>
              </w:rPr>
            </w:pPr>
            <w:r>
              <w:rPr>
                <w:rFonts w:hint="eastAsia"/>
                <w:szCs w:val="24"/>
              </w:rPr>
              <w:lastRenderedPageBreak/>
              <w:t>张家界万里石有限公司</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A2D3B2E" w14:textId="77777777" w:rsidR="009031BB" w:rsidRDefault="00C9314D">
            <w:pPr>
              <w:jc w:val="right"/>
              <w:rPr>
                <w:szCs w:val="24"/>
              </w:rPr>
            </w:pPr>
            <w:r>
              <w:rPr>
                <w:szCs w:val="24"/>
              </w:rPr>
              <w:t>1,168,997.20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34444B4C" w14:textId="77777777" w:rsidR="009031BB" w:rsidRDefault="00C9314D">
            <w:pPr>
              <w:jc w:val="right"/>
              <w:rPr>
                <w:szCs w:val="24"/>
              </w:rPr>
            </w:pPr>
            <w:r>
              <w:rPr>
                <w:szCs w:val="24"/>
              </w:rPr>
              <w:t>72,258.32</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3B09788E" w14:textId="77777777" w:rsidR="009031BB" w:rsidRDefault="00C9314D">
            <w:pPr>
              <w:jc w:val="right"/>
              <w:rPr>
                <w:szCs w:val="24"/>
              </w:rPr>
            </w:pPr>
            <w:r>
              <w:rPr>
                <w:szCs w:val="24"/>
              </w:rPr>
              <w:t>1,241,255.52</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562A02C" w14:textId="77777777" w:rsidR="009031BB" w:rsidRDefault="00C9314D">
            <w:pPr>
              <w:jc w:val="right"/>
              <w:rPr>
                <w:szCs w:val="24"/>
              </w:rPr>
            </w:pPr>
            <w:r>
              <w:rPr>
                <w:szCs w:val="24"/>
              </w:rPr>
              <w:t>929,850.92</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63A7A7DA" w14:textId="77777777" w:rsidR="009031BB" w:rsidRDefault="009031BB">
            <w:pPr>
              <w:jc w:val="right"/>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31DF3761" w14:textId="77777777" w:rsidR="009031BB" w:rsidRDefault="00C9314D">
            <w:pPr>
              <w:jc w:val="right"/>
              <w:rPr>
                <w:szCs w:val="24"/>
              </w:rPr>
            </w:pPr>
            <w:r>
              <w:rPr>
                <w:szCs w:val="24"/>
              </w:rPr>
              <w:t>929,850.92</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5B5C4E44" w14:textId="77777777" w:rsidR="009031BB" w:rsidRDefault="00C9314D">
            <w:pPr>
              <w:jc w:val="right"/>
              <w:rPr>
                <w:szCs w:val="24"/>
              </w:rPr>
            </w:pPr>
            <w:r>
              <w:rPr>
                <w:szCs w:val="24"/>
              </w:rPr>
              <w:t>1,946,451.00</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7F337239" w14:textId="77777777" w:rsidR="009031BB" w:rsidRDefault="00C9314D">
            <w:pPr>
              <w:jc w:val="right"/>
              <w:rPr>
                <w:szCs w:val="24"/>
              </w:rPr>
            </w:pPr>
            <w:r>
              <w:rPr>
                <w:szCs w:val="24"/>
              </w:rPr>
              <w:t>75,070.88</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73B1E7A5" w14:textId="77777777" w:rsidR="009031BB" w:rsidRDefault="00C9314D">
            <w:pPr>
              <w:jc w:val="right"/>
              <w:rPr>
                <w:szCs w:val="24"/>
              </w:rPr>
            </w:pPr>
            <w:r>
              <w:rPr>
                <w:szCs w:val="24"/>
              </w:rPr>
              <w:t>2,021,521.88</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14:paraId="0B10975C" w14:textId="77777777" w:rsidR="009031BB" w:rsidRDefault="00C9314D">
            <w:pPr>
              <w:jc w:val="right"/>
              <w:rPr>
                <w:szCs w:val="24"/>
              </w:rPr>
            </w:pPr>
            <w:r>
              <w:rPr>
                <w:szCs w:val="24"/>
              </w:rPr>
              <w:t>938,650.92</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168B65FD" w14:textId="77777777" w:rsidR="009031BB" w:rsidRDefault="009031BB">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CD44BE9" w14:textId="77777777" w:rsidR="009031BB" w:rsidRDefault="00C9314D">
            <w:pPr>
              <w:jc w:val="right"/>
              <w:rPr>
                <w:szCs w:val="24"/>
              </w:rPr>
            </w:pPr>
            <w:r>
              <w:rPr>
                <w:szCs w:val="24"/>
              </w:rPr>
              <w:t>938,650.92</w:t>
            </w:r>
          </w:p>
        </w:tc>
      </w:tr>
      <w:tr w:rsidR="009031BB" w14:paraId="5EDA06AA" w14:textId="77777777">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14:paraId="4A2E8949" w14:textId="77777777" w:rsidR="009031BB" w:rsidRDefault="00C9314D">
            <w:pPr>
              <w:jc w:val="left"/>
              <w:rPr>
                <w:szCs w:val="24"/>
              </w:rPr>
            </w:pPr>
            <w:r>
              <w:rPr>
                <w:rFonts w:hint="eastAsia"/>
                <w:szCs w:val="24"/>
              </w:rPr>
              <w:t>厦门万里石工艺有限公司</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655A4C9" w14:textId="77777777" w:rsidR="009031BB" w:rsidRDefault="00C9314D">
            <w:pPr>
              <w:jc w:val="right"/>
              <w:rPr>
                <w:szCs w:val="24"/>
              </w:rPr>
            </w:pPr>
            <w:r>
              <w:rPr>
                <w:szCs w:val="24"/>
              </w:rPr>
              <w:t>1,168,997.20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E9FA91B" w14:textId="77777777" w:rsidR="009031BB" w:rsidRDefault="00C9314D">
            <w:pPr>
              <w:jc w:val="right"/>
              <w:rPr>
                <w:szCs w:val="24"/>
              </w:rPr>
            </w:pPr>
            <w:r>
              <w:rPr>
                <w:szCs w:val="24"/>
              </w:rPr>
              <w:t>5,607,374.23</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E2754D6" w14:textId="77777777" w:rsidR="009031BB" w:rsidRDefault="00C9314D">
            <w:pPr>
              <w:jc w:val="right"/>
              <w:rPr>
                <w:szCs w:val="24"/>
              </w:rPr>
            </w:pPr>
            <w:r>
              <w:rPr>
                <w:szCs w:val="24"/>
              </w:rPr>
              <w:t>31,226,859.86</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25EE8264" w14:textId="77777777" w:rsidR="009031BB" w:rsidRDefault="00C9314D">
            <w:pPr>
              <w:jc w:val="right"/>
              <w:rPr>
                <w:szCs w:val="24"/>
              </w:rPr>
            </w:pPr>
            <w:r>
              <w:rPr>
                <w:szCs w:val="24"/>
              </w:rPr>
              <w:t>16,571,425.16</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4A0CF857" w14:textId="77777777" w:rsidR="009031BB" w:rsidRDefault="009031BB">
            <w:pPr>
              <w:jc w:val="right"/>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6E9FFC6B" w14:textId="77777777" w:rsidR="009031BB" w:rsidRDefault="00C9314D">
            <w:pPr>
              <w:jc w:val="right"/>
              <w:rPr>
                <w:szCs w:val="24"/>
              </w:rPr>
            </w:pPr>
            <w:r>
              <w:rPr>
                <w:szCs w:val="24"/>
              </w:rPr>
              <w:t>16,571,425.16</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0AA37469" w14:textId="77777777" w:rsidR="009031BB" w:rsidRDefault="00C9314D">
            <w:pPr>
              <w:jc w:val="right"/>
              <w:rPr>
                <w:szCs w:val="24"/>
              </w:rPr>
            </w:pPr>
            <w:r>
              <w:rPr>
                <w:szCs w:val="24"/>
              </w:rPr>
              <w:t>26,019,970.46</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3BB58409" w14:textId="77777777" w:rsidR="009031BB" w:rsidRDefault="00C9314D">
            <w:pPr>
              <w:jc w:val="right"/>
              <w:rPr>
                <w:szCs w:val="24"/>
              </w:rPr>
            </w:pPr>
            <w:r>
              <w:rPr>
                <w:szCs w:val="24"/>
              </w:rPr>
              <w:t>5,885,356.82</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3D972755" w14:textId="77777777" w:rsidR="009031BB" w:rsidRDefault="00C9314D">
            <w:pPr>
              <w:jc w:val="right"/>
              <w:rPr>
                <w:szCs w:val="24"/>
              </w:rPr>
            </w:pPr>
            <w:r>
              <w:rPr>
                <w:szCs w:val="24"/>
              </w:rPr>
              <w:t>31,905,327.28</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14:paraId="6ACCCE74" w14:textId="77777777" w:rsidR="009031BB" w:rsidRDefault="00C9314D">
            <w:pPr>
              <w:jc w:val="right"/>
              <w:rPr>
                <w:szCs w:val="24"/>
              </w:rPr>
            </w:pPr>
            <w:r>
              <w:rPr>
                <w:szCs w:val="24"/>
              </w:rPr>
              <w:t>16,880,405.03</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E192B88" w14:textId="77777777" w:rsidR="009031BB" w:rsidRDefault="009031BB">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36A7CFC2" w14:textId="77777777" w:rsidR="009031BB" w:rsidRDefault="00C9314D">
            <w:pPr>
              <w:jc w:val="right"/>
              <w:rPr>
                <w:szCs w:val="24"/>
              </w:rPr>
            </w:pPr>
            <w:r>
              <w:rPr>
                <w:szCs w:val="24"/>
              </w:rPr>
              <w:t>16,880,405.03</w:t>
            </w:r>
          </w:p>
        </w:tc>
      </w:tr>
      <w:tr w:rsidR="009031BB" w14:paraId="7D862202" w14:textId="77777777">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14:paraId="6D3E82A5" w14:textId="77777777" w:rsidR="009031BB" w:rsidRDefault="00C9314D">
            <w:pPr>
              <w:jc w:val="left"/>
              <w:rPr>
                <w:szCs w:val="24"/>
              </w:rPr>
            </w:pPr>
            <w:r>
              <w:rPr>
                <w:rFonts w:hint="eastAsia"/>
                <w:szCs w:val="24"/>
              </w:rPr>
              <w:t>马来西亚拜洛克</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1226DA72" w14:textId="77777777" w:rsidR="009031BB" w:rsidRDefault="00C9314D">
            <w:pPr>
              <w:jc w:val="right"/>
              <w:rPr>
                <w:szCs w:val="24"/>
              </w:rPr>
            </w:pPr>
            <w:r>
              <w:rPr>
                <w:szCs w:val="24"/>
              </w:rPr>
              <w:t>11,144,368.05</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7970D78" w14:textId="77777777" w:rsidR="009031BB" w:rsidRDefault="00C9314D">
            <w:pPr>
              <w:jc w:val="right"/>
              <w:rPr>
                <w:szCs w:val="24"/>
              </w:rPr>
            </w:pPr>
            <w:r>
              <w:rPr>
                <w:szCs w:val="24"/>
              </w:rPr>
              <w:t>1,404,723.10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8ECAE6D" w14:textId="77777777" w:rsidR="009031BB" w:rsidRDefault="00C9314D">
            <w:pPr>
              <w:jc w:val="right"/>
              <w:rPr>
                <w:szCs w:val="24"/>
              </w:rPr>
            </w:pPr>
            <w:r>
              <w:rPr>
                <w:szCs w:val="24"/>
              </w:rPr>
              <w:t>12,549,091.15</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2AEC72ED" w14:textId="77777777" w:rsidR="009031BB" w:rsidRDefault="00C9314D">
            <w:pPr>
              <w:jc w:val="right"/>
              <w:rPr>
                <w:szCs w:val="24"/>
              </w:rPr>
            </w:pPr>
            <w:r>
              <w:rPr>
                <w:szCs w:val="24"/>
              </w:rPr>
              <w:t>4,622,239.67</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4C01B428" w14:textId="77777777" w:rsidR="009031BB" w:rsidRDefault="009031BB">
            <w:pPr>
              <w:jc w:val="right"/>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78693600" w14:textId="77777777" w:rsidR="009031BB" w:rsidRDefault="00C9314D">
            <w:pPr>
              <w:jc w:val="right"/>
              <w:rPr>
                <w:szCs w:val="24"/>
              </w:rPr>
            </w:pPr>
            <w:r>
              <w:rPr>
                <w:szCs w:val="24"/>
              </w:rPr>
              <w:t>4,622,239.67</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7749852C" w14:textId="77777777" w:rsidR="009031BB" w:rsidRDefault="00C9314D">
            <w:pPr>
              <w:jc w:val="right"/>
              <w:rPr>
                <w:szCs w:val="24"/>
              </w:rPr>
            </w:pPr>
            <w:r>
              <w:rPr>
                <w:szCs w:val="24"/>
              </w:rPr>
              <w:t>16,780,685.06</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5A86EDD5" w14:textId="77777777" w:rsidR="009031BB" w:rsidRDefault="00C9314D">
            <w:pPr>
              <w:jc w:val="right"/>
              <w:rPr>
                <w:szCs w:val="24"/>
              </w:rPr>
            </w:pPr>
            <w:r>
              <w:rPr>
                <w:szCs w:val="24"/>
              </w:rPr>
              <w:t>616,854.26</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055EE02C" w14:textId="77777777" w:rsidR="009031BB" w:rsidRDefault="00C9314D">
            <w:pPr>
              <w:jc w:val="right"/>
              <w:rPr>
                <w:szCs w:val="24"/>
              </w:rPr>
            </w:pPr>
            <w:r>
              <w:rPr>
                <w:szCs w:val="24"/>
              </w:rPr>
              <w:t>17,397,539.32</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14:paraId="23CA98A8" w14:textId="77777777" w:rsidR="009031BB" w:rsidRDefault="00C9314D">
            <w:pPr>
              <w:jc w:val="right"/>
              <w:rPr>
                <w:szCs w:val="24"/>
              </w:rPr>
            </w:pPr>
            <w:r>
              <w:rPr>
                <w:szCs w:val="24"/>
              </w:rPr>
              <w:t>4,386,787.34</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2E4F2000" w14:textId="77777777" w:rsidR="009031BB" w:rsidRDefault="009031BB">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2C8B77F8" w14:textId="77777777" w:rsidR="009031BB" w:rsidRDefault="00C9314D">
            <w:pPr>
              <w:jc w:val="right"/>
              <w:rPr>
                <w:szCs w:val="24"/>
              </w:rPr>
            </w:pPr>
            <w:r>
              <w:rPr>
                <w:szCs w:val="24"/>
              </w:rPr>
              <w:t>4,386,787.34</w:t>
            </w:r>
          </w:p>
        </w:tc>
      </w:tr>
      <w:tr w:rsidR="009031BB" w14:paraId="4ED17827" w14:textId="77777777">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14:paraId="1DD39A6B" w14:textId="77777777" w:rsidR="009031BB" w:rsidRDefault="00C9314D">
            <w:pPr>
              <w:jc w:val="left"/>
              <w:rPr>
                <w:szCs w:val="24"/>
              </w:rPr>
            </w:pPr>
            <w:r>
              <w:rPr>
                <w:rFonts w:hint="eastAsia"/>
                <w:szCs w:val="24"/>
              </w:rPr>
              <w:t>北京万里石有限公司</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9D7BFBB" w14:textId="77777777" w:rsidR="009031BB" w:rsidRDefault="00C9314D">
            <w:pPr>
              <w:jc w:val="right"/>
              <w:rPr>
                <w:szCs w:val="24"/>
              </w:rPr>
            </w:pPr>
            <w:r>
              <w:rPr>
                <w:szCs w:val="24"/>
              </w:rPr>
              <w:t>68,044,624.19</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44E34000" w14:textId="77777777" w:rsidR="009031BB" w:rsidRDefault="00C9314D">
            <w:pPr>
              <w:jc w:val="right"/>
              <w:rPr>
                <w:szCs w:val="24"/>
              </w:rPr>
            </w:pPr>
            <w:r>
              <w:rPr>
                <w:szCs w:val="24"/>
              </w:rPr>
              <w:t>14,033,249.24</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D1B1C63" w14:textId="77777777" w:rsidR="009031BB" w:rsidRDefault="00C9314D">
            <w:pPr>
              <w:jc w:val="right"/>
              <w:rPr>
                <w:szCs w:val="24"/>
              </w:rPr>
            </w:pPr>
            <w:r>
              <w:rPr>
                <w:szCs w:val="24"/>
              </w:rPr>
              <w:t>82,077,873.43</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741CDA61" w14:textId="77777777" w:rsidR="009031BB" w:rsidRDefault="00C9314D">
            <w:pPr>
              <w:jc w:val="right"/>
              <w:rPr>
                <w:szCs w:val="24"/>
              </w:rPr>
            </w:pPr>
            <w:r>
              <w:rPr>
                <w:szCs w:val="24"/>
              </w:rPr>
              <w:t>39,841,649.91</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11F2A1F8" w14:textId="77777777" w:rsidR="009031BB" w:rsidRDefault="00C9314D">
            <w:pPr>
              <w:jc w:val="right"/>
              <w:rPr>
                <w:szCs w:val="24"/>
              </w:rPr>
            </w:pPr>
            <w:r>
              <w:rPr>
                <w:szCs w:val="24"/>
              </w:rPr>
              <w:t>2,016,321.06</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243C5BC5" w14:textId="77777777" w:rsidR="009031BB" w:rsidRDefault="00C9314D">
            <w:pPr>
              <w:jc w:val="right"/>
              <w:rPr>
                <w:szCs w:val="24"/>
              </w:rPr>
            </w:pPr>
            <w:r>
              <w:rPr>
                <w:szCs w:val="24"/>
              </w:rPr>
              <w:t>41,857,970.97</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3A9962A4" w14:textId="77777777" w:rsidR="009031BB" w:rsidRDefault="00C9314D">
            <w:pPr>
              <w:jc w:val="right"/>
              <w:rPr>
                <w:szCs w:val="24"/>
              </w:rPr>
            </w:pPr>
            <w:r>
              <w:rPr>
                <w:szCs w:val="24"/>
              </w:rPr>
              <w:t>76,127,279.98</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296A11C2" w14:textId="77777777" w:rsidR="009031BB" w:rsidRDefault="00C9314D">
            <w:pPr>
              <w:jc w:val="right"/>
              <w:rPr>
                <w:szCs w:val="24"/>
              </w:rPr>
            </w:pPr>
            <w:r>
              <w:rPr>
                <w:szCs w:val="24"/>
              </w:rPr>
              <w:t>9,746,604.19</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14:paraId="653813B2" w14:textId="77777777" w:rsidR="009031BB" w:rsidRDefault="00C9314D">
            <w:pPr>
              <w:jc w:val="right"/>
              <w:rPr>
                <w:szCs w:val="24"/>
              </w:rPr>
            </w:pPr>
            <w:r>
              <w:rPr>
                <w:szCs w:val="24"/>
              </w:rPr>
              <w:t>85,873,884.17</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14:paraId="335873CC" w14:textId="77777777" w:rsidR="009031BB" w:rsidRDefault="00C9314D">
            <w:pPr>
              <w:jc w:val="right"/>
              <w:rPr>
                <w:szCs w:val="24"/>
              </w:rPr>
            </w:pPr>
            <w:r>
              <w:rPr>
                <w:szCs w:val="24"/>
              </w:rPr>
              <w:t>47,761,654.67</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635F34AB" w14:textId="77777777" w:rsidR="009031BB" w:rsidRDefault="009031BB">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567482F9" w14:textId="77777777" w:rsidR="009031BB" w:rsidRDefault="00C9314D">
            <w:pPr>
              <w:jc w:val="right"/>
              <w:rPr>
                <w:szCs w:val="24"/>
              </w:rPr>
            </w:pPr>
            <w:r>
              <w:rPr>
                <w:szCs w:val="24"/>
              </w:rPr>
              <w:t>47,761,654.67</w:t>
            </w:r>
          </w:p>
        </w:tc>
      </w:tr>
    </w:tbl>
    <w:p w14:paraId="54FB4702"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061"/>
        <w:gridCol w:w="1061"/>
        <w:gridCol w:w="1062"/>
        <w:gridCol w:w="1065"/>
        <w:gridCol w:w="1065"/>
        <w:gridCol w:w="1063"/>
        <w:gridCol w:w="1063"/>
        <w:gridCol w:w="1063"/>
        <w:gridCol w:w="1066"/>
      </w:tblGrid>
      <w:tr w:rsidR="009031BB" w14:paraId="0460E193" w14:textId="77777777">
        <w:tc>
          <w:tcPr>
            <w:tcW w:w="106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6E00592" w14:textId="77777777" w:rsidR="009031BB" w:rsidRDefault="00C9314D">
            <w:pPr>
              <w:jc w:val="center"/>
              <w:rPr>
                <w:szCs w:val="24"/>
              </w:rPr>
            </w:pPr>
            <w:r>
              <w:rPr>
                <w:rFonts w:hint="eastAsia"/>
                <w:szCs w:val="24"/>
              </w:rPr>
              <w:t>子公司名称</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1B4296D2" w14:textId="77777777" w:rsidR="009031BB" w:rsidRDefault="00C9314D">
            <w:pPr>
              <w:jc w:val="center"/>
              <w:rPr>
                <w:szCs w:val="24"/>
              </w:rPr>
            </w:pPr>
            <w:r>
              <w:rPr>
                <w:rFonts w:hint="eastAsia"/>
                <w:szCs w:val="24"/>
              </w:rPr>
              <w:t>本期发生额</w:t>
            </w:r>
          </w:p>
        </w:tc>
        <w:tc>
          <w:tcPr>
            <w:tcW w:w="4255"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64A0B587" w14:textId="77777777" w:rsidR="009031BB" w:rsidRDefault="00C9314D">
            <w:pPr>
              <w:jc w:val="center"/>
              <w:rPr>
                <w:szCs w:val="24"/>
              </w:rPr>
            </w:pPr>
            <w:r>
              <w:rPr>
                <w:rFonts w:hint="eastAsia"/>
                <w:szCs w:val="24"/>
              </w:rPr>
              <w:t>上期发生额</w:t>
            </w:r>
          </w:p>
        </w:tc>
      </w:tr>
      <w:tr w:rsidR="009031BB" w14:paraId="3987744A" w14:textId="77777777">
        <w:tc>
          <w:tcPr>
            <w:tcW w:w="1061" w:type="dxa"/>
            <w:vMerge/>
            <w:tcBorders>
              <w:top w:val="single" w:sz="4" w:space="0" w:color="auto"/>
              <w:left w:val="single" w:sz="4" w:space="0" w:color="auto"/>
              <w:bottom w:val="single" w:sz="4" w:space="0" w:color="auto"/>
              <w:right w:val="single" w:sz="4" w:space="0" w:color="auto"/>
            </w:tcBorders>
            <w:vAlign w:val="center"/>
          </w:tcPr>
          <w:p w14:paraId="13BA7C9A" w14:textId="77777777" w:rsidR="009031BB" w:rsidRDefault="009031BB">
            <w:pPr>
              <w:jc w:val="center"/>
              <w:rPr>
                <w:szCs w:val="24"/>
              </w:rPr>
            </w:pPr>
          </w:p>
        </w:tc>
        <w:tc>
          <w:tcPr>
            <w:tcW w:w="1061" w:type="dxa"/>
            <w:tcBorders>
              <w:top w:val="single" w:sz="4" w:space="0" w:color="auto"/>
              <w:left w:val="single" w:sz="4" w:space="0" w:color="auto"/>
              <w:bottom w:val="single" w:sz="4" w:space="0" w:color="auto"/>
              <w:right w:val="single" w:sz="4" w:space="0" w:color="auto"/>
            </w:tcBorders>
            <w:shd w:val="clear" w:color="auto" w:fill="D3D3D3"/>
            <w:vAlign w:val="center"/>
          </w:tcPr>
          <w:p w14:paraId="744ADC42" w14:textId="77777777" w:rsidR="009031BB" w:rsidRDefault="00C9314D">
            <w:pPr>
              <w:jc w:val="center"/>
              <w:rPr>
                <w:szCs w:val="24"/>
              </w:rPr>
            </w:pPr>
            <w:r>
              <w:rPr>
                <w:rFonts w:hint="eastAsia"/>
                <w:szCs w:val="24"/>
              </w:rPr>
              <w:t>营业收入</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14:paraId="76F0D8A5" w14:textId="77777777" w:rsidR="009031BB" w:rsidRDefault="00C9314D">
            <w:pPr>
              <w:jc w:val="center"/>
              <w:rPr>
                <w:szCs w:val="24"/>
              </w:rPr>
            </w:pPr>
            <w:r>
              <w:rPr>
                <w:rFonts w:hint="eastAsia"/>
                <w:szCs w:val="24"/>
              </w:rPr>
              <w:t>净利润</w:t>
            </w:r>
          </w:p>
        </w:tc>
        <w:tc>
          <w:tcPr>
            <w:tcW w:w="1065" w:type="dxa"/>
            <w:tcBorders>
              <w:top w:val="single" w:sz="4" w:space="0" w:color="auto"/>
              <w:left w:val="single" w:sz="4" w:space="0" w:color="auto"/>
              <w:bottom w:val="single" w:sz="4" w:space="0" w:color="auto"/>
              <w:right w:val="single" w:sz="4" w:space="0" w:color="auto"/>
            </w:tcBorders>
            <w:shd w:val="clear" w:color="auto" w:fill="D3D3D3"/>
            <w:vAlign w:val="center"/>
          </w:tcPr>
          <w:p w14:paraId="10B417C6" w14:textId="77777777" w:rsidR="009031BB" w:rsidRDefault="00C9314D">
            <w:pPr>
              <w:jc w:val="center"/>
              <w:rPr>
                <w:szCs w:val="24"/>
              </w:rPr>
            </w:pPr>
            <w:r>
              <w:rPr>
                <w:rFonts w:hint="eastAsia"/>
                <w:szCs w:val="24"/>
              </w:rPr>
              <w:t>综合收益总额</w:t>
            </w:r>
          </w:p>
        </w:tc>
        <w:tc>
          <w:tcPr>
            <w:tcW w:w="1065" w:type="dxa"/>
            <w:tcBorders>
              <w:top w:val="single" w:sz="4" w:space="0" w:color="auto"/>
              <w:left w:val="single" w:sz="4" w:space="0" w:color="auto"/>
              <w:bottom w:val="single" w:sz="4" w:space="0" w:color="auto"/>
              <w:right w:val="single" w:sz="4" w:space="0" w:color="auto"/>
            </w:tcBorders>
            <w:shd w:val="clear" w:color="auto" w:fill="D3D3D3"/>
            <w:vAlign w:val="center"/>
          </w:tcPr>
          <w:p w14:paraId="6800B4B5" w14:textId="77777777" w:rsidR="009031BB" w:rsidRDefault="00C9314D">
            <w:pPr>
              <w:jc w:val="center"/>
              <w:rPr>
                <w:szCs w:val="24"/>
              </w:rPr>
            </w:pPr>
            <w:r>
              <w:rPr>
                <w:rFonts w:hint="eastAsia"/>
                <w:szCs w:val="24"/>
              </w:rPr>
              <w:t>经营活动现金流量</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7E218347" w14:textId="77777777" w:rsidR="009031BB" w:rsidRDefault="00C9314D">
            <w:pPr>
              <w:jc w:val="center"/>
              <w:rPr>
                <w:szCs w:val="24"/>
              </w:rPr>
            </w:pPr>
            <w:r>
              <w:rPr>
                <w:rFonts w:hint="eastAsia"/>
                <w:szCs w:val="24"/>
              </w:rPr>
              <w:t>营业收入</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66B640D6" w14:textId="77777777" w:rsidR="009031BB" w:rsidRDefault="00C9314D">
            <w:pPr>
              <w:jc w:val="center"/>
              <w:rPr>
                <w:szCs w:val="24"/>
              </w:rPr>
            </w:pPr>
            <w:r>
              <w:rPr>
                <w:rFonts w:hint="eastAsia"/>
                <w:szCs w:val="24"/>
              </w:rPr>
              <w:t>净利润</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14:paraId="78E2504B" w14:textId="77777777" w:rsidR="009031BB" w:rsidRDefault="00C9314D">
            <w:pPr>
              <w:jc w:val="center"/>
              <w:rPr>
                <w:szCs w:val="24"/>
              </w:rPr>
            </w:pPr>
            <w:r>
              <w:rPr>
                <w:rFonts w:hint="eastAsia"/>
                <w:szCs w:val="24"/>
              </w:rPr>
              <w:t>综合收益总额</w:t>
            </w:r>
          </w:p>
        </w:tc>
        <w:tc>
          <w:tcPr>
            <w:tcW w:w="1066" w:type="dxa"/>
            <w:tcBorders>
              <w:top w:val="single" w:sz="4" w:space="0" w:color="auto"/>
              <w:left w:val="single" w:sz="4" w:space="0" w:color="auto"/>
              <w:bottom w:val="single" w:sz="4" w:space="0" w:color="auto"/>
              <w:right w:val="single" w:sz="4" w:space="0" w:color="auto"/>
            </w:tcBorders>
            <w:shd w:val="clear" w:color="auto" w:fill="D3D3D3"/>
            <w:vAlign w:val="center"/>
          </w:tcPr>
          <w:p w14:paraId="1D2F456F" w14:textId="77777777" w:rsidR="009031BB" w:rsidRDefault="00C9314D">
            <w:pPr>
              <w:jc w:val="center"/>
              <w:rPr>
                <w:szCs w:val="24"/>
              </w:rPr>
            </w:pPr>
            <w:r>
              <w:rPr>
                <w:rFonts w:hint="eastAsia"/>
                <w:szCs w:val="24"/>
              </w:rPr>
              <w:t>经营活动现金流量</w:t>
            </w:r>
          </w:p>
        </w:tc>
      </w:tr>
      <w:tr w:rsidR="009031BB" w14:paraId="2093A107" w14:textId="77777777">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14:paraId="1C8500DE" w14:textId="77777777" w:rsidR="009031BB" w:rsidRDefault="00C9314D">
            <w:pPr>
              <w:jc w:val="left"/>
              <w:rPr>
                <w:szCs w:val="24"/>
              </w:rPr>
            </w:pPr>
            <w:r>
              <w:rPr>
                <w:rFonts w:hint="eastAsia"/>
                <w:szCs w:val="24"/>
              </w:rPr>
              <w:t>天津中建万里石石材有限公司</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14:paraId="357F1127" w14:textId="77777777" w:rsidR="009031BB" w:rsidRDefault="00C9314D">
            <w:pPr>
              <w:jc w:val="right"/>
              <w:rPr>
                <w:szCs w:val="24"/>
              </w:rPr>
            </w:pPr>
            <w:r>
              <w:rPr>
                <w:szCs w:val="24"/>
              </w:rPr>
              <w:t>12,996,590.09</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66C1CA1A" w14:textId="77777777" w:rsidR="009031BB" w:rsidRDefault="00C9314D">
            <w:pPr>
              <w:jc w:val="right"/>
              <w:rPr>
                <w:szCs w:val="24"/>
              </w:rPr>
            </w:pPr>
            <w:r>
              <w:rPr>
                <w:szCs w:val="24"/>
              </w:rPr>
              <w:t>-3,193,454.45</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14:paraId="3373257B" w14:textId="77777777" w:rsidR="009031BB" w:rsidRDefault="00C9314D">
            <w:pPr>
              <w:jc w:val="right"/>
              <w:rPr>
                <w:szCs w:val="24"/>
              </w:rPr>
            </w:pPr>
            <w:r>
              <w:rPr>
                <w:szCs w:val="24"/>
              </w:rPr>
              <w:t>-3,193,454.45</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14:paraId="6371B7F3" w14:textId="77777777" w:rsidR="009031BB" w:rsidRDefault="00C9314D">
            <w:pPr>
              <w:jc w:val="right"/>
              <w:rPr>
                <w:szCs w:val="24"/>
              </w:rPr>
            </w:pPr>
            <w:r>
              <w:rPr>
                <w:szCs w:val="24"/>
              </w:rPr>
              <w:t>-1,314,948.19</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1CAABE12" w14:textId="77777777" w:rsidR="009031BB" w:rsidRDefault="00C9314D">
            <w:pPr>
              <w:jc w:val="right"/>
              <w:rPr>
                <w:szCs w:val="24"/>
              </w:rPr>
            </w:pPr>
            <w:r>
              <w:rPr>
                <w:szCs w:val="24"/>
              </w:rPr>
              <w:t>22,707,119.00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5D4A7561" w14:textId="77777777" w:rsidR="009031BB" w:rsidRDefault="00C9314D">
            <w:pPr>
              <w:jc w:val="right"/>
              <w:rPr>
                <w:szCs w:val="24"/>
              </w:rPr>
            </w:pPr>
            <w:r>
              <w:rPr>
                <w:szCs w:val="24"/>
              </w:rPr>
              <w:t>-522,132.10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0C85F6F6" w14:textId="77777777" w:rsidR="009031BB" w:rsidRDefault="00C9314D">
            <w:pPr>
              <w:jc w:val="right"/>
              <w:rPr>
                <w:szCs w:val="24"/>
              </w:rPr>
            </w:pPr>
            <w:r>
              <w:rPr>
                <w:szCs w:val="24"/>
              </w:rPr>
              <w:t>-522,132.10</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14:paraId="0A60045A" w14:textId="77777777" w:rsidR="009031BB" w:rsidRDefault="00C9314D">
            <w:pPr>
              <w:jc w:val="right"/>
              <w:rPr>
                <w:szCs w:val="24"/>
              </w:rPr>
            </w:pPr>
            <w:r>
              <w:rPr>
                <w:szCs w:val="24"/>
              </w:rPr>
              <w:t>-4,588,832.24</w:t>
            </w:r>
          </w:p>
        </w:tc>
      </w:tr>
      <w:tr w:rsidR="009031BB" w14:paraId="3A479E68" w14:textId="77777777">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14:paraId="5A954316" w14:textId="77777777" w:rsidR="009031BB" w:rsidRDefault="00C9314D">
            <w:pPr>
              <w:jc w:val="left"/>
              <w:rPr>
                <w:szCs w:val="24"/>
              </w:rPr>
            </w:pPr>
            <w:r>
              <w:rPr>
                <w:rFonts w:hint="eastAsia"/>
                <w:szCs w:val="24"/>
              </w:rPr>
              <w:t>张家界万里石有限公司</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14:paraId="2B3B9004" w14:textId="77777777" w:rsidR="009031BB" w:rsidRDefault="009031BB">
            <w:pPr>
              <w:jc w:val="right"/>
              <w:rPr>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2710A7F2" w14:textId="77777777" w:rsidR="009031BB" w:rsidRDefault="00C9314D">
            <w:pPr>
              <w:jc w:val="right"/>
              <w:rPr>
                <w:szCs w:val="24"/>
              </w:rPr>
            </w:pPr>
            <w:r>
              <w:rPr>
                <w:szCs w:val="24"/>
              </w:rPr>
              <w:t>-771,466.36</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14:paraId="4507B51F" w14:textId="77777777" w:rsidR="009031BB" w:rsidRDefault="00C9314D">
            <w:pPr>
              <w:jc w:val="right"/>
              <w:rPr>
                <w:szCs w:val="24"/>
              </w:rPr>
            </w:pPr>
            <w:r>
              <w:rPr>
                <w:szCs w:val="24"/>
              </w:rPr>
              <w:t>-771,466.36</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14:paraId="53BC47AB" w14:textId="77777777" w:rsidR="009031BB" w:rsidRDefault="00C9314D">
            <w:pPr>
              <w:jc w:val="right"/>
              <w:rPr>
                <w:szCs w:val="24"/>
              </w:rPr>
            </w:pPr>
            <w:r>
              <w:rPr>
                <w:szCs w:val="24"/>
              </w:rPr>
              <w:t>-72,617.28</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79164A0D" w14:textId="77777777" w:rsidR="009031BB" w:rsidRDefault="009031BB">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6723DA3E" w14:textId="77777777" w:rsidR="009031BB" w:rsidRDefault="00C9314D">
            <w:pPr>
              <w:jc w:val="right"/>
              <w:rPr>
                <w:szCs w:val="24"/>
              </w:rPr>
            </w:pPr>
            <w:r>
              <w:rPr>
                <w:szCs w:val="24"/>
              </w:rPr>
              <w:t>-2,078.25</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657870BC" w14:textId="77777777" w:rsidR="009031BB" w:rsidRDefault="00C9314D">
            <w:pPr>
              <w:jc w:val="right"/>
              <w:rPr>
                <w:szCs w:val="24"/>
              </w:rPr>
            </w:pPr>
            <w:r>
              <w:rPr>
                <w:szCs w:val="24"/>
              </w:rPr>
              <w:t>-2,078.25</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14:paraId="5889D1EF" w14:textId="77777777" w:rsidR="009031BB" w:rsidRDefault="00C9314D">
            <w:pPr>
              <w:jc w:val="right"/>
              <w:rPr>
                <w:szCs w:val="24"/>
              </w:rPr>
            </w:pPr>
            <w:r>
              <w:rPr>
                <w:szCs w:val="24"/>
              </w:rPr>
              <w:t>105,789.42</w:t>
            </w:r>
          </w:p>
        </w:tc>
      </w:tr>
      <w:tr w:rsidR="009031BB" w14:paraId="13F4281E" w14:textId="77777777">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14:paraId="6894DACA" w14:textId="77777777" w:rsidR="009031BB" w:rsidRDefault="00C9314D">
            <w:pPr>
              <w:jc w:val="left"/>
              <w:rPr>
                <w:szCs w:val="24"/>
              </w:rPr>
            </w:pPr>
            <w:r>
              <w:rPr>
                <w:rFonts w:hint="eastAsia"/>
                <w:szCs w:val="24"/>
              </w:rPr>
              <w:t>厦门万里石工艺有限公司</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14:paraId="319A5D83" w14:textId="77777777" w:rsidR="009031BB" w:rsidRDefault="00C9314D">
            <w:pPr>
              <w:jc w:val="right"/>
              <w:rPr>
                <w:szCs w:val="24"/>
              </w:rPr>
            </w:pPr>
            <w:r>
              <w:rPr>
                <w:szCs w:val="24"/>
              </w:rPr>
              <w:t>16,779,322.37</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0A02342C" w14:textId="77777777" w:rsidR="009031BB" w:rsidRDefault="00C9314D">
            <w:pPr>
              <w:jc w:val="right"/>
              <w:rPr>
                <w:szCs w:val="24"/>
              </w:rPr>
            </w:pPr>
            <w:r>
              <w:rPr>
                <w:szCs w:val="24"/>
              </w:rPr>
              <w:t>-369,487.55</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14:paraId="11983DB3" w14:textId="77777777" w:rsidR="009031BB" w:rsidRDefault="00C9314D">
            <w:pPr>
              <w:jc w:val="right"/>
              <w:rPr>
                <w:szCs w:val="24"/>
              </w:rPr>
            </w:pPr>
            <w:r>
              <w:rPr>
                <w:szCs w:val="24"/>
              </w:rPr>
              <w:t>-369,487.55</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14:paraId="1883BAF8" w14:textId="77777777" w:rsidR="009031BB" w:rsidRDefault="00C9314D">
            <w:pPr>
              <w:jc w:val="right"/>
              <w:rPr>
                <w:szCs w:val="24"/>
              </w:rPr>
            </w:pPr>
            <w:r>
              <w:rPr>
                <w:szCs w:val="24"/>
              </w:rPr>
              <w:t>55,675.68</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10A885C0" w14:textId="77777777" w:rsidR="009031BB" w:rsidRDefault="00C9314D">
            <w:pPr>
              <w:jc w:val="right"/>
              <w:rPr>
                <w:szCs w:val="24"/>
              </w:rPr>
            </w:pPr>
            <w:r>
              <w:rPr>
                <w:szCs w:val="24"/>
              </w:rPr>
              <w:t>15,245,480.10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2C1FDF6F" w14:textId="77777777" w:rsidR="009031BB" w:rsidRDefault="00C9314D">
            <w:pPr>
              <w:jc w:val="right"/>
              <w:rPr>
                <w:szCs w:val="24"/>
              </w:rPr>
            </w:pPr>
            <w:r>
              <w:rPr>
                <w:szCs w:val="24"/>
              </w:rPr>
              <w:t>15,205.08</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5DCB6024" w14:textId="77777777" w:rsidR="009031BB" w:rsidRDefault="00C9314D">
            <w:pPr>
              <w:jc w:val="right"/>
              <w:rPr>
                <w:szCs w:val="24"/>
              </w:rPr>
            </w:pPr>
            <w:r>
              <w:rPr>
                <w:szCs w:val="24"/>
              </w:rPr>
              <w:t>15,205.08</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14:paraId="5E343578" w14:textId="77777777" w:rsidR="009031BB" w:rsidRDefault="00C9314D">
            <w:pPr>
              <w:jc w:val="right"/>
              <w:rPr>
                <w:szCs w:val="24"/>
              </w:rPr>
            </w:pPr>
            <w:r>
              <w:rPr>
                <w:szCs w:val="24"/>
              </w:rPr>
              <w:t>78,631.97</w:t>
            </w:r>
          </w:p>
        </w:tc>
      </w:tr>
      <w:tr w:rsidR="009031BB" w14:paraId="0B49F451" w14:textId="77777777">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14:paraId="18B3D37A" w14:textId="77777777" w:rsidR="009031BB" w:rsidRDefault="00C9314D">
            <w:pPr>
              <w:jc w:val="left"/>
              <w:rPr>
                <w:szCs w:val="24"/>
              </w:rPr>
            </w:pPr>
            <w:r>
              <w:rPr>
                <w:rFonts w:hint="eastAsia"/>
                <w:szCs w:val="24"/>
              </w:rPr>
              <w:t>马来西亚拜洛克</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14:paraId="45C4BB39" w14:textId="77777777" w:rsidR="009031BB" w:rsidRDefault="00C9314D">
            <w:pPr>
              <w:jc w:val="right"/>
              <w:rPr>
                <w:szCs w:val="24"/>
              </w:rPr>
            </w:pPr>
            <w:r>
              <w:rPr>
                <w:szCs w:val="24"/>
              </w:rPr>
              <w:t>5,968,716.61</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274F539F" w14:textId="77777777" w:rsidR="009031BB" w:rsidRDefault="00C9314D">
            <w:pPr>
              <w:jc w:val="right"/>
              <w:rPr>
                <w:szCs w:val="24"/>
              </w:rPr>
            </w:pPr>
            <w:r>
              <w:rPr>
                <w:szCs w:val="24"/>
              </w:rPr>
              <w:t>-4,447,826.44</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14:paraId="2947D367" w14:textId="77777777" w:rsidR="009031BB" w:rsidRDefault="00C9314D">
            <w:pPr>
              <w:jc w:val="right"/>
              <w:rPr>
                <w:szCs w:val="24"/>
              </w:rPr>
            </w:pPr>
            <w:r>
              <w:rPr>
                <w:szCs w:val="24"/>
              </w:rPr>
              <w:t>-4,447,826.44</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14:paraId="4385EBB0" w14:textId="77777777" w:rsidR="009031BB" w:rsidRDefault="00C9314D">
            <w:pPr>
              <w:jc w:val="right"/>
              <w:rPr>
                <w:szCs w:val="24"/>
              </w:rPr>
            </w:pPr>
            <w:r>
              <w:rPr>
                <w:szCs w:val="24"/>
              </w:rPr>
              <w:t>-424,113.84</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03AF8D8B" w14:textId="77777777" w:rsidR="009031BB" w:rsidRDefault="00C9314D">
            <w:pPr>
              <w:jc w:val="right"/>
              <w:rPr>
                <w:szCs w:val="24"/>
              </w:rPr>
            </w:pPr>
            <w:r>
              <w:rPr>
                <w:szCs w:val="24"/>
              </w:rPr>
              <w:t>6,215,738.29</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00D5AF5E" w14:textId="77777777" w:rsidR="009031BB" w:rsidRDefault="00C9314D">
            <w:pPr>
              <w:jc w:val="right"/>
              <w:rPr>
                <w:szCs w:val="24"/>
              </w:rPr>
            </w:pPr>
            <w:r>
              <w:rPr>
                <w:szCs w:val="24"/>
              </w:rPr>
              <w:t>-170,571.53</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20B56086" w14:textId="77777777" w:rsidR="009031BB" w:rsidRDefault="00C9314D">
            <w:pPr>
              <w:jc w:val="right"/>
              <w:rPr>
                <w:szCs w:val="24"/>
              </w:rPr>
            </w:pPr>
            <w:r>
              <w:rPr>
                <w:szCs w:val="24"/>
              </w:rPr>
              <w:t>-170,571.53</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14:paraId="6944B112" w14:textId="77777777" w:rsidR="009031BB" w:rsidRDefault="00C9314D">
            <w:pPr>
              <w:jc w:val="right"/>
              <w:rPr>
                <w:szCs w:val="24"/>
              </w:rPr>
            </w:pPr>
            <w:r>
              <w:rPr>
                <w:szCs w:val="24"/>
              </w:rPr>
              <w:t>653,673.03</w:t>
            </w:r>
          </w:p>
        </w:tc>
      </w:tr>
      <w:tr w:rsidR="009031BB" w14:paraId="3AF2BE59" w14:textId="77777777">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14:paraId="2F2E9175" w14:textId="77777777" w:rsidR="009031BB" w:rsidRDefault="00C9314D">
            <w:pPr>
              <w:jc w:val="left"/>
              <w:rPr>
                <w:szCs w:val="24"/>
              </w:rPr>
            </w:pPr>
            <w:r>
              <w:rPr>
                <w:rFonts w:hint="eastAsia"/>
                <w:szCs w:val="24"/>
              </w:rPr>
              <w:t>北京万里石有限公司</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14:paraId="288EFAAA" w14:textId="77777777" w:rsidR="009031BB" w:rsidRDefault="00C9314D">
            <w:pPr>
              <w:jc w:val="right"/>
              <w:rPr>
                <w:szCs w:val="24"/>
              </w:rPr>
            </w:pPr>
            <w:r>
              <w:rPr>
                <w:szCs w:val="24"/>
              </w:rPr>
              <w:t>64,179,345.88</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10331856" w14:textId="77777777" w:rsidR="009031BB" w:rsidRDefault="00C9314D">
            <w:pPr>
              <w:jc w:val="right"/>
              <w:rPr>
                <w:szCs w:val="24"/>
              </w:rPr>
            </w:pPr>
            <w:r>
              <w:rPr>
                <w:szCs w:val="24"/>
              </w:rPr>
              <w:t>2,107,672.96</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14:paraId="13396726" w14:textId="77777777" w:rsidR="009031BB" w:rsidRDefault="00C9314D">
            <w:pPr>
              <w:jc w:val="right"/>
              <w:rPr>
                <w:szCs w:val="24"/>
              </w:rPr>
            </w:pPr>
            <w:r>
              <w:rPr>
                <w:szCs w:val="24"/>
              </w:rPr>
              <w:t>1,471,598.90</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14:paraId="1C36D05C" w14:textId="77777777" w:rsidR="009031BB" w:rsidRDefault="00C9314D">
            <w:pPr>
              <w:jc w:val="right"/>
              <w:rPr>
                <w:szCs w:val="24"/>
              </w:rPr>
            </w:pPr>
            <w:r>
              <w:rPr>
                <w:szCs w:val="24"/>
              </w:rPr>
              <w:t>3,507,553.41</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7DE40BB2" w14:textId="77777777" w:rsidR="009031BB" w:rsidRDefault="00C9314D">
            <w:pPr>
              <w:jc w:val="right"/>
              <w:rPr>
                <w:szCs w:val="24"/>
              </w:rPr>
            </w:pPr>
            <w:r>
              <w:rPr>
                <w:szCs w:val="24"/>
              </w:rPr>
              <w:t>77,675,880.02</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30A1A74C" w14:textId="77777777" w:rsidR="009031BB" w:rsidRDefault="00C9314D">
            <w:pPr>
              <w:jc w:val="right"/>
              <w:rPr>
                <w:szCs w:val="24"/>
              </w:rPr>
            </w:pPr>
            <w:r>
              <w:rPr>
                <w:szCs w:val="24"/>
              </w:rPr>
              <w:t>3,281,839.52</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14:paraId="449BDD5C" w14:textId="77777777" w:rsidR="009031BB" w:rsidRDefault="00C9314D">
            <w:pPr>
              <w:jc w:val="right"/>
              <w:rPr>
                <w:szCs w:val="24"/>
              </w:rPr>
            </w:pPr>
            <w:r>
              <w:rPr>
                <w:szCs w:val="24"/>
              </w:rPr>
              <w:t>3,281,839.52</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14:paraId="2A87E897" w14:textId="77777777" w:rsidR="009031BB" w:rsidRDefault="00C9314D">
            <w:pPr>
              <w:jc w:val="right"/>
              <w:rPr>
                <w:szCs w:val="24"/>
              </w:rPr>
            </w:pPr>
            <w:r>
              <w:rPr>
                <w:szCs w:val="24"/>
              </w:rPr>
              <w:t>437,419.12</w:t>
            </w:r>
          </w:p>
        </w:tc>
      </w:tr>
    </w:tbl>
    <w:p w14:paraId="0D7D3FD7" w14:textId="77777777" w:rsidR="009031BB" w:rsidRDefault="00C9314D">
      <w:pPr>
        <w:jc w:val="left"/>
        <w:rPr>
          <w:szCs w:val="24"/>
        </w:rPr>
      </w:pPr>
      <w:r>
        <w:rPr>
          <w:rFonts w:hint="eastAsia"/>
          <w:szCs w:val="24"/>
        </w:rPr>
        <w:t>其他说明：</w:t>
      </w:r>
    </w:p>
    <w:p w14:paraId="1906D6FA" w14:textId="77777777" w:rsidR="009031BB" w:rsidRDefault="00C9314D">
      <w:pPr>
        <w:pStyle w:val="Section"/>
        <w:outlineLvl w:val="3"/>
        <w:rPr>
          <w:szCs w:val="24"/>
        </w:rPr>
      </w:pPr>
      <w:r>
        <w:rPr>
          <w:rFonts w:hint="eastAsia"/>
          <w:szCs w:val="24"/>
        </w:rPr>
        <w:t>（</w:t>
      </w:r>
      <w:r>
        <w:rPr>
          <w:szCs w:val="24"/>
        </w:rPr>
        <w:t>4</w:t>
      </w:r>
      <w:r>
        <w:rPr>
          <w:rFonts w:hint="eastAsia"/>
          <w:szCs w:val="24"/>
        </w:rPr>
        <w:t>）使用企业集团资产和清偿企业集团债务的重大限制</w:t>
      </w:r>
    </w:p>
    <w:p w14:paraId="3671ED51" w14:textId="77777777" w:rsidR="009031BB" w:rsidRDefault="00C9314D">
      <w:pPr>
        <w:pStyle w:val="Section"/>
        <w:outlineLvl w:val="3"/>
        <w:rPr>
          <w:szCs w:val="24"/>
        </w:rPr>
      </w:pPr>
      <w:r>
        <w:rPr>
          <w:rFonts w:hint="eastAsia"/>
          <w:szCs w:val="24"/>
        </w:rPr>
        <w:t>（</w:t>
      </w:r>
      <w:r>
        <w:rPr>
          <w:szCs w:val="24"/>
        </w:rPr>
        <w:t>5</w:t>
      </w:r>
      <w:r>
        <w:rPr>
          <w:rFonts w:hint="eastAsia"/>
          <w:szCs w:val="24"/>
        </w:rPr>
        <w:t>）向纳入合并财务报表范围的结构化主体提供的财务支持或其他支持</w:t>
      </w:r>
    </w:p>
    <w:p w14:paraId="4BAA149E" w14:textId="77777777" w:rsidR="009031BB" w:rsidRDefault="00C9314D">
      <w:pPr>
        <w:jc w:val="left"/>
        <w:rPr>
          <w:szCs w:val="24"/>
        </w:rPr>
      </w:pPr>
      <w:r>
        <w:rPr>
          <w:rFonts w:hint="eastAsia"/>
          <w:szCs w:val="24"/>
        </w:rPr>
        <w:t>其他说明：</w:t>
      </w:r>
    </w:p>
    <w:p w14:paraId="56E5C338" w14:textId="77777777" w:rsidR="009031BB" w:rsidRDefault="00C9314D">
      <w:pPr>
        <w:pStyle w:val="Section"/>
        <w:outlineLvl w:val="2"/>
        <w:rPr>
          <w:szCs w:val="24"/>
        </w:rPr>
      </w:pPr>
      <w:r>
        <w:rPr>
          <w:szCs w:val="24"/>
        </w:rPr>
        <w:lastRenderedPageBreak/>
        <w:t>2</w:t>
      </w:r>
      <w:r>
        <w:rPr>
          <w:rFonts w:hint="eastAsia"/>
          <w:szCs w:val="24"/>
        </w:rPr>
        <w:t>、在子公司的所有者权益份额发生变化且仍控制子公司的交易</w:t>
      </w:r>
    </w:p>
    <w:p w14:paraId="477F22AB" w14:textId="77777777" w:rsidR="009031BB" w:rsidRDefault="00C9314D">
      <w:pPr>
        <w:pStyle w:val="Section"/>
        <w:outlineLvl w:val="3"/>
        <w:rPr>
          <w:szCs w:val="24"/>
        </w:rPr>
      </w:pPr>
      <w:r>
        <w:rPr>
          <w:rFonts w:hint="eastAsia"/>
          <w:szCs w:val="24"/>
        </w:rPr>
        <w:t>（</w:t>
      </w:r>
      <w:r>
        <w:rPr>
          <w:szCs w:val="24"/>
        </w:rPr>
        <w:t>1</w:t>
      </w:r>
      <w:r>
        <w:rPr>
          <w:rFonts w:hint="eastAsia"/>
          <w:szCs w:val="24"/>
        </w:rPr>
        <w:t>）在子公司所有者权益份额发生变化的情况说明</w:t>
      </w:r>
    </w:p>
    <w:p w14:paraId="7361E677" w14:textId="77777777" w:rsidR="009031BB" w:rsidRDefault="00C9314D">
      <w:pPr>
        <w:pStyle w:val="Section"/>
        <w:outlineLvl w:val="3"/>
        <w:rPr>
          <w:szCs w:val="24"/>
        </w:rPr>
      </w:pPr>
      <w:r>
        <w:rPr>
          <w:rFonts w:hint="eastAsia"/>
          <w:szCs w:val="24"/>
        </w:rPr>
        <w:t>（</w:t>
      </w:r>
      <w:r>
        <w:rPr>
          <w:szCs w:val="24"/>
        </w:rPr>
        <w:t>2</w:t>
      </w:r>
      <w:r>
        <w:rPr>
          <w:rFonts w:hint="eastAsia"/>
          <w:szCs w:val="24"/>
        </w:rPr>
        <w:t>）交易对于少数股东权益及归属于母公司所有者权益的影响</w:t>
      </w:r>
    </w:p>
    <w:p w14:paraId="0DD35619"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784"/>
        <w:gridCol w:w="4784"/>
      </w:tblGrid>
      <w:tr w:rsidR="009031BB" w14:paraId="0CB08A92"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7F9AC216" w14:textId="77777777" w:rsidR="009031BB" w:rsidRDefault="009031BB">
            <w:pPr>
              <w:jc w:val="center"/>
              <w:rPr>
                <w:szCs w:val="24"/>
              </w:rPr>
            </w:pP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6F14D15B" w14:textId="77777777" w:rsidR="009031BB" w:rsidRDefault="009031BB">
            <w:pPr>
              <w:jc w:val="center"/>
              <w:rPr>
                <w:szCs w:val="24"/>
              </w:rPr>
            </w:pPr>
          </w:p>
        </w:tc>
      </w:tr>
      <w:tr w:rsidR="009031BB" w14:paraId="052BFF8B"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6BC0B5EA" w14:textId="77777777" w:rsidR="009031BB" w:rsidRDefault="00C9314D">
            <w:pPr>
              <w:jc w:val="left"/>
              <w:rPr>
                <w:szCs w:val="24"/>
              </w:rPr>
            </w:pPr>
            <w:r>
              <w:rPr>
                <w:rFonts w:hint="eastAsia"/>
                <w:szCs w:val="24"/>
              </w:rPr>
              <w:t>购买成本</w:t>
            </w:r>
            <w:r>
              <w:rPr>
                <w:szCs w:val="24"/>
              </w:rPr>
              <w:t>/</w:t>
            </w:r>
            <w:r>
              <w:rPr>
                <w:rFonts w:hint="eastAsia"/>
                <w:szCs w:val="24"/>
              </w:rPr>
              <w:t>处置对价</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5B0FB8A9" w14:textId="77777777" w:rsidR="009031BB" w:rsidRDefault="009031BB">
            <w:pPr>
              <w:jc w:val="right"/>
              <w:rPr>
                <w:szCs w:val="24"/>
              </w:rPr>
            </w:pPr>
          </w:p>
        </w:tc>
      </w:tr>
      <w:tr w:rsidR="009031BB" w14:paraId="79EC665C"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3F72A4D" w14:textId="77777777" w:rsidR="009031BB" w:rsidRDefault="00C9314D">
            <w:pPr>
              <w:jc w:val="left"/>
              <w:rPr>
                <w:szCs w:val="24"/>
              </w:rPr>
            </w:pPr>
            <w:r>
              <w:rPr>
                <w:szCs w:val="24"/>
              </w:rPr>
              <w:t>--</w:t>
            </w:r>
            <w:r>
              <w:rPr>
                <w:rFonts w:hint="eastAsia"/>
                <w:szCs w:val="24"/>
              </w:rPr>
              <w:t>现金</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3C1E854B" w14:textId="77777777" w:rsidR="009031BB" w:rsidRDefault="009031BB">
            <w:pPr>
              <w:jc w:val="right"/>
              <w:rPr>
                <w:szCs w:val="24"/>
              </w:rPr>
            </w:pPr>
          </w:p>
        </w:tc>
      </w:tr>
      <w:tr w:rsidR="009031BB" w14:paraId="6F661F4F"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7D1FC8A3" w14:textId="77777777" w:rsidR="009031BB" w:rsidRDefault="00C9314D">
            <w:pPr>
              <w:jc w:val="left"/>
              <w:rPr>
                <w:szCs w:val="24"/>
              </w:rPr>
            </w:pPr>
            <w:r>
              <w:rPr>
                <w:szCs w:val="24"/>
              </w:rPr>
              <w:t>--</w:t>
            </w:r>
            <w:r>
              <w:rPr>
                <w:rFonts w:hint="eastAsia"/>
                <w:szCs w:val="24"/>
              </w:rPr>
              <w:t>非现金资产的公允价值</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476100BD" w14:textId="77777777" w:rsidR="009031BB" w:rsidRDefault="009031BB">
            <w:pPr>
              <w:jc w:val="right"/>
              <w:rPr>
                <w:szCs w:val="24"/>
              </w:rPr>
            </w:pPr>
          </w:p>
        </w:tc>
      </w:tr>
      <w:tr w:rsidR="009031BB" w14:paraId="3EFEB628"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3BCC12EF" w14:textId="77777777" w:rsidR="009031BB" w:rsidRDefault="009031BB">
            <w:pPr>
              <w:jc w:val="left"/>
              <w:rPr>
                <w:szCs w:val="24"/>
              </w:rPr>
            </w:pP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1EFF30C5" w14:textId="77777777" w:rsidR="009031BB" w:rsidRDefault="009031BB">
            <w:pPr>
              <w:jc w:val="right"/>
              <w:rPr>
                <w:szCs w:val="24"/>
              </w:rPr>
            </w:pPr>
          </w:p>
        </w:tc>
      </w:tr>
      <w:tr w:rsidR="009031BB" w14:paraId="1E72F44D"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4C9EE609" w14:textId="77777777" w:rsidR="009031BB" w:rsidRDefault="00C9314D">
            <w:pPr>
              <w:jc w:val="left"/>
              <w:rPr>
                <w:szCs w:val="24"/>
              </w:rPr>
            </w:pPr>
            <w:r>
              <w:rPr>
                <w:rFonts w:hint="eastAsia"/>
                <w:szCs w:val="24"/>
              </w:rPr>
              <w:t>购买成本</w:t>
            </w:r>
            <w:r>
              <w:rPr>
                <w:szCs w:val="24"/>
              </w:rPr>
              <w:t>/</w:t>
            </w:r>
            <w:r>
              <w:rPr>
                <w:rFonts w:hint="eastAsia"/>
                <w:szCs w:val="24"/>
              </w:rPr>
              <w:t>处置对价合计</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06EBC861" w14:textId="77777777" w:rsidR="009031BB" w:rsidRDefault="009031BB">
            <w:pPr>
              <w:jc w:val="right"/>
              <w:rPr>
                <w:szCs w:val="24"/>
              </w:rPr>
            </w:pPr>
          </w:p>
        </w:tc>
      </w:tr>
      <w:tr w:rsidR="009031BB" w14:paraId="75F0D559"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3B12F741" w14:textId="77777777" w:rsidR="009031BB" w:rsidRDefault="00C9314D">
            <w:pPr>
              <w:jc w:val="left"/>
              <w:rPr>
                <w:szCs w:val="24"/>
              </w:rPr>
            </w:pPr>
            <w:r>
              <w:rPr>
                <w:rFonts w:hint="eastAsia"/>
                <w:szCs w:val="24"/>
              </w:rPr>
              <w:t>减：按取得</w:t>
            </w:r>
            <w:r>
              <w:rPr>
                <w:szCs w:val="24"/>
              </w:rPr>
              <w:t>/</w:t>
            </w:r>
            <w:r>
              <w:rPr>
                <w:rFonts w:hint="eastAsia"/>
                <w:szCs w:val="24"/>
              </w:rPr>
              <w:t>处置的股权比例计算的子公司净资产份额</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61A444D0" w14:textId="77777777" w:rsidR="009031BB" w:rsidRDefault="009031BB">
            <w:pPr>
              <w:jc w:val="right"/>
              <w:rPr>
                <w:szCs w:val="24"/>
              </w:rPr>
            </w:pPr>
          </w:p>
        </w:tc>
      </w:tr>
      <w:tr w:rsidR="009031BB" w14:paraId="26D20E1E"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3335A5DA" w14:textId="77777777" w:rsidR="009031BB" w:rsidRDefault="00C9314D">
            <w:pPr>
              <w:jc w:val="left"/>
              <w:rPr>
                <w:szCs w:val="24"/>
              </w:rPr>
            </w:pPr>
            <w:r>
              <w:rPr>
                <w:rFonts w:hint="eastAsia"/>
                <w:szCs w:val="24"/>
              </w:rPr>
              <w:t>差额</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2C28730A" w14:textId="77777777" w:rsidR="009031BB" w:rsidRDefault="009031BB">
            <w:pPr>
              <w:jc w:val="right"/>
              <w:rPr>
                <w:szCs w:val="24"/>
              </w:rPr>
            </w:pPr>
          </w:p>
        </w:tc>
      </w:tr>
      <w:tr w:rsidR="009031BB" w14:paraId="0958A44A"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63745350" w14:textId="77777777" w:rsidR="009031BB" w:rsidRDefault="00C9314D">
            <w:pPr>
              <w:jc w:val="left"/>
              <w:rPr>
                <w:szCs w:val="24"/>
              </w:rPr>
            </w:pPr>
            <w:r>
              <w:rPr>
                <w:rFonts w:hint="eastAsia"/>
                <w:szCs w:val="24"/>
              </w:rPr>
              <w:t>其中：调整资本公积</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00AD09AB" w14:textId="77777777" w:rsidR="009031BB" w:rsidRDefault="009031BB">
            <w:pPr>
              <w:jc w:val="right"/>
              <w:rPr>
                <w:szCs w:val="24"/>
              </w:rPr>
            </w:pPr>
          </w:p>
        </w:tc>
      </w:tr>
      <w:tr w:rsidR="009031BB" w14:paraId="3274DA5F"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28A36315" w14:textId="77777777" w:rsidR="009031BB" w:rsidRDefault="00C9314D">
            <w:pPr>
              <w:jc w:val="left"/>
              <w:rPr>
                <w:szCs w:val="24"/>
              </w:rPr>
            </w:pPr>
            <w:r>
              <w:rPr>
                <w:rFonts w:hint="eastAsia"/>
                <w:szCs w:val="24"/>
              </w:rPr>
              <w:t xml:space="preserve">　　　调整盈余公积</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1F1CE473" w14:textId="77777777" w:rsidR="009031BB" w:rsidRDefault="009031BB">
            <w:pPr>
              <w:jc w:val="right"/>
              <w:rPr>
                <w:szCs w:val="24"/>
              </w:rPr>
            </w:pPr>
          </w:p>
        </w:tc>
      </w:tr>
      <w:tr w:rsidR="009031BB" w14:paraId="3F097A63"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47EA2E63" w14:textId="77777777" w:rsidR="009031BB" w:rsidRDefault="00C9314D">
            <w:pPr>
              <w:jc w:val="left"/>
              <w:rPr>
                <w:szCs w:val="24"/>
              </w:rPr>
            </w:pPr>
            <w:r>
              <w:rPr>
                <w:rFonts w:hint="eastAsia"/>
                <w:szCs w:val="24"/>
              </w:rPr>
              <w:t xml:space="preserve">　　　调整未分配利润</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7E02732D" w14:textId="77777777" w:rsidR="009031BB" w:rsidRDefault="009031BB">
            <w:pPr>
              <w:jc w:val="right"/>
              <w:rPr>
                <w:szCs w:val="24"/>
              </w:rPr>
            </w:pPr>
          </w:p>
        </w:tc>
      </w:tr>
    </w:tbl>
    <w:p w14:paraId="69A8F750" w14:textId="77777777" w:rsidR="009031BB" w:rsidRDefault="00C9314D">
      <w:pPr>
        <w:jc w:val="left"/>
        <w:rPr>
          <w:szCs w:val="24"/>
        </w:rPr>
      </w:pPr>
      <w:r>
        <w:rPr>
          <w:rFonts w:hint="eastAsia"/>
          <w:szCs w:val="24"/>
        </w:rPr>
        <w:t>其他说明</w:t>
      </w:r>
    </w:p>
    <w:p w14:paraId="12249F9E" w14:textId="77777777" w:rsidR="009031BB" w:rsidRDefault="00C9314D">
      <w:pPr>
        <w:pStyle w:val="Section"/>
        <w:outlineLvl w:val="2"/>
        <w:rPr>
          <w:szCs w:val="24"/>
        </w:rPr>
      </w:pPr>
      <w:r>
        <w:rPr>
          <w:szCs w:val="24"/>
        </w:rPr>
        <w:t>3</w:t>
      </w:r>
      <w:r>
        <w:rPr>
          <w:rFonts w:hint="eastAsia"/>
          <w:szCs w:val="24"/>
        </w:rPr>
        <w:t>、在合营安排或联营企业中的权益</w:t>
      </w:r>
    </w:p>
    <w:p w14:paraId="220C24ED" w14:textId="77777777" w:rsidR="009031BB" w:rsidRDefault="00C9314D">
      <w:pPr>
        <w:pStyle w:val="Section"/>
        <w:outlineLvl w:val="3"/>
        <w:rPr>
          <w:szCs w:val="24"/>
        </w:rPr>
      </w:pPr>
      <w:r>
        <w:rPr>
          <w:rFonts w:hint="eastAsia"/>
          <w:szCs w:val="24"/>
        </w:rPr>
        <w:t>（</w:t>
      </w:r>
      <w:r>
        <w:rPr>
          <w:szCs w:val="24"/>
        </w:rPr>
        <w:t>1</w:t>
      </w:r>
      <w:r>
        <w:rPr>
          <w:rFonts w:hint="eastAsia"/>
          <w:szCs w:val="24"/>
        </w:rPr>
        <w:t>）重要的合营企业或联营企业</w:t>
      </w:r>
    </w:p>
    <w:tbl>
      <w:tblPr>
        <w:tblW w:w="0" w:type="auto"/>
        <w:tblInd w:w="-6" w:type="dxa"/>
        <w:tblLayout w:type="fixed"/>
        <w:tblCellMar>
          <w:left w:w="28" w:type="dxa"/>
          <w:right w:w="28" w:type="dxa"/>
        </w:tblCellMar>
        <w:tblLook w:val="0000" w:firstRow="0" w:lastRow="0" w:firstColumn="0" w:lastColumn="0" w:noHBand="0" w:noVBand="0"/>
      </w:tblPr>
      <w:tblGrid>
        <w:gridCol w:w="1371"/>
        <w:gridCol w:w="1367"/>
        <w:gridCol w:w="1367"/>
        <w:gridCol w:w="1367"/>
        <w:gridCol w:w="1367"/>
        <w:gridCol w:w="1366"/>
        <w:gridCol w:w="1366"/>
      </w:tblGrid>
      <w:tr w:rsidR="009031BB" w14:paraId="4EDCB3B4" w14:textId="77777777">
        <w:tc>
          <w:tcPr>
            <w:tcW w:w="137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6F1583C" w14:textId="77777777" w:rsidR="009031BB" w:rsidRDefault="00C9314D">
            <w:pPr>
              <w:jc w:val="center"/>
              <w:rPr>
                <w:szCs w:val="24"/>
              </w:rPr>
            </w:pPr>
            <w:r>
              <w:rPr>
                <w:rFonts w:hint="eastAsia"/>
                <w:szCs w:val="24"/>
              </w:rPr>
              <w:t>合营企业或联营企业名称</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3D2E238" w14:textId="77777777" w:rsidR="009031BB" w:rsidRDefault="00C9314D">
            <w:pPr>
              <w:jc w:val="center"/>
              <w:rPr>
                <w:szCs w:val="24"/>
              </w:rPr>
            </w:pPr>
            <w:r>
              <w:rPr>
                <w:rFonts w:hint="eastAsia"/>
                <w:szCs w:val="24"/>
              </w:rPr>
              <w:t>主要经营地</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C3D51D0" w14:textId="77777777" w:rsidR="009031BB" w:rsidRDefault="00C9314D">
            <w:pPr>
              <w:jc w:val="center"/>
              <w:rPr>
                <w:szCs w:val="24"/>
              </w:rPr>
            </w:pPr>
            <w:r>
              <w:rPr>
                <w:rFonts w:hint="eastAsia"/>
                <w:szCs w:val="24"/>
              </w:rPr>
              <w:t>注册地</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7787FBE" w14:textId="77777777" w:rsidR="009031BB" w:rsidRDefault="00C9314D">
            <w:pPr>
              <w:jc w:val="center"/>
              <w:rPr>
                <w:szCs w:val="24"/>
              </w:rPr>
            </w:pPr>
            <w:r>
              <w:rPr>
                <w:rFonts w:hint="eastAsia"/>
                <w:szCs w:val="24"/>
              </w:rPr>
              <w:t>业务性质</w:t>
            </w:r>
          </w:p>
        </w:tc>
        <w:tc>
          <w:tcPr>
            <w:tcW w:w="2733"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04C95413" w14:textId="77777777" w:rsidR="009031BB" w:rsidRDefault="00C9314D">
            <w:pPr>
              <w:jc w:val="center"/>
              <w:rPr>
                <w:szCs w:val="24"/>
              </w:rPr>
            </w:pPr>
            <w:r>
              <w:rPr>
                <w:rFonts w:hint="eastAsia"/>
                <w:szCs w:val="24"/>
              </w:rPr>
              <w:t>持股比例</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AAB0B49" w14:textId="77777777" w:rsidR="009031BB" w:rsidRDefault="00C9314D">
            <w:pPr>
              <w:jc w:val="center"/>
              <w:rPr>
                <w:szCs w:val="24"/>
              </w:rPr>
            </w:pPr>
            <w:r>
              <w:rPr>
                <w:rFonts w:hint="eastAsia"/>
                <w:szCs w:val="24"/>
              </w:rPr>
              <w:t>对合营企业或联营企业投资的会计处理方法</w:t>
            </w:r>
          </w:p>
        </w:tc>
      </w:tr>
      <w:tr w:rsidR="009031BB" w14:paraId="7B804794" w14:textId="77777777">
        <w:tc>
          <w:tcPr>
            <w:tcW w:w="1371" w:type="dxa"/>
            <w:vMerge/>
            <w:tcBorders>
              <w:top w:val="single" w:sz="4" w:space="0" w:color="auto"/>
              <w:left w:val="single" w:sz="4" w:space="0" w:color="auto"/>
              <w:bottom w:val="single" w:sz="4" w:space="0" w:color="auto"/>
              <w:right w:val="single" w:sz="4" w:space="0" w:color="auto"/>
            </w:tcBorders>
            <w:vAlign w:val="center"/>
          </w:tcPr>
          <w:p w14:paraId="03E6E579" w14:textId="77777777" w:rsidR="009031BB" w:rsidRDefault="009031BB">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4BFE07B5" w14:textId="77777777" w:rsidR="009031BB" w:rsidRDefault="009031BB">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6B7A7FCC" w14:textId="77777777" w:rsidR="009031BB" w:rsidRDefault="009031BB">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5585952B" w14:textId="77777777" w:rsidR="009031BB" w:rsidRDefault="009031BB">
            <w:pPr>
              <w:jc w:val="center"/>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00B8675F" w14:textId="77777777" w:rsidR="009031BB" w:rsidRDefault="00C9314D">
            <w:pPr>
              <w:jc w:val="center"/>
              <w:rPr>
                <w:szCs w:val="24"/>
              </w:rPr>
            </w:pPr>
            <w:r>
              <w:rPr>
                <w:rFonts w:hint="eastAsia"/>
                <w:szCs w:val="24"/>
              </w:rPr>
              <w:t>直接</w:t>
            </w: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14:paraId="3D624555" w14:textId="77777777" w:rsidR="009031BB" w:rsidRDefault="00C9314D">
            <w:pPr>
              <w:jc w:val="center"/>
              <w:rPr>
                <w:szCs w:val="24"/>
              </w:rPr>
            </w:pPr>
            <w:r>
              <w:rPr>
                <w:rFonts w:hint="eastAsia"/>
                <w:szCs w:val="24"/>
              </w:rPr>
              <w:t>间接</w:t>
            </w:r>
          </w:p>
        </w:tc>
        <w:tc>
          <w:tcPr>
            <w:tcW w:w="1366" w:type="dxa"/>
            <w:vMerge/>
            <w:tcBorders>
              <w:top w:val="single" w:sz="4" w:space="0" w:color="auto"/>
              <w:left w:val="single" w:sz="4" w:space="0" w:color="auto"/>
              <w:bottom w:val="single" w:sz="4" w:space="0" w:color="auto"/>
              <w:right w:val="single" w:sz="4" w:space="0" w:color="auto"/>
            </w:tcBorders>
            <w:vAlign w:val="center"/>
          </w:tcPr>
          <w:p w14:paraId="7E0AB2F4" w14:textId="77777777" w:rsidR="009031BB" w:rsidRDefault="009031BB">
            <w:pPr>
              <w:jc w:val="center"/>
              <w:rPr>
                <w:szCs w:val="24"/>
              </w:rPr>
            </w:pPr>
          </w:p>
        </w:tc>
      </w:tr>
    </w:tbl>
    <w:p w14:paraId="0346EC3C" w14:textId="77777777" w:rsidR="009031BB" w:rsidRDefault="00C9314D">
      <w:pPr>
        <w:jc w:val="left"/>
        <w:rPr>
          <w:szCs w:val="24"/>
        </w:rPr>
      </w:pPr>
      <w:r>
        <w:rPr>
          <w:rFonts w:hint="eastAsia"/>
          <w:szCs w:val="24"/>
        </w:rPr>
        <w:t>在合营企业或联营企业的持股比例不同于表决权比例的说明：</w:t>
      </w:r>
    </w:p>
    <w:p w14:paraId="52E169D3" w14:textId="77777777" w:rsidR="009031BB" w:rsidRDefault="00C9314D">
      <w:pPr>
        <w:jc w:val="left"/>
        <w:rPr>
          <w:szCs w:val="24"/>
        </w:rPr>
      </w:pPr>
      <w:r>
        <w:rPr>
          <w:rFonts w:hint="eastAsia"/>
          <w:szCs w:val="24"/>
        </w:rPr>
        <w:t>持有</w:t>
      </w:r>
      <w:r>
        <w:rPr>
          <w:szCs w:val="24"/>
        </w:rPr>
        <w:t>20%</w:t>
      </w:r>
      <w:r>
        <w:rPr>
          <w:rFonts w:hint="eastAsia"/>
          <w:szCs w:val="24"/>
        </w:rPr>
        <w:t>以下表决权但具有重大影响，或者持有</w:t>
      </w:r>
      <w:r>
        <w:rPr>
          <w:szCs w:val="24"/>
        </w:rPr>
        <w:t>20%</w:t>
      </w:r>
      <w:r>
        <w:rPr>
          <w:rFonts w:hint="eastAsia"/>
          <w:szCs w:val="24"/>
        </w:rPr>
        <w:t>或以上表决权但不具有重大影响的依据：</w:t>
      </w:r>
    </w:p>
    <w:p w14:paraId="2CA5AE0E" w14:textId="77777777" w:rsidR="009031BB" w:rsidRDefault="00C9314D">
      <w:pPr>
        <w:pStyle w:val="Section"/>
        <w:outlineLvl w:val="3"/>
        <w:rPr>
          <w:szCs w:val="24"/>
        </w:rPr>
      </w:pPr>
      <w:r>
        <w:rPr>
          <w:rFonts w:hint="eastAsia"/>
          <w:szCs w:val="24"/>
        </w:rPr>
        <w:t>（</w:t>
      </w:r>
      <w:r>
        <w:rPr>
          <w:szCs w:val="24"/>
        </w:rPr>
        <w:t>2</w:t>
      </w:r>
      <w:r>
        <w:rPr>
          <w:rFonts w:hint="eastAsia"/>
          <w:szCs w:val="24"/>
        </w:rPr>
        <w:t>）重要合营企业的主要财务信息</w:t>
      </w:r>
    </w:p>
    <w:p w14:paraId="6B1316DD"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90"/>
        <w:gridCol w:w="3190"/>
        <w:gridCol w:w="3190"/>
      </w:tblGrid>
      <w:tr w:rsidR="009031BB" w14:paraId="3D6BBD26"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6611CF0" w14:textId="77777777" w:rsidR="009031BB" w:rsidRDefault="009031BB">
            <w:pPr>
              <w:jc w:val="center"/>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69FF861" w14:textId="77777777" w:rsidR="009031BB" w:rsidRDefault="00C9314D">
            <w:pPr>
              <w:jc w:val="center"/>
              <w:rPr>
                <w:szCs w:val="24"/>
              </w:rPr>
            </w:pPr>
            <w:r>
              <w:rPr>
                <w:rFonts w:hint="eastAsia"/>
                <w:szCs w:val="24"/>
              </w:rPr>
              <w:t>期末余额</w:t>
            </w:r>
            <w:r>
              <w:rPr>
                <w:szCs w:val="24"/>
              </w:rPr>
              <w:t>/</w:t>
            </w: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2088F3C" w14:textId="77777777" w:rsidR="009031BB" w:rsidRDefault="00C9314D">
            <w:pPr>
              <w:jc w:val="center"/>
              <w:rPr>
                <w:szCs w:val="24"/>
              </w:rPr>
            </w:pPr>
            <w:r>
              <w:rPr>
                <w:rFonts w:hint="eastAsia"/>
                <w:szCs w:val="24"/>
              </w:rPr>
              <w:t>期初余额</w:t>
            </w:r>
            <w:r>
              <w:rPr>
                <w:szCs w:val="24"/>
              </w:rPr>
              <w:t>/</w:t>
            </w:r>
            <w:r>
              <w:rPr>
                <w:rFonts w:hint="eastAsia"/>
                <w:szCs w:val="24"/>
              </w:rPr>
              <w:t>上期发生额</w:t>
            </w:r>
          </w:p>
        </w:tc>
      </w:tr>
      <w:tr w:rsidR="009031BB" w14:paraId="68A4E45A"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944382A" w14:textId="77777777" w:rsidR="009031BB" w:rsidRDefault="009031BB">
            <w:pPr>
              <w:jc w:val="center"/>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92B8988" w14:textId="77777777" w:rsidR="009031BB" w:rsidRDefault="009031BB">
            <w:pPr>
              <w:jc w:val="center"/>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648244A" w14:textId="77777777" w:rsidR="009031BB" w:rsidRDefault="009031BB">
            <w:pPr>
              <w:jc w:val="center"/>
              <w:rPr>
                <w:szCs w:val="24"/>
              </w:rPr>
            </w:pPr>
          </w:p>
        </w:tc>
      </w:tr>
      <w:tr w:rsidR="009031BB" w14:paraId="10282955"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8D936C0" w14:textId="77777777" w:rsidR="009031BB" w:rsidRDefault="00C9314D">
            <w:pPr>
              <w:jc w:val="left"/>
              <w:rPr>
                <w:szCs w:val="24"/>
              </w:rPr>
            </w:pPr>
            <w:r>
              <w:rPr>
                <w:rFonts w:hint="eastAsia"/>
                <w:szCs w:val="24"/>
              </w:rPr>
              <w:t>流动资产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016265C"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CCA839E" w14:textId="77777777" w:rsidR="009031BB" w:rsidRDefault="009031BB">
            <w:pPr>
              <w:jc w:val="right"/>
              <w:rPr>
                <w:szCs w:val="24"/>
              </w:rPr>
            </w:pPr>
          </w:p>
        </w:tc>
      </w:tr>
      <w:tr w:rsidR="009031BB" w14:paraId="685EEBFA"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FC648B0" w14:textId="77777777" w:rsidR="009031BB" w:rsidRDefault="00C9314D">
            <w:pPr>
              <w:jc w:val="left"/>
              <w:rPr>
                <w:szCs w:val="24"/>
              </w:rPr>
            </w:pPr>
            <w:r>
              <w:rPr>
                <w:rFonts w:hint="eastAsia"/>
                <w:szCs w:val="24"/>
              </w:rPr>
              <w:t>其中：现金和现金等价物</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4DF8B97"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EFAD8E1" w14:textId="77777777" w:rsidR="009031BB" w:rsidRDefault="009031BB">
            <w:pPr>
              <w:jc w:val="right"/>
              <w:rPr>
                <w:szCs w:val="24"/>
              </w:rPr>
            </w:pPr>
          </w:p>
        </w:tc>
      </w:tr>
      <w:tr w:rsidR="009031BB" w14:paraId="35195DC6"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C8FD786" w14:textId="77777777" w:rsidR="009031BB" w:rsidRDefault="00C9314D">
            <w:pPr>
              <w:jc w:val="left"/>
              <w:rPr>
                <w:szCs w:val="24"/>
              </w:rPr>
            </w:pPr>
            <w:r>
              <w:rPr>
                <w:rFonts w:hint="eastAsia"/>
                <w:szCs w:val="24"/>
              </w:rPr>
              <w:t>非流动资产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54BF344"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DC04B66" w14:textId="77777777" w:rsidR="009031BB" w:rsidRDefault="009031BB">
            <w:pPr>
              <w:jc w:val="right"/>
              <w:rPr>
                <w:szCs w:val="24"/>
              </w:rPr>
            </w:pPr>
          </w:p>
        </w:tc>
      </w:tr>
      <w:tr w:rsidR="009031BB" w14:paraId="6B02185C"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92F46FA" w14:textId="77777777" w:rsidR="009031BB" w:rsidRDefault="00C9314D">
            <w:pPr>
              <w:jc w:val="left"/>
              <w:rPr>
                <w:szCs w:val="24"/>
              </w:rPr>
            </w:pPr>
            <w:r>
              <w:rPr>
                <w:rFonts w:hint="eastAsia"/>
                <w:szCs w:val="24"/>
              </w:rPr>
              <w:t>资产合计</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5C2BAB1"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A80D1EB" w14:textId="77777777" w:rsidR="009031BB" w:rsidRDefault="009031BB">
            <w:pPr>
              <w:jc w:val="right"/>
              <w:rPr>
                <w:szCs w:val="24"/>
              </w:rPr>
            </w:pPr>
          </w:p>
        </w:tc>
      </w:tr>
      <w:tr w:rsidR="009031BB" w14:paraId="33889874"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A6D6227" w14:textId="77777777" w:rsidR="009031BB" w:rsidRDefault="00C9314D">
            <w:pPr>
              <w:jc w:val="left"/>
              <w:rPr>
                <w:szCs w:val="24"/>
              </w:rPr>
            </w:pPr>
            <w:r>
              <w:rPr>
                <w:rFonts w:hint="eastAsia"/>
                <w:szCs w:val="24"/>
              </w:rPr>
              <w:lastRenderedPageBreak/>
              <w:t>流动负债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15B5F30"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95F994B" w14:textId="77777777" w:rsidR="009031BB" w:rsidRDefault="009031BB">
            <w:pPr>
              <w:jc w:val="right"/>
              <w:rPr>
                <w:szCs w:val="24"/>
              </w:rPr>
            </w:pPr>
          </w:p>
        </w:tc>
      </w:tr>
      <w:tr w:rsidR="009031BB" w14:paraId="05493BFC"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A4D7B8D" w14:textId="77777777" w:rsidR="009031BB" w:rsidRDefault="00C9314D">
            <w:pPr>
              <w:jc w:val="left"/>
              <w:rPr>
                <w:szCs w:val="24"/>
              </w:rPr>
            </w:pPr>
            <w:r>
              <w:rPr>
                <w:rFonts w:hint="eastAsia"/>
                <w:szCs w:val="24"/>
              </w:rPr>
              <w:t>非流动负债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98988CC"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C51B2E8" w14:textId="77777777" w:rsidR="009031BB" w:rsidRDefault="009031BB">
            <w:pPr>
              <w:jc w:val="right"/>
              <w:rPr>
                <w:szCs w:val="24"/>
              </w:rPr>
            </w:pPr>
          </w:p>
        </w:tc>
      </w:tr>
      <w:tr w:rsidR="009031BB" w14:paraId="36C45F3B"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58EF3E2" w14:textId="77777777" w:rsidR="009031BB" w:rsidRDefault="00C9314D">
            <w:pPr>
              <w:jc w:val="left"/>
              <w:rPr>
                <w:szCs w:val="24"/>
              </w:rPr>
            </w:pPr>
            <w:r>
              <w:rPr>
                <w:rFonts w:hint="eastAsia"/>
                <w:szCs w:val="24"/>
              </w:rPr>
              <w:t>负债合计</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82F0DED"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0361B5D" w14:textId="77777777" w:rsidR="009031BB" w:rsidRDefault="009031BB">
            <w:pPr>
              <w:jc w:val="right"/>
              <w:rPr>
                <w:szCs w:val="24"/>
              </w:rPr>
            </w:pPr>
          </w:p>
        </w:tc>
      </w:tr>
      <w:tr w:rsidR="009031BB" w14:paraId="33C847AE"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68626DD" w14:textId="77777777" w:rsidR="009031BB" w:rsidRDefault="00C9314D">
            <w:pPr>
              <w:jc w:val="left"/>
              <w:rPr>
                <w:szCs w:val="24"/>
              </w:rPr>
            </w:pPr>
            <w:r>
              <w:rPr>
                <w:rFonts w:hint="eastAsia"/>
                <w:szCs w:val="24"/>
              </w:rPr>
              <w:t>少数股东权益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38DB8A4"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EF12293" w14:textId="77777777" w:rsidR="009031BB" w:rsidRDefault="009031BB">
            <w:pPr>
              <w:jc w:val="right"/>
              <w:rPr>
                <w:szCs w:val="24"/>
              </w:rPr>
            </w:pPr>
          </w:p>
        </w:tc>
      </w:tr>
      <w:tr w:rsidR="009031BB" w14:paraId="1CFA95C6"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572B5CE" w14:textId="77777777" w:rsidR="009031BB" w:rsidRDefault="00C9314D">
            <w:pPr>
              <w:jc w:val="left"/>
              <w:rPr>
                <w:szCs w:val="24"/>
              </w:rPr>
            </w:pPr>
            <w:r>
              <w:rPr>
                <w:rFonts w:hint="eastAsia"/>
                <w:szCs w:val="24"/>
              </w:rPr>
              <w:t>归属于母公司股东权益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CB56046"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53B3F5D" w14:textId="77777777" w:rsidR="009031BB" w:rsidRDefault="009031BB">
            <w:pPr>
              <w:jc w:val="right"/>
              <w:rPr>
                <w:szCs w:val="24"/>
              </w:rPr>
            </w:pPr>
          </w:p>
        </w:tc>
      </w:tr>
      <w:tr w:rsidR="009031BB" w14:paraId="22CF05C8"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4508F3E" w14:textId="77777777" w:rsidR="009031BB" w:rsidRDefault="00C9314D">
            <w:pPr>
              <w:jc w:val="left"/>
              <w:rPr>
                <w:szCs w:val="24"/>
              </w:rPr>
            </w:pPr>
            <w:r>
              <w:rPr>
                <w:rFonts w:hint="eastAsia"/>
                <w:szCs w:val="24"/>
              </w:rPr>
              <w:t>按持股比例计算的净资产份额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1940DD9"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7E40CE2" w14:textId="77777777" w:rsidR="009031BB" w:rsidRDefault="009031BB">
            <w:pPr>
              <w:jc w:val="right"/>
              <w:rPr>
                <w:szCs w:val="24"/>
              </w:rPr>
            </w:pPr>
          </w:p>
        </w:tc>
      </w:tr>
      <w:tr w:rsidR="009031BB" w14:paraId="064A8CB7"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B1D8EA9" w14:textId="77777777" w:rsidR="009031BB" w:rsidRDefault="00C9314D">
            <w:pPr>
              <w:jc w:val="left"/>
              <w:rPr>
                <w:szCs w:val="24"/>
              </w:rPr>
            </w:pPr>
            <w:r>
              <w:rPr>
                <w:rFonts w:hint="eastAsia"/>
                <w:szCs w:val="24"/>
              </w:rPr>
              <w:t>调整事项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7F6F4C3"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818B0FD" w14:textId="77777777" w:rsidR="009031BB" w:rsidRDefault="009031BB">
            <w:pPr>
              <w:jc w:val="right"/>
              <w:rPr>
                <w:szCs w:val="24"/>
              </w:rPr>
            </w:pPr>
          </w:p>
        </w:tc>
      </w:tr>
      <w:tr w:rsidR="009031BB" w14:paraId="2C4CFF34"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50501CC" w14:textId="77777777" w:rsidR="009031BB" w:rsidRDefault="00C9314D">
            <w:pPr>
              <w:jc w:val="left"/>
              <w:rPr>
                <w:szCs w:val="24"/>
              </w:rPr>
            </w:pPr>
            <w:r>
              <w:rPr>
                <w:szCs w:val="24"/>
              </w:rPr>
              <w:t>--</w:t>
            </w:r>
            <w:r>
              <w:rPr>
                <w:rFonts w:hint="eastAsia"/>
                <w:szCs w:val="24"/>
              </w:rPr>
              <w:t>商誉</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C22ED96"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30184B5" w14:textId="77777777" w:rsidR="009031BB" w:rsidRDefault="009031BB">
            <w:pPr>
              <w:jc w:val="right"/>
              <w:rPr>
                <w:szCs w:val="24"/>
              </w:rPr>
            </w:pPr>
          </w:p>
        </w:tc>
      </w:tr>
      <w:tr w:rsidR="009031BB" w14:paraId="13602382"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0E73380" w14:textId="77777777" w:rsidR="009031BB" w:rsidRDefault="00C9314D">
            <w:pPr>
              <w:jc w:val="left"/>
              <w:rPr>
                <w:szCs w:val="24"/>
              </w:rPr>
            </w:pPr>
            <w:r>
              <w:rPr>
                <w:szCs w:val="24"/>
              </w:rPr>
              <w:t>--</w:t>
            </w:r>
            <w:r>
              <w:rPr>
                <w:rFonts w:hint="eastAsia"/>
                <w:szCs w:val="24"/>
              </w:rPr>
              <w:t>内部交易未实现利润</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0AF8586"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8A23F38" w14:textId="77777777" w:rsidR="009031BB" w:rsidRDefault="009031BB">
            <w:pPr>
              <w:jc w:val="right"/>
              <w:rPr>
                <w:szCs w:val="24"/>
              </w:rPr>
            </w:pPr>
          </w:p>
        </w:tc>
      </w:tr>
      <w:tr w:rsidR="009031BB" w14:paraId="12036383"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A3EF5BC" w14:textId="77777777" w:rsidR="009031BB" w:rsidRDefault="00C9314D">
            <w:pPr>
              <w:jc w:val="left"/>
              <w:rPr>
                <w:szCs w:val="24"/>
              </w:rPr>
            </w:pPr>
            <w:r>
              <w:rPr>
                <w:szCs w:val="24"/>
              </w:rPr>
              <w:t>--</w:t>
            </w:r>
            <w:r>
              <w:rPr>
                <w:rFonts w:hint="eastAsia"/>
                <w:szCs w:val="24"/>
              </w:rPr>
              <w:t>其他</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C662064"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4F54FCE" w14:textId="77777777" w:rsidR="009031BB" w:rsidRDefault="009031BB">
            <w:pPr>
              <w:jc w:val="right"/>
              <w:rPr>
                <w:szCs w:val="24"/>
              </w:rPr>
            </w:pPr>
          </w:p>
        </w:tc>
      </w:tr>
      <w:tr w:rsidR="009031BB" w14:paraId="67161EB7"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70D4B9E" w14:textId="77777777" w:rsidR="009031BB" w:rsidRDefault="00C9314D">
            <w:pPr>
              <w:jc w:val="left"/>
              <w:rPr>
                <w:szCs w:val="24"/>
              </w:rPr>
            </w:pPr>
            <w:r>
              <w:rPr>
                <w:rFonts w:hint="eastAsia"/>
                <w:szCs w:val="24"/>
              </w:rPr>
              <w:t>对合营企业权益投资的账面价值</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41ABAA0"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07657E0" w14:textId="77777777" w:rsidR="009031BB" w:rsidRDefault="009031BB">
            <w:pPr>
              <w:jc w:val="right"/>
              <w:rPr>
                <w:szCs w:val="24"/>
              </w:rPr>
            </w:pPr>
          </w:p>
        </w:tc>
      </w:tr>
      <w:tr w:rsidR="009031BB" w14:paraId="27A29C43"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6A5335D" w14:textId="77777777" w:rsidR="009031BB" w:rsidRDefault="00C9314D">
            <w:pPr>
              <w:jc w:val="left"/>
              <w:rPr>
                <w:szCs w:val="24"/>
              </w:rPr>
            </w:pPr>
            <w:r>
              <w:rPr>
                <w:rFonts w:hint="eastAsia"/>
                <w:szCs w:val="24"/>
              </w:rPr>
              <w:t>存在公开报价的合营企业权益投资的公允价值</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AB04B4F"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845C4FA" w14:textId="77777777" w:rsidR="009031BB" w:rsidRDefault="009031BB">
            <w:pPr>
              <w:jc w:val="right"/>
              <w:rPr>
                <w:szCs w:val="24"/>
              </w:rPr>
            </w:pPr>
          </w:p>
        </w:tc>
      </w:tr>
      <w:tr w:rsidR="009031BB" w14:paraId="4F843D4F"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451907B" w14:textId="77777777" w:rsidR="009031BB" w:rsidRDefault="00C9314D">
            <w:pPr>
              <w:jc w:val="left"/>
              <w:rPr>
                <w:szCs w:val="24"/>
              </w:rPr>
            </w:pPr>
            <w:r>
              <w:rPr>
                <w:rFonts w:hint="eastAsia"/>
                <w:szCs w:val="24"/>
              </w:rPr>
              <w:t>营业收入</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82085DD"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2BC5E8E" w14:textId="77777777" w:rsidR="009031BB" w:rsidRDefault="009031BB">
            <w:pPr>
              <w:jc w:val="right"/>
              <w:rPr>
                <w:szCs w:val="24"/>
              </w:rPr>
            </w:pPr>
          </w:p>
        </w:tc>
      </w:tr>
      <w:tr w:rsidR="009031BB" w14:paraId="215DE6E0"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F30E3BB" w14:textId="77777777" w:rsidR="009031BB" w:rsidRDefault="00C9314D">
            <w:pPr>
              <w:jc w:val="left"/>
              <w:rPr>
                <w:szCs w:val="24"/>
              </w:rPr>
            </w:pPr>
            <w:r>
              <w:rPr>
                <w:rFonts w:hint="eastAsia"/>
                <w:szCs w:val="24"/>
              </w:rPr>
              <w:t>财务费用</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19D4338"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9287D5A" w14:textId="77777777" w:rsidR="009031BB" w:rsidRDefault="009031BB">
            <w:pPr>
              <w:jc w:val="right"/>
              <w:rPr>
                <w:szCs w:val="24"/>
              </w:rPr>
            </w:pPr>
          </w:p>
        </w:tc>
      </w:tr>
      <w:tr w:rsidR="009031BB" w14:paraId="3B677958"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A6ED88C" w14:textId="77777777" w:rsidR="009031BB" w:rsidRDefault="00C9314D">
            <w:pPr>
              <w:jc w:val="left"/>
              <w:rPr>
                <w:szCs w:val="24"/>
              </w:rPr>
            </w:pPr>
            <w:r>
              <w:rPr>
                <w:rFonts w:hint="eastAsia"/>
                <w:szCs w:val="24"/>
              </w:rPr>
              <w:t>所得税费用</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9763D09"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8107BBA" w14:textId="77777777" w:rsidR="009031BB" w:rsidRDefault="009031BB">
            <w:pPr>
              <w:jc w:val="right"/>
              <w:rPr>
                <w:szCs w:val="24"/>
              </w:rPr>
            </w:pPr>
          </w:p>
        </w:tc>
      </w:tr>
      <w:tr w:rsidR="009031BB" w14:paraId="2E60ECD1"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BA6F898" w14:textId="77777777" w:rsidR="009031BB" w:rsidRDefault="00C9314D">
            <w:pPr>
              <w:jc w:val="left"/>
              <w:rPr>
                <w:szCs w:val="24"/>
              </w:rPr>
            </w:pPr>
            <w:r>
              <w:rPr>
                <w:rFonts w:hint="eastAsia"/>
                <w:szCs w:val="24"/>
              </w:rPr>
              <w:t>净利润</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F9B879B"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CAE1B7A" w14:textId="77777777" w:rsidR="009031BB" w:rsidRDefault="009031BB">
            <w:pPr>
              <w:jc w:val="right"/>
              <w:rPr>
                <w:szCs w:val="24"/>
              </w:rPr>
            </w:pPr>
          </w:p>
        </w:tc>
      </w:tr>
      <w:tr w:rsidR="009031BB" w14:paraId="0FAFE4C6"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769CB11" w14:textId="77777777" w:rsidR="009031BB" w:rsidRDefault="00C9314D">
            <w:pPr>
              <w:jc w:val="left"/>
              <w:rPr>
                <w:szCs w:val="24"/>
              </w:rPr>
            </w:pPr>
            <w:r>
              <w:rPr>
                <w:rFonts w:hint="eastAsia"/>
                <w:szCs w:val="24"/>
              </w:rPr>
              <w:t>终止经营的净利润</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0A02D69"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BFACDA3" w14:textId="77777777" w:rsidR="009031BB" w:rsidRDefault="009031BB">
            <w:pPr>
              <w:jc w:val="right"/>
              <w:rPr>
                <w:szCs w:val="24"/>
              </w:rPr>
            </w:pPr>
          </w:p>
        </w:tc>
      </w:tr>
      <w:tr w:rsidR="009031BB" w14:paraId="30FE4724"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9E82B76" w14:textId="77777777" w:rsidR="009031BB" w:rsidRDefault="00C9314D">
            <w:pPr>
              <w:jc w:val="left"/>
              <w:rPr>
                <w:szCs w:val="24"/>
              </w:rPr>
            </w:pPr>
            <w:r>
              <w:rPr>
                <w:rFonts w:hint="eastAsia"/>
                <w:szCs w:val="24"/>
              </w:rPr>
              <w:t>其他综合收益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AD83C2A"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488D91F" w14:textId="77777777" w:rsidR="009031BB" w:rsidRDefault="009031BB">
            <w:pPr>
              <w:jc w:val="right"/>
              <w:rPr>
                <w:szCs w:val="24"/>
              </w:rPr>
            </w:pPr>
          </w:p>
        </w:tc>
      </w:tr>
      <w:tr w:rsidR="009031BB" w14:paraId="795BE316"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5FBF17E" w14:textId="77777777" w:rsidR="009031BB" w:rsidRDefault="00C9314D">
            <w:pPr>
              <w:jc w:val="left"/>
              <w:rPr>
                <w:szCs w:val="24"/>
              </w:rPr>
            </w:pPr>
            <w:r>
              <w:rPr>
                <w:rFonts w:hint="eastAsia"/>
                <w:szCs w:val="24"/>
              </w:rPr>
              <w:t>综合收益总额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D6C3834"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BB4FD07" w14:textId="77777777" w:rsidR="009031BB" w:rsidRDefault="009031BB">
            <w:pPr>
              <w:jc w:val="right"/>
              <w:rPr>
                <w:szCs w:val="24"/>
              </w:rPr>
            </w:pPr>
          </w:p>
        </w:tc>
      </w:tr>
      <w:tr w:rsidR="009031BB" w14:paraId="2F7CB7A5"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523B242" w14:textId="77777777" w:rsidR="009031BB" w:rsidRDefault="009031BB">
            <w:pPr>
              <w:jc w:val="lef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57A8423"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82C1DB6" w14:textId="77777777" w:rsidR="009031BB" w:rsidRDefault="009031BB">
            <w:pPr>
              <w:jc w:val="right"/>
              <w:rPr>
                <w:szCs w:val="24"/>
              </w:rPr>
            </w:pPr>
          </w:p>
        </w:tc>
      </w:tr>
      <w:tr w:rsidR="009031BB" w14:paraId="3159B60B"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E9DF754" w14:textId="77777777" w:rsidR="009031BB" w:rsidRDefault="00C9314D">
            <w:pPr>
              <w:jc w:val="left"/>
              <w:rPr>
                <w:szCs w:val="24"/>
              </w:rPr>
            </w:pPr>
            <w:r>
              <w:rPr>
                <w:rFonts w:hint="eastAsia"/>
                <w:szCs w:val="24"/>
              </w:rPr>
              <w:t>本年度收到的来自合营企业的股利</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D2628CE"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BF85820" w14:textId="77777777" w:rsidR="009031BB" w:rsidRDefault="009031BB">
            <w:pPr>
              <w:jc w:val="right"/>
              <w:rPr>
                <w:szCs w:val="24"/>
              </w:rPr>
            </w:pPr>
          </w:p>
        </w:tc>
      </w:tr>
    </w:tbl>
    <w:p w14:paraId="59A9858F" w14:textId="77777777" w:rsidR="009031BB" w:rsidRDefault="00C9314D">
      <w:pPr>
        <w:jc w:val="left"/>
        <w:rPr>
          <w:szCs w:val="24"/>
        </w:rPr>
      </w:pPr>
      <w:r>
        <w:rPr>
          <w:rFonts w:hint="eastAsia"/>
          <w:szCs w:val="24"/>
        </w:rPr>
        <w:t>其他说明</w:t>
      </w:r>
    </w:p>
    <w:p w14:paraId="57759651" w14:textId="77777777" w:rsidR="009031BB" w:rsidRDefault="00C9314D">
      <w:pPr>
        <w:pStyle w:val="Section"/>
        <w:outlineLvl w:val="3"/>
        <w:rPr>
          <w:szCs w:val="24"/>
        </w:rPr>
      </w:pPr>
      <w:r>
        <w:rPr>
          <w:rFonts w:hint="eastAsia"/>
          <w:szCs w:val="24"/>
        </w:rPr>
        <w:t>（</w:t>
      </w:r>
      <w:r>
        <w:rPr>
          <w:szCs w:val="24"/>
        </w:rPr>
        <w:t>3</w:t>
      </w:r>
      <w:r>
        <w:rPr>
          <w:rFonts w:hint="eastAsia"/>
          <w:szCs w:val="24"/>
        </w:rPr>
        <w:t>）重要联营企业的主要财务信息</w:t>
      </w:r>
    </w:p>
    <w:p w14:paraId="55147352"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90"/>
        <w:gridCol w:w="3190"/>
        <w:gridCol w:w="3190"/>
      </w:tblGrid>
      <w:tr w:rsidR="009031BB" w14:paraId="7F8C2019"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C98FF16" w14:textId="77777777" w:rsidR="009031BB" w:rsidRDefault="009031BB">
            <w:pPr>
              <w:jc w:val="center"/>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47EB0DA" w14:textId="77777777" w:rsidR="009031BB" w:rsidRDefault="00C9314D">
            <w:pPr>
              <w:jc w:val="center"/>
              <w:rPr>
                <w:szCs w:val="24"/>
              </w:rPr>
            </w:pPr>
            <w:r>
              <w:rPr>
                <w:rFonts w:hint="eastAsia"/>
                <w:szCs w:val="24"/>
              </w:rPr>
              <w:t>期末余额</w:t>
            </w:r>
            <w:r>
              <w:rPr>
                <w:szCs w:val="24"/>
              </w:rPr>
              <w:t>/</w:t>
            </w: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B538E6F" w14:textId="77777777" w:rsidR="009031BB" w:rsidRDefault="00C9314D">
            <w:pPr>
              <w:jc w:val="center"/>
              <w:rPr>
                <w:szCs w:val="24"/>
              </w:rPr>
            </w:pPr>
            <w:r>
              <w:rPr>
                <w:rFonts w:hint="eastAsia"/>
                <w:szCs w:val="24"/>
              </w:rPr>
              <w:t>期初余额</w:t>
            </w:r>
            <w:r>
              <w:rPr>
                <w:szCs w:val="24"/>
              </w:rPr>
              <w:t>/</w:t>
            </w:r>
            <w:r>
              <w:rPr>
                <w:rFonts w:hint="eastAsia"/>
                <w:szCs w:val="24"/>
              </w:rPr>
              <w:t>上期发生额</w:t>
            </w:r>
          </w:p>
        </w:tc>
      </w:tr>
      <w:tr w:rsidR="009031BB" w14:paraId="29AD3DB7"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DB84EF3" w14:textId="77777777" w:rsidR="009031BB" w:rsidRDefault="009031BB">
            <w:pPr>
              <w:jc w:val="center"/>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2B9A175" w14:textId="77777777" w:rsidR="009031BB" w:rsidRDefault="00C9314D">
            <w:pPr>
              <w:jc w:val="center"/>
              <w:rPr>
                <w:szCs w:val="24"/>
              </w:rPr>
            </w:pPr>
            <w:r>
              <w:rPr>
                <w:rFonts w:hint="eastAsia"/>
                <w:szCs w:val="24"/>
              </w:rPr>
              <w:t>厦门东方万里原石有限公司</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673F5E6" w14:textId="77777777" w:rsidR="009031BB" w:rsidRDefault="00C9314D">
            <w:pPr>
              <w:jc w:val="center"/>
              <w:rPr>
                <w:szCs w:val="24"/>
              </w:rPr>
            </w:pPr>
            <w:r>
              <w:rPr>
                <w:rFonts w:hint="eastAsia"/>
                <w:szCs w:val="24"/>
              </w:rPr>
              <w:t>厦门东方万里原石有限公司</w:t>
            </w:r>
          </w:p>
        </w:tc>
      </w:tr>
      <w:tr w:rsidR="009031BB" w14:paraId="34B5E42F"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625620E" w14:textId="77777777" w:rsidR="009031BB" w:rsidRDefault="00C9314D">
            <w:pPr>
              <w:jc w:val="left"/>
              <w:rPr>
                <w:szCs w:val="24"/>
              </w:rPr>
            </w:pPr>
            <w:r>
              <w:rPr>
                <w:rFonts w:hint="eastAsia"/>
                <w:szCs w:val="24"/>
              </w:rPr>
              <w:t>流动资产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32FA55B" w14:textId="77777777" w:rsidR="009031BB" w:rsidRDefault="00C9314D">
            <w:pPr>
              <w:jc w:val="right"/>
              <w:rPr>
                <w:szCs w:val="24"/>
              </w:rPr>
            </w:pPr>
            <w:r>
              <w:rPr>
                <w:szCs w:val="24"/>
              </w:rPr>
              <w:t>244,240,679.69</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5E747B0" w14:textId="77777777" w:rsidR="009031BB" w:rsidRDefault="00C9314D">
            <w:pPr>
              <w:jc w:val="right"/>
              <w:rPr>
                <w:szCs w:val="24"/>
              </w:rPr>
            </w:pPr>
            <w:r>
              <w:rPr>
                <w:szCs w:val="24"/>
              </w:rPr>
              <w:t>246,059,031.51</w:t>
            </w:r>
          </w:p>
        </w:tc>
      </w:tr>
      <w:tr w:rsidR="009031BB" w14:paraId="45EC50A6"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0FFB039" w14:textId="77777777" w:rsidR="009031BB" w:rsidRDefault="00C9314D">
            <w:pPr>
              <w:jc w:val="left"/>
              <w:rPr>
                <w:szCs w:val="24"/>
              </w:rPr>
            </w:pPr>
            <w:r>
              <w:rPr>
                <w:rFonts w:hint="eastAsia"/>
                <w:szCs w:val="24"/>
              </w:rPr>
              <w:t>非流动资产</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C1849AF" w14:textId="77777777" w:rsidR="009031BB" w:rsidRDefault="00C9314D">
            <w:pPr>
              <w:jc w:val="right"/>
              <w:rPr>
                <w:szCs w:val="24"/>
              </w:rPr>
            </w:pPr>
            <w:r>
              <w:rPr>
                <w:szCs w:val="24"/>
              </w:rPr>
              <w:t>92,729,673.05</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ACF8349" w14:textId="77777777" w:rsidR="009031BB" w:rsidRDefault="00C9314D">
            <w:pPr>
              <w:jc w:val="right"/>
              <w:rPr>
                <w:szCs w:val="24"/>
              </w:rPr>
            </w:pPr>
            <w:r>
              <w:rPr>
                <w:szCs w:val="24"/>
              </w:rPr>
              <w:t>85,700,320.85</w:t>
            </w:r>
          </w:p>
        </w:tc>
      </w:tr>
      <w:tr w:rsidR="009031BB" w14:paraId="04E03386"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5DED4F0" w14:textId="77777777" w:rsidR="009031BB" w:rsidRDefault="00C9314D">
            <w:pPr>
              <w:jc w:val="left"/>
              <w:rPr>
                <w:szCs w:val="24"/>
              </w:rPr>
            </w:pPr>
            <w:r>
              <w:rPr>
                <w:rFonts w:hint="eastAsia"/>
                <w:szCs w:val="24"/>
              </w:rPr>
              <w:t>资产合计</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09BAC7E" w14:textId="77777777" w:rsidR="009031BB" w:rsidRDefault="00C9314D">
            <w:pPr>
              <w:jc w:val="right"/>
              <w:rPr>
                <w:szCs w:val="24"/>
              </w:rPr>
            </w:pPr>
            <w:r>
              <w:rPr>
                <w:szCs w:val="24"/>
              </w:rPr>
              <w:t>336,970,352.74</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F35252F" w14:textId="77777777" w:rsidR="009031BB" w:rsidRDefault="00C9314D">
            <w:pPr>
              <w:jc w:val="right"/>
              <w:rPr>
                <w:szCs w:val="24"/>
              </w:rPr>
            </w:pPr>
            <w:r>
              <w:rPr>
                <w:szCs w:val="24"/>
              </w:rPr>
              <w:t>331,759,352.36</w:t>
            </w:r>
          </w:p>
        </w:tc>
      </w:tr>
      <w:tr w:rsidR="009031BB" w14:paraId="1DE9725F"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8255F0B" w14:textId="77777777" w:rsidR="009031BB" w:rsidRDefault="00C9314D">
            <w:pPr>
              <w:jc w:val="left"/>
              <w:rPr>
                <w:szCs w:val="24"/>
              </w:rPr>
            </w:pPr>
            <w:r>
              <w:rPr>
                <w:rFonts w:hint="eastAsia"/>
                <w:szCs w:val="24"/>
              </w:rPr>
              <w:t>流动负债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CBBE7C9" w14:textId="77777777" w:rsidR="009031BB" w:rsidRDefault="00C9314D">
            <w:pPr>
              <w:jc w:val="right"/>
              <w:rPr>
                <w:szCs w:val="24"/>
              </w:rPr>
            </w:pPr>
            <w:r>
              <w:rPr>
                <w:szCs w:val="24"/>
              </w:rPr>
              <w:t>30,558,870.81</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FB7EC1B" w14:textId="77777777" w:rsidR="009031BB" w:rsidRDefault="00C9314D">
            <w:pPr>
              <w:jc w:val="right"/>
              <w:rPr>
                <w:szCs w:val="24"/>
              </w:rPr>
            </w:pPr>
            <w:r>
              <w:rPr>
                <w:szCs w:val="24"/>
              </w:rPr>
              <w:t>34,958,226.74</w:t>
            </w:r>
          </w:p>
        </w:tc>
      </w:tr>
      <w:tr w:rsidR="009031BB" w14:paraId="4D683762"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FD56095" w14:textId="77777777" w:rsidR="009031BB" w:rsidRDefault="00C9314D">
            <w:pPr>
              <w:jc w:val="left"/>
              <w:rPr>
                <w:szCs w:val="24"/>
              </w:rPr>
            </w:pPr>
            <w:r>
              <w:rPr>
                <w:rFonts w:hint="eastAsia"/>
                <w:szCs w:val="24"/>
              </w:rPr>
              <w:t>非流动负债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7E70533" w14:textId="77777777" w:rsidR="009031BB" w:rsidRDefault="00C9314D">
            <w:pPr>
              <w:jc w:val="right"/>
              <w:rPr>
                <w:szCs w:val="24"/>
              </w:rPr>
            </w:pPr>
            <w:r>
              <w:rPr>
                <w:szCs w:val="24"/>
              </w:rPr>
              <w:t>493,248.40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4BF63E5" w14:textId="77777777" w:rsidR="009031BB" w:rsidRDefault="00C9314D">
            <w:pPr>
              <w:jc w:val="right"/>
              <w:rPr>
                <w:szCs w:val="24"/>
              </w:rPr>
            </w:pPr>
            <w:r>
              <w:rPr>
                <w:szCs w:val="24"/>
              </w:rPr>
              <w:t>-493,248.40</w:t>
            </w:r>
          </w:p>
        </w:tc>
      </w:tr>
      <w:tr w:rsidR="009031BB" w14:paraId="1E191365"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22199B9" w14:textId="77777777" w:rsidR="009031BB" w:rsidRDefault="00C9314D">
            <w:pPr>
              <w:jc w:val="left"/>
              <w:rPr>
                <w:szCs w:val="24"/>
              </w:rPr>
            </w:pPr>
            <w:r>
              <w:rPr>
                <w:rFonts w:hint="eastAsia"/>
                <w:szCs w:val="24"/>
              </w:rPr>
              <w:t>负债合计</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E130FFE" w14:textId="77777777" w:rsidR="009031BB" w:rsidRDefault="00C9314D">
            <w:pPr>
              <w:jc w:val="right"/>
              <w:rPr>
                <w:szCs w:val="24"/>
              </w:rPr>
            </w:pPr>
            <w:r>
              <w:rPr>
                <w:szCs w:val="24"/>
              </w:rPr>
              <w:t>31,052,119.21</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C596F8B" w14:textId="77777777" w:rsidR="009031BB" w:rsidRDefault="00C9314D">
            <w:pPr>
              <w:jc w:val="right"/>
              <w:rPr>
                <w:szCs w:val="24"/>
              </w:rPr>
            </w:pPr>
            <w:r>
              <w:rPr>
                <w:szCs w:val="24"/>
              </w:rPr>
              <w:t>34,464,978.34</w:t>
            </w:r>
          </w:p>
        </w:tc>
      </w:tr>
      <w:tr w:rsidR="009031BB" w14:paraId="6572BFE9"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309D2BF" w14:textId="77777777" w:rsidR="009031BB" w:rsidRDefault="009031BB">
            <w:pPr>
              <w:jc w:val="lef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AE6C70B"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26EF326" w14:textId="77777777" w:rsidR="009031BB" w:rsidRDefault="009031BB">
            <w:pPr>
              <w:jc w:val="right"/>
              <w:rPr>
                <w:szCs w:val="24"/>
              </w:rPr>
            </w:pPr>
          </w:p>
        </w:tc>
      </w:tr>
      <w:tr w:rsidR="009031BB" w14:paraId="4BE3381A"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7E3935F1" w14:textId="77777777" w:rsidR="009031BB" w:rsidRDefault="00C9314D">
            <w:pPr>
              <w:jc w:val="left"/>
              <w:rPr>
                <w:szCs w:val="24"/>
              </w:rPr>
            </w:pPr>
            <w:r>
              <w:rPr>
                <w:rFonts w:hint="eastAsia"/>
                <w:szCs w:val="24"/>
              </w:rPr>
              <w:t>少数股东权益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3D758C2" w14:textId="77777777" w:rsidR="009031BB" w:rsidRDefault="00C9314D">
            <w:pPr>
              <w:jc w:val="right"/>
              <w:rPr>
                <w:szCs w:val="24"/>
              </w:rPr>
            </w:pPr>
            <w:r>
              <w:rPr>
                <w:szCs w:val="24"/>
              </w:rPr>
              <w:t>15,775,105.40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774EE35" w14:textId="77777777" w:rsidR="009031BB" w:rsidRDefault="00C9314D">
            <w:pPr>
              <w:jc w:val="right"/>
              <w:rPr>
                <w:szCs w:val="24"/>
              </w:rPr>
            </w:pPr>
            <w:r>
              <w:rPr>
                <w:szCs w:val="24"/>
              </w:rPr>
              <w:t>-14,973,476.98</w:t>
            </w:r>
          </w:p>
        </w:tc>
      </w:tr>
      <w:tr w:rsidR="009031BB" w14:paraId="57A82703"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6EC16E8" w14:textId="77777777" w:rsidR="009031BB" w:rsidRDefault="00C9314D">
            <w:pPr>
              <w:jc w:val="left"/>
              <w:rPr>
                <w:szCs w:val="24"/>
              </w:rPr>
            </w:pPr>
            <w:r>
              <w:rPr>
                <w:rFonts w:hint="eastAsia"/>
                <w:szCs w:val="24"/>
              </w:rPr>
              <w:t>归属于母公司股东权益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A37BDD7" w14:textId="77777777" w:rsidR="009031BB" w:rsidRDefault="00C9314D">
            <w:pPr>
              <w:jc w:val="right"/>
              <w:rPr>
                <w:szCs w:val="24"/>
              </w:rPr>
            </w:pPr>
            <w:r>
              <w:rPr>
                <w:szCs w:val="24"/>
              </w:rPr>
              <w:t>290,143,128.13</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77AA8BD" w14:textId="77777777" w:rsidR="009031BB" w:rsidRDefault="00C9314D">
            <w:pPr>
              <w:jc w:val="right"/>
              <w:rPr>
                <w:szCs w:val="24"/>
              </w:rPr>
            </w:pPr>
            <w:r>
              <w:rPr>
                <w:szCs w:val="24"/>
              </w:rPr>
              <w:t>312,267,851.00</w:t>
            </w:r>
          </w:p>
        </w:tc>
      </w:tr>
      <w:tr w:rsidR="009031BB" w14:paraId="04AF3CC8"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8ED7B73" w14:textId="77777777" w:rsidR="009031BB" w:rsidRDefault="00C9314D">
            <w:pPr>
              <w:jc w:val="left"/>
              <w:rPr>
                <w:szCs w:val="24"/>
              </w:rPr>
            </w:pPr>
            <w:r>
              <w:rPr>
                <w:rFonts w:hint="eastAsia"/>
                <w:szCs w:val="24"/>
              </w:rPr>
              <w:t>按持股比例计算的净资产份额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79A5D10D" w14:textId="77777777" w:rsidR="009031BB" w:rsidRDefault="00C9314D">
            <w:pPr>
              <w:jc w:val="right"/>
              <w:rPr>
                <w:szCs w:val="24"/>
              </w:rPr>
            </w:pPr>
            <w:r>
              <w:rPr>
                <w:szCs w:val="24"/>
              </w:rPr>
              <w:t>116,057,251.25</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951DD9A" w14:textId="77777777" w:rsidR="009031BB" w:rsidRDefault="00C9314D">
            <w:pPr>
              <w:jc w:val="right"/>
              <w:rPr>
                <w:szCs w:val="24"/>
              </w:rPr>
            </w:pPr>
            <w:r>
              <w:rPr>
                <w:szCs w:val="24"/>
              </w:rPr>
              <w:t>124,907,140.40</w:t>
            </w:r>
          </w:p>
        </w:tc>
      </w:tr>
      <w:tr w:rsidR="009031BB" w14:paraId="1A4E3551"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1BB8458" w14:textId="77777777" w:rsidR="009031BB" w:rsidRDefault="00C9314D">
            <w:pPr>
              <w:jc w:val="left"/>
              <w:rPr>
                <w:szCs w:val="24"/>
              </w:rPr>
            </w:pPr>
            <w:r>
              <w:rPr>
                <w:rFonts w:hint="eastAsia"/>
                <w:szCs w:val="24"/>
              </w:rPr>
              <w:t>调整事项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21D10CF2"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BEA65BF" w14:textId="77777777" w:rsidR="009031BB" w:rsidRDefault="009031BB">
            <w:pPr>
              <w:jc w:val="right"/>
              <w:rPr>
                <w:szCs w:val="24"/>
              </w:rPr>
            </w:pPr>
          </w:p>
        </w:tc>
      </w:tr>
      <w:tr w:rsidR="009031BB" w14:paraId="39AAF0DD"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56031AD" w14:textId="77777777" w:rsidR="009031BB" w:rsidRDefault="00C9314D">
            <w:pPr>
              <w:jc w:val="left"/>
              <w:rPr>
                <w:szCs w:val="24"/>
              </w:rPr>
            </w:pPr>
            <w:r>
              <w:rPr>
                <w:szCs w:val="24"/>
              </w:rPr>
              <w:t>--</w:t>
            </w:r>
            <w:r>
              <w:rPr>
                <w:rFonts w:hint="eastAsia"/>
                <w:szCs w:val="24"/>
              </w:rPr>
              <w:t>商誉</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65E9E1B"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6E426A2" w14:textId="77777777" w:rsidR="009031BB" w:rsidRDefault="009031BB">
            <w:pPr>
              <w:jc w:val="right"/>
              <w:rPr>
                <w:szCs w:val="24"/>
              </w:rPr>
            </w:pPr>
          </w:p>
        </w:tc>
      </w:tr>
      <w:tr w:rsidR="009031BB" w14:paraId="01C889A6"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DE72A38" w14:textId="77777777" w:rsidR="009031BB" w:rsidRDefault="00C9314D">
            <w:pPr>
              <w:jc w:val="left"/>
              <w:rPr>
                <w:szCs w:val="24"/>
              </w:rPr>
            </w:pPr>
            <w:r>
              <w:rPr>
                <w:szCs w:val="24"/>
              </w:rPr>
              <w:t>--</w:t>
            </w:r>
            <w:r>
              <w:rPr>
                <w:rFonts w:hint="eastAsia"/>
                <w:szCs w:val="24"/>
              </w:rPr>
              <w:t>内部交易未实现利润</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84BA1AD"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8864316" w14:textId="77777777" w:rsidR="009031BB" w:rsidRDefault="009031BB">
            <w:pPr>
              <w:jc w:val="right"/>
              <w:rPr>
                <w:szCs w:val="24"/>
              </w:rPr>
            </w:pPr>
          </w:p>
        </w:tc>
      </w:tr>
      <w:tr w:rsidR="009031BB" w14:paraId="2D3DE404"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55552F1" w14:textId="77777777" w:rsidR="009031BB" w:rsidRDefault="00C9314D">
            <w:pPr>
              <w:jc w:val="left"/>
              <w:rPr>
                <w:szCs w:val="24"/>
              </w:rPr>
            </w:pPr>
            <w:r>
              <w:rPr>
                <w:szCs w:val="24"/>
              </w:rPr>
              <w:t>--</w:t>
            </w:r>
            <w:r>
              <w:rPr>
                <w:rFonts w:hint="eastAsia"/>
                <w:szCs w:val="24"/>
              </w:rPr>
              <w:t>其他</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55B8C6B"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426BD6E" w14:textId="77777777" w:rsidR="009031BB" w:rsidRDefault="009031BB">
            <w:pPr>
              <w:jc w:val="right"/>
              <w:rPr>
                <w:szCs w:val="24"/>
              </w:rPr>
            </w:pPr>
          </w:p>
        </w:tc>
      </w:tr>
      <w:tr w:rsidR="009031BB" w14:paraId="37F79CB6"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A612E61" w14:textId="77777777" w:rsidR="009031BB" w:rsidRDefault="00C9314D">
            <w:pPr>
              <w:jc w:val="left"/>
              <w:rPr>
                <w:szCs w:val="24"/>
              </w:rPr>
            </w:pPr>
            <w:r>
              <w:rPr>
                <w:rFonts w:hint="eastAsia"/>
                <w:szCs w:val="24"/>
              </w:rPr>
              <w:t>对联营企业权益投资的账面价值</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D3D14EB" w14:textId="77777777" w:rsidR="009031BB" w:rsidRDefault="00C9314D">
            <w:pPr>
              <w:jc w:val="right"/>
              <w:rPr>
                <w:szCs w:val="24"/>
              </w:rPr>
            </w:pPr>
            <w:r>
              <w:rPr>
                <w:szCs w:val="24"/>
              </w:rPr>
              <w:t>118,583,271.33</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B585D13" w14:textId="77777777" w:rsidR="009031BB" w:rsidRDefault="00C9314D">
            <w:pPr>
              <w:jc w:val="right"/>
              <w:rPr>
                <w:szCs w:val="24"/>
              </w:rPr>
            </w:pPr>
            <w:r>
              <w:rPr>
                <w:szCs w:val="24"/>
              </w:rPr>
              <w:t>115,060,780.18</w:t>
            </w:r>
          </w:p>
        </w:tc>
      </w:tr>
      <w:tr w:rsidR="009031BB" w14:paraId="72A84160"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143C0DE" w14:textId="77777777" w:rsidR="009031BB" w:rsidRDefault="00C9314D">
            <w:pPr>
              <w:jc w:val="left"/>
              <w:rPr>
                <w:szCs w:val="24"/>
              </w:rPr>
            </w:pPr>
            <w:r>
              <w:rPr>
                <w:rFonts w:hint="eastAsia"/>
                <w:szCs w:val="24"/>
              </w:rPr>
              <w:t>存在公开报价的联营企业权益投资的公允价值</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F4ADAD2"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5B9596B" w14:textId="77777777" w:rsidR="009031BB" w:rsidRDefault="009031BB">
            <w:pPr>
              <w:jc w:val="right"/>
              <w:rPr>
                <w:szCs w:val="24"/>
              </w:rPr>
            </w:pPr>
          </w:p>
        </w:tc>
      </w:tr>
      <w:tr w:rsidR="009031BB" w14:paraId="1126F4C7"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BE0E21B" w14:textId="77777777" w:rsidR="009031BB" w:rsidRDefault="00C9314D">
            <w:pPr>
              <w:jc w:val="left"/>
              <w:rPr>
                <w:szCs w:val="24"/>
              </w:rPr>
            </w:pPr>
            <w:r>
              <w:rPr>
                <w:rFonts w:hint="eastAsia"/>
                <w:szCs w:val="24"/>
              </w:rPr>
              <w:t>营业收入</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D4F04BE" w14:textId="77777777" w:rsidR="009031BB" w:rsidRDefault="00C9314D">
            <w:pPr>
              <w:jc w:val="right"/>
              <w:rPr>
                <w:szCs w:val="24"/>
              </w:rPr>
            </w:pPr>
            <w:r>
              <w:rPr>
                <w:szCs w:val="24"/>
              </w:rPr>
              <w:t>166,364,327.09</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B75CC2F" w14:textId="77777777" w:rsidR="009031BB" w:rsidRDefault="00C9314D">
            <w:pPr>
              <w:jc w:val="right"/>
              <w:rPr>
                <w:szCs w:val="24"/>
              </w:rPr>
            </w:pPr>
            <w:r>
              <w:rPr>
                <w:szCs w:val="24"/>
              </w:rPr>
              <w:t>176,274,386.38</w:t>
            </w:r>
          </w:p>
        </w:tc>
      </w:tr>
      <w:tr w:rsidR="009031BB" w14:paraId="2301E9F6"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E8937A2" w14:textId="77777777" w:rsidR="009031BB" w:rsidRDefault="00C9314D">
            <w:pPr>
              <w:jc w:val="left"/>
              <w:rPr>
                <w:szCs w:val="24"/>
              </w:rPr>
            </w:pPr>
            <w:r>
              <w:rPr>
                <w:rFonts w:hint="eastAsia"/>
                <w:szCs w:val="24"/>
              </w:rPr>
              <w:t>净利润</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1280451" w14:textId="77777777" w:rsidR="009031BB" w:rsidRDefault="00C9314D">
            <w:pPr>
              <w:jc w:val="right"/>
              <w:rPr>
                <w:szCs w:val="24"/>
              </w:rPr>
            </w:pPr>
            <w:r>
              <w:rPr>
                <w:szCs w:val="24"/>
              </w:rPr>
              <w:t>9,607,856.31</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473A4F52" w14:textId="77777777" w:rsidR="009031BB" w:rsidRDefault="00C9314D">
            <w:pPr>
              <w:jc w:val="right"/>
              <w:rPr>
                <w:szCs w:val="24"/>
              </w:rPr>
            </w:pPr>
            <w:r>
              <w:rPr>
                <w:szCs w:val="24"/>
              </w:rPr>
              <w:t>11,771,519.36</w:t>
            </w:r>
          </w:p>
        </w:tc>
      </w:tr>
      <w:tr w:rsidR="009031BB" w14:paraId="5CE85C57"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B794ECC" w14:textId="77777777" w:rsidR="009031BB" w:rsidRDefault="00C9314D">
            <w:pPr>
              <w:jc w:val="left"/>
              <w:rPr>
                <w:szCs w:val="24"/>
              </w:rPr>
            </w:pPr>
            <w:r>
              <w:rPr>
                <w:rFonts w:hint="eastAsia"/>
                <w:szCs w:val="24"/>
              </w:rPr>
              <w:t>终止经营的净利润</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7D0A614"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A80090F" w14:textId="77777777" w:rsidR="009031BB" w:rsidRDefault="009031BB">
            <w:pPr>
              <w:jc w:val="right"/>
              <w:rPr>
                <w:szCs w:val="24"/>
              </w:rPr>
            </w:pPr>
          </w:p>
        </w:tc>
      </w:tr>
      <w:tr w:rsidR="009031BB" w14:paraId="29E32FAB"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92B51EA" w14:textId="77777777" w:rsidR="009031BB" w:rsidRDefault="00C9314D">
            <w:pPr>
              <w:jc w:val="left"/>
              <w:rPr>
                <w:szCs w:val="24"/>
              </w:rPr>
            </w:pPr>
            <w:r>
              <w:rPr>
                <w:rFonts w:hint="eastAsia"/>
                <w:szCs w:val="24"/>
              </w:rPr>
              <w:t>其他综合收益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DF275D1"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99EBDC7" w14:textId="77777777" w:rsidR="009031BB" w:rsidRDefault="009031BB">
            <w:pPr>
              <w:jc w:val="right"/>
              <w:rPr>
                <w:szCs w:val="24"/>
              </w:rPr>
            </w:pPr>
          </w:p>
        </w:tc>
      </w:tr>
      <w:tr w:rsidR="009031BB" w14:paraId="3D48D8F5"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0BA88BB1" w14:textId="77777777" w:rsidR="009031BB" w:rsidRDefault="00C9314D">
            <w:pPr>
              <w:jc w:val="left"/>
              <w:rPr>
                <w:szCs w:val="24"/>
              </w:rPr>
            </w:pPr>
            <w:r>
              <w:rPr>
                <w:rFonts w:hint="eastAsia"/>
                <w:szCs w:val="24"/>
              </w:rPr>
              <w:t>综合收益总额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C03AD3C" w14:textId="77777777" w:rsidR="009031BB" w:rsidRDefault="00C9314D">
            <w:pPr>
              <w:jc w:val="right"/>
              <w:rPr>
                <w:szCs w:val="24"/>
              </w:rPr>
            </w:pPr>
            <w:r>
              <w:rPr>
                <w:szCs w:val="24"/>
              </w:rPr>
              <w:t>9,607,856.31</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419CFE2" w14:textId="77777777" w:rsidR="009031BB" w:rsidRDefault="00C9314D">
            <w:pPr>
              <w:jc w:val="right"/>
              <w:rPr>
                <w:szCs w:val="24"/>
              </w:rPr>
            </w:pPr>
            <w:r>
              <w:rPr>
                <w:szCs w:val="24"/>
              </w:rPr>
              <w:t>11,771,519.36</w:t>
            </w:r>
          </w:p>
        </w:tc>
      </w:tr>
      <w:tr w:rsidR="009031BB" w14:paraId="37392BE5"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EB81043" w14:textId="77777777" w:rsidR="009031BB" w:rsidRDefault="009031BB">
            <w:pPr>
              <w:jc w:val="lef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654AB56"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593DE9A4" w14:textId="77777777" w:rsidR="009031BB" w:rsidRDefault="009031BB">
            <w:pPr>
              <w:jc w:val="right"/>
              <w:rPr>
                <w:szCs w:val="24"/>
              </w:rPr>
            </w:pPr>
          </w:p>
        </w:tc>
      </w:tr>
      <w:tr w:rsidR="009031BB" w14:paraId="04D36E84"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755B893" w14:textId="77777777" w:rsidR="009031BB" w:rsidRDefault="00C9314D">
            <w:pPr>
              <w:jc w:val="left"/>
              <w:rPr>
                <w:szCs w:val="24"/>
              </w:rPr>
            </w:pPr>
            <w:r>
              <w:rPr>
                <w:rFonts w:hint="eastAsia"/>
                <w:szCs w:val="24"/>
              </w:rPr>
              <w:t>本年度收到的来自联营企业的股利</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E96A4B7" w14:textId="77777777" w:rsidR="009031BB" w:rsidRDefault="009031BB">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1439B4A2" w14:textId="77777777" w:rsidR="009031BB" w:rsidRDefault="009031BB">
            <w:pPr>
              <w:jc w:val="right"/>
              <w:rPr>
                <w:szCs w:val="24"/>
              </w:rPr>
            </w:pPr>
          </w:p>
        </w:tc>
      </w:tr>
    </w:tbl>
    <w:p w14:paraId="3E437241" w14:textId="77777777" w:rsidR="009031BB" w:rsidRDefault="00C9314D">
      <w:pPr>
        <w:jc w:val="left"/>
        <w:rPr>
          <w:szCs w:val="24"/>
        </w:rPr>
      </w:pPr>
      <w:r>
        <w:rPr>
          <w:rFonts w:hint="eastAsia"/>
          <w:szCs w:val="24"/>
        </w:rPr>
        <w:t>其他说明</w:t>
      </w:r>
    </w:p>
    <w:p w14:paraId="3C82F936" w14:textId="77777777" w:rsidR="009031BB" w:rsidRDefault="00C9314D">
      <w:pPr>
        <w:pStyle w:val="Section"/>
        <w:outlineLvl w:val="3"/>
        <w:rPr>
          <w:szCs w:val="24"/>
        </w:rPr>
      </w:pPr>
      <w:r>
        <w:rPr>
          <w:rFonts w:hint="eastAsia"/>
          <w:szCs w:val="24"/>
        </w:rPr>
        <w:t>（</w:t>
      </w:r>
      <w:r>
        <w:rPr>
          <w:szCs w:val="24"/>
        </w:rPr>
        <w:t>4</w:t>
      </w:r>
      <w:r>
        <w:rPr>
          <w:rFonts w:hint="eastAsia"/>
          <w:szCs w:val="24"/>
        </w:rPr>
        <w:t>）不重要的合营企业和联营企业的汇总财务信息</w:t>
      </w:r>
    </w:p>
    <w:p w14:paraId="079F5F0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324"/>
        <w:gridCol w:w="3059"/>
        <w:gridCol w:w="3186"/>
      </w:tblGrid>
      <w:tr w:rsidR="009031BB" w14:paraId="6C9CBDAF" w14:textId="77777777">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14:paraId="080DD4FC" w14:textId="77777777" w:rsidR="009031BB" w:rsidRDefault="009031BB">
            <w:pPr>
              <w:jc w:val="center"/>
              <w:rPr>
                <w:szCs w:val="24"/>
              </w:rPr>
            </w:pPr>
          </w:p>
        </w:tc>
        <w:tc>
          <w:tcPr>
            <w:tcW w:w="3059" w:type="dxa"/>
            <w:tcBorders>
              <w:top w:val="single" w:sz="4" w:space="0" w:color="auto"/>
              <w:left w:val="single" w:sz="4" w:space="0" w:color="auto"/>
              <w:bottom w:val="single" w:sz="4" w:space="0" w:color="auto"/>
              <w:right w:val="single" w:sz="4" w:space="0" w:color="auto"/>
            </w:tcBorders>
            <w:shd w:val="clear" w:color="auto" w:fill="D3D3D3"/>
            <w:vAlign w:val="center"/>
          </w:tcPr>
          <w:p w14:paraId="15B06C90" w14:textId="77777777" w:rsidR="009031BB" w:rsidRDefault="00C9314D">
            <w:pPr>
              <w:jc w:val="center"/>
              <w:rPr>
                <w:szCs w:val="24"/>
              </w:rPr>
            </w:pPr>
            <w:r>
              <w:rPr>
                <w:rFonts w:hint="eastAsia"/>
                <w:szCs w:val="24"/>
              </w:rPr>
              <w:t>期末余额</w:t>
            </w:r>
            <w:r>
              <w:rPr>
                <w:szCs w:val="24"/>
              </w:rPr>
              <w:t>/</w:t>
            </w:r>
            <w:r>
              <w:rPr>
                <w:rFonts w:hint="eastAsia"/>
                <w:szCs w:val="24"/>
              </w:rPr>
              <w:t>本期发生额</w:t>
            </w:r>
          </w:p>
        </w:tc>
        <w:tc>
          <w:tcPr>
            <w:tcW w:w="3186" w:type="dxa"/>
            <w:tcBorders>
              <w:top w:val="single" w:sz="4" w:space="0" w:color="auto"/>
              <w:left w:val="single" w:sz="4" w:space="0" w:color="auto"/>
              <w:bottom w:val="single" w:sz="4" w:space="0" w:color="auto"/>
              <w:right w:val="single" w:sz="4" w:space="0" w:color="auto"/>
            </w:tcBorders>
            <w:shd w:val="clear" w:color="auto" w:fill="D3D3D3"/>
            <w:vAlign w:val="center"/>
          </w:tcPr>
          <w:p w14:paraId="2C419FD0" w14:textId="77777777" w:rsidR="009031BB" w:rsidRDefault="00C9314D">
            <w:pPr>
              <w:jc w:val="center"/>
              <w:rPr>
                <w:szCs w:val="24"/>
              </w:rPr>
            </w:pPr>
            <w:r>
              <w:rPr>
                <w:rFonts w:hint="eastAsia"/>
                <w:szCs w:val="24"/>
              </w:rPr>
              <w:t>期初余额</w:t>
            </w:r>
            <w:r>
              <w:rPr>
                <w:szCs w:val="24"/>
              </w:rPr>
              <w:t>/</w:t>
            </w:r>
            <w:r>
              <w:rPr>
                <w:rFonts w:hint="eastAsia"/>
                <w:szCs w:val="24"/>
              </w:rPr>
              <w:t>上期发生额</w:t>
            </w:r>
          </w:p>
        </w:tc>
      </w:tr>
      <w:tr w:rsidR="009031BB" w14:paraId="03C377EA" w14:textId="77777777">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14:paraId="5425DB95" w14:textId="77777777" w:rsidR="009031BB" w:rsidRDefault="00C9314D">
            <w:pPr>
              <w:jc w:val="left"/>
              <w:rPr>
                <w:szCs w:val="24"/>
              </w:rPr>
            </w:pPr>
            <w:r>
              <w:rPr>
                <w:rFonts w:hint="eastAsia"/>
                <w:szCs w:val="24"/>
              </w:rPr>
              <w:t>合营企业：</w:t>
            </w:r>
          </w:p>
        </w:tc>
        <w:tc>
          <w:tcPr>
            <w:tcW w:w="3059" w:type="dxa"/>
            <w:tcBorders>
              <w:top w:val="single" w:sz="4" w:space="0" w:color="auto"/>
              <w:left w:val="single" w:sz="4" w:space="0" w:color="auto"/>
              <w:bottom w:val="single" w:sz="4" w:space="0" w:color="auto"/>
              <w:right w:val="single" w:sz="4" w:space="0" w:color="auto"/>
            </w:tcBorders>
            <w:shd w:val="clear" w:color="auto" w:fill="D3D3D3"/>
            <w:vAlign w:val="center"/>
          </w:tcPr>
          <w:p w14:paraId="4B65CA74" w14:textId="77777777" w:rsidR="009031BB" w:rsidRDefault="00C9314D">
            <w:pPr>
              <w:jc w:val="center"/>
              <w:rPr>
                <w:szCs w:val="24"/>
              </w:rPr>
            </w:pPr>
            <w:r>
              <w:rPr>
                <w:szCs w:val="24"/>
              </w:rPr>
              <w:t>--</w:t>
            </w:r>
          </w:p>
        </w:tc>
        <w:tc>
          <w:tcPr>
            <w:tcW w:w="3186" w:type="dxa"/>
            <w:tcBorders>
              <w:top w:val="single" w:sz="4" w:space="0" w:color="auto"/>
              <w:left w:val="single" w:sz="4" w:space="0" w:color="auto"/>
              <w:bottom w:val="single" w:sz="4" w:space="0" w:color="auto"/>
              <w:right w:val="single" w:sz="4" w:space="0" w:color="auto"/>
            </w:tcBorders>
            <w:shd w:val="clear" w:color="auto" w:fill="D3D3D3"/>
            <w:vAlign w:val="center"/>
          </w:tcPr>
          <w:p w14:paraId="1B14B07D" w14:textId="77777777" w:rsidR="009031BB" w:rsidRDefault="00C9314D">
            <w:pPr>
              <w:jc w:val="center"/>
              <w:rPr>
                <w:szCs w:val="24"/>
              </w:rPr>
            </w:pPr>
            <w:r>
              <w:rPr>
                <w:szCs w:val="24"/>
              </w:rPr>
              <w:t>--</w:t>
            </w:r>
          </w:p>
        </w:tc>
      </w:tr>
      <w:tr w:rsidR="009031BB" w14:paraId="09BDF824" w14:textId="77777777">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14:paraId="7CDC10F0" w14:textId="77777777" w:rsidR="009031BB" w:rsidRDefault="00C9314D">
            <w:pPr>
              <w:jc w:val="left"/>
              <w:rPr>
                <w:szCs w:val="24"/>
              </w:rPr>
            </w:pPr>
            <w:r>
              <w:rPr>
                <w:rFonts w:hint="eastAsia"/>
                <w:szCs w:val="24"/>
              </w:rPr>
              <w:t>下列各项按持股比例计算的合计数</w:t>
            </w:r>
          </w:p>
        </w:tc>
        <w:tc>
          <w:tcPr>
            <w:tcW w:w="3059" w:type="dxa"/>
            <w:tcBorders>
              <w:top w:val="single" w:sz="4" w:space="0" w:color="auto"/>
              <w:left w:val="single" w:sz="4" w:space="0" w:color="auto"/>
              <w:bottom w:val="single" w:sz="4" w:space="0" w:color="auto"/>
              <w:right w:val="single" w:sz="4" w:space="0" w:color="auto"/>
            </w:tcBorders>
            <w:shd w:val="clear" w:color="auto" w:fill="D3D3D3"/>
            <w:vAlign w:val="center"/>
          </w:tcPr>
          <w:p w14:paraId="2182CB97" w14:textId="77777777" w:rsidR="009031BB" w:rsidRDefault="00C9314D">
            <w:pPr>
              <w:jc w:val="center"/>
              <w:rPr>
                <w:szCs w:val="24"/>
              </w:rPr>
            </w:pPr>
            <w:r>
              <w:rPr>
                <w:szCs w:val="24"/>
              </w:rPr>
              <w:t>--</w:t>
            </w:r>
          </w:p>
        </w:tc>
        <w:tc>
          <w:tcPr>
            <w:tcW w:w="3186" w:type="dxa"/>
            <w:tcBorders>
              <w:top w:val="single" w:sz="4" w:space="0" w:color="auto"/>
              <w:left w:val="single" w:sz="4" w:space="0" w:color="auto"/>
              <w:bottom w:val="single" w:sz="4" w:space="0" w:color="auto"/>
              <w:right w:val="single" w:sz="4" w:space="0" w:color="auto"/>
            </w:tcBorders>
            <w:shd w:val="clear" w:color="auto" w:fill="D3D3D3"/>
            <w:vAlign w:val="center"/>
          </w:tcPr>
          <w:p w14:paraId="31C911D5" w14:textId="77777777" w:rsidR="009031BB" w:rsidRDefault="00C9314D">
            <w:pPr>
              <w:jc w:val="center"/>
              <w:rPr>
                <w:szCs w:val="24"/>
              </w:rPr>
            </w:pPr>
            <w:r>
              <w:rPr>
                <w:szCs w:val="24"/>
              </w:rPr>
              <w:t>--</w:t>
            </w:r>
          </w:p>
        </w:tc>
      </w:tr>
      <w:tr w:rsidR="009031BB" w14:paraId="2F7E0C92" w14:textId="77777777">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14:paraId="57E535CC" w14:textId="77777777" w:rsidR="009031BB" w:rsidRDefault="00C9314D">
            <w:pPr>
              <w:jc w:val="left"/>
              <w:rPr>
                <w:szCs w:val="24"/>
              </w:rPr>
            </w:pPr>
            <w:r>
              <w:rPr>
                <w:rFonts w:hint="eastAsia"/>
                <w:szCs w:val="24"/>
              </w:rPr>
              <w:t>联营企业：</w:t>
            </w:r>
          </w:p>
        </w:tc>
        <w:tc>
          <w:tcPr>
            <w:tcW w:w="3059" w:type="dxa"/>
            <w:tcBorders>
              <w:top w:val="single" w:sz="4" w:space="0" w:color="auto"/>
              <w:left w:val="single" w:sz="4" w:space="0" w:color="auto"/>
              <w:bottom w:val="single" w:sz="4" w:space="0" w:color="auto"/>
              <w:right w:val="single" w:sz="4" w:space="0" w:color="auto"/>
            </w:tcBorders>
            <w:shd w:val="clear" w:color="auto" w:fill="D3D3D3"/>
            <w:vAlign w:val="center"/>
          </w:tcPr>
          <w:p w14:paraId="0F4DC035" w14:textId="77777777" w:rsidR="009031BB" w:rsidRDefault="00C9314D">
            <w:pPr>
              <w:jc w:val="center"/>
              <w:rPr>
                <w:szCs w:val="24"/>
              </w:rPr>
            </w:pPr>
            <w:r>
              <w:rPr>
                <w:szCs w:val="24"/>
              </w:rPr>
              <w:t>--</w:t>
            </w:r>
          </w:p>
        </w:tc>
        <w:tc>
          <w:tcPr>
            <w:tcW w:w="3186" w:type="dxa"/>
            <w:tcBorders>
              <w:top w:val="single" w:sz="4" w:space="0" w:color="auto"/>
              <w:left w:val="single" w:sz="4" w:space="0" w:color="auto"/>
              <w:bottom w:val="single" w:sz="4" w:space="0" w:color="auto"/>
              <w:right w:val="single" w:sz="4" w:space="0" w:color="auto"/>
            </w:tcBorders>
            <w:shd w:val="clear" w:color="auto" w:fill="D3D3D3"/>
            <w:vAlign w:val="center"/>
          </w:tcPr>
          <w:p w14:paraId="34D376B7" w14:textId="77777777" w:rsidR="009031BB" w:rsidRDefault="00C9314D">
            <w:pPr>
              <w:jc w:val="center"/>
              <w:rPr>
                <w:szCs w:val="24"/>
              </w:rPr>
            </w:pPr>
            <w:r>
              <w:rPr>
                <w:szCs w:val="24"/>
              </w:rPr>
              <w:t>--</w:t>
            </w:r>
          </w:p>
        </w:tc>
      </w:tr>
      <w:tr w:rsidR="009031BB" w14:paraId="550243AC" w14:textId="77777777">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14:paraId="11B4F876" w14:textId="77777777" w:rsidR="009031BB" w:rsidRDefault="00C9314D">
            <w:pPr>
              <w:jc w:val="left"/>
              <w:rPr>
                <w:szCs w:val="24"/>
              </w:rPr>
            </w:pPr>
            <w:r>
              <w:rPr>
                <w:rFonts w:hint="eastAsia"/>
                <w:szCs w:val="24"/>
              </w:rPr>
              <w:t>下列各项按持股比例计算的合计数</w:t>
            </w:r>
          </w:p>
        </w:tc>
        <w:tc>
          <w:tcPr>
            <w:tcW w:w="3059" w:type="dxa"/>
            <w:tcBorders>
              <w:top w:val="single" w:sz="4" w:space="0" w:color="auto"/>
              <w:left w:val="single" w:sz="4" w:space="0" w:color="auto"/>
              <w:bottom w:val="single" w:sz="4" w:space="0" w:color="auto"/>
              <w:right w:val="single" w:sz="4" w:space="0" w:color="auto"/>
            </w:tcBorders>
            <w:shd w:val="clear" w:color="auto" w:fill="D3D3D3"/>
            <w:vAlign w:val="center"/>
          </w:tcPr>
          <w:p w14:paraId="66AC7BEA" w14:textId="77777777" w:rsidR="009031BB" w:rsidRDefault="00C9314D">
            <w:pPr>
              <w:jc w:val="center"/>
              <w:rPr>
                <w:szCs w:val="24"/>
              </w:rPr>
            </w:pPr>
            <w:r>
              <w:rPr>
                <w:szCs w:val="24"/>
              </w:rPr>
              <w:t>--</w:t>
            </w:r>
          </w:p>
        </w:tc>
        <w:tc>
          <w:tcPr>
            <w:tcW w:w="3186" w:type="dxa"/>
            <w:tcBorders>
              <w:top w:val="single" w:sz="4" w:space="0" w:color="auto"/>
              <w:left w:val="single" w:sz="4" w:space="0" w:color="auto"/>
              <w:bottom w:val="single" w:sz="4" w:space="0" w:color="auto"/>
              <w:right w:val="single" w:sz="4" w:space="0" w:color="auto"/>
            </w:tcBorders>
            <w:shd w:val="clear" w:color="auto" w:fill="D3D3D3"/>
            <w:vAlign w:val="center"/>
          </w:tcPr>
          <w:p w14:paraId="021AB0EE" w14:textId="77777777" w:rsidR="009031BB" w:rsidRDefault="00C9314D">
            <w:pPr>
              <w:jc w:val="center"/>
              <w:rPr>
                <w:szCs w:val="24"/>
              </w:rPr>
            </w:pPr>
            <w:r>
              <w:rPr>
                <w:szCs w:val="24"/>
              </w:rPr>
              <w:t>--</w:t>
            </w:r>
          </w:p>
        </w:tc>
      </w:tr>
    </w:tbl>
    <w:p w14:paraId="52EAF394" w14:textId="77777777" w:rsidR="009031BB" w:rsidRDefault="00C9314D">
      <w:pPr>
        <w:jc w:val="left"/>
        <w:rPr>
          <w:szCs w:val="24"/>
        </w:rPr>
      </w:pPr>
      <w:r>
        <w:rPr>
          <w:rFonts w:hint="eastAsia"/>
          <w:szCs w:val="24"/>
        </w:rPr>
        <w:t>其他说明</w:t>
      </w:r>
    </w:p>
    <w:p w14:paraId="1A8F5A4C" w14:textId="77777777" w:rsidR="009031BB" w:rsidRDefault="00C9314D">
      <w:pPr>
        <w:pStyle w:val="Section"/>
        <w:outlineLvl w:val="3"/>
        <w:rPr>
          <w:szCs w:val="24"/>
        </w:rPr>
      </w:pPr>
      <w:r>
        <w:rPr>
          <w:rFonts w:hint="eastAsia"/>
          <w:szCs w:val="24"/>
        </w:rPr>
        <w:t>（</w:t>
      </w:r>
      <w:r>
        <w:rPr>
          <w:szCs w:val="24"/>
        </w:rPr>
        <w:t>5</w:t>
      </w:r>
      <w:r>
        <w:rPr>
          <w:rFonts w:hint="eastAsia"/>
          <w:szCs w:val="24"/>
        </w:rPr>
        <w:t>）合营企业或联营企业向本公司转移资金的能力存在重大限制的说明</w:t>
      </w:r>
    </w:p>
    <w:p w14:paraId="0887CDCF" w14:textId="77777777" w:rsidR="009031BB" w:rsidRDefault="00C9314D">
      <w:pPr>
        <w:pStyle w:val="Section"/>
        <w:outlineLvl w:val="3"/>
        <w:rPr>
          <w:szCs w:val="24"/>
        </w:rPr>
      </w:pPr>
      <w:r>
        <w:rPr>
          <w:rFonts w:hint="eastAsia"/>
          <w:szCs w:val="24"/>
        </w:rPr>
        <w:t>（</w:t>
      </w:r>
      <w:r>
        <w:rPr>
          <w:szCs w:val="24"/>
        </w:rPr>
        <w:t>6</w:t>
      </w:r>
      <w:r>
        <w:rPr>
          <w:rFonts w:hint="eastAsia"/>
          <w:szCs w:val="24"/>
        </w:rPr>
        <w:t>）合营企业或联营企业发生的超额亏损</w:t>
      </w:r>
    </w:p>
    <w:p w14:paraId="5CEF3A84"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390"/>
        <w:gridCol w:w="2392"/>
        <w:gridCol w:w="2392"/>
        <w:gridCol w:w="2394"/>
      </w:tblGrid>
      <w:tr w:rsidR="009031BB" w14:paraId="1F00D521" w14:textId="77777777">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14:paraId="60A4BC42" w14:textId="77777777" w:rsidR="009031BB" w:rsidRDefault="00C9314D">
            <w:pPr>
              <w:jc w:val="center"/>
              <w:rPr>
                <w:szCs w:val="24"/>
              </w:rPr>
            </w:pPr>
            <w:r>
              <w:rPr>
                <w:rFonts w:hint="eastAsia"/>
                <w:szCs w:val="24"/>
              </w:rPr>
              <w:t>合营企业或联营企业名称</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2AD715CE" w14:textId="77777777" w:rsidR="009031BB" w:rsidRDefault="00C9314D">
            <w:pPr>
              <w:jc w:val="center"/>
              <w:rPr>
                <w:szCs w:val="24"/>
              </w:rPr>
            </w:pPr>
            <w:r>
              <w:rPr>
                <w:rFonts w:hint="eastAsia"/>
                <w:szCs w:val="24"/>
              </w:rPr>
              <w:t>累积未确认前期累计的损失</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186C53E9" w14:textId="77777777" w:rsidR="009031BB" w:rsidRDefault="00C9314D">
            <w:pPr>
              <w:jc w:val="center"/>
              <w:rPr>
                <w:szCs w:val="24"/>
              </w:rPr>
            </w:pPr>
            <w:r>
              <w:rPr>
                <w:rFonts w:hint="eastAsia"/>
                <w:szCs w:val="24"/>
              </w:rPr>
              <w:t>本期未确认的损失（或本期分享的净利润）</w:t>
            </w:r>
          </w:p>
        </w:tc>
        <w:tc>
          <w:tcPr>
            <w:tcW w:w="2394" w:type="dxa"/>
            <w:tcBorders>
              <w:top w:val="single" w:sz="4" w:space="0" w:color="auto"/>
              <w:left w:val="single" w:sz="4" w:space="0" w:color="auto"/>
              <w:bottom w:val="single" w:sz="4" w:space="0" w:color="auto"/>
              <w:right w:val="single" w:sz="4" w:space="0" w:color="auto"/>
            </w:tcBorders>
            <w:shd w:val="clear" w:color="auto" w:fill="D3D3D3"/>
            <w:vAlign w:val="center"/>
          </w:tcPr>
          <w:p w14:paraId="0EDBBD7B" w14:textId="77777777" w:rsidR="009031BB" w:rsidRDefault="00C9314D">
            <w:pPr>
              <w:jc w:val="center"/>
              <w:rPr>
                <w:szCs w:val="24"/>
              </w:rPr>
            </w:pPr>
            <w:r>
              <w:rPr>
                <w:rFonts w:hint="eastAsia"/>
                <w:szCs w:val="24"/>
              </w:rPr>
              <w:t>本期末累积未确认的损失</w:t>
            </w:r>
          </w:p>
        </w:tc>
      </w:tr>
    </w:tbl>
    <w:p w14:paraId="7DFD045D" w14:textId="77777777" w:rsidR="009031BB" w:rsidRDefault="00C9314D">
      <w:pPr>
        <w:jc w:val="left"/>
        <w:rPr>
          <w:szCs w:val="24"/>
        </w:rPr>
      </w:pPr>
      <w:r>
        <w:rPr>
          <w:rFonts w:hint="eastAsia"/>
          <w:szCs w:val="24"/>
        </w:rPr>
        <w:lastRenderedPageBreak/>
        <w:t>其他说明</w:t>
      </w:r>
    </w:p>
    <w:p w14:paraId="6E9D5885" w14:textId="77777777" w:rsidR="009031BB" w:rsidRDefault="00C9314D">
      <w:pPr>
        <w:pStyle w:val="Section"/>
        <w:outlineLvl w:val="3"/>
        <w:rPr>
          <w:szCs w:val="24"/>
        </w:rPr>
      </w:pPr>
      <w:r>
        <w:rPr>
          <w:rFonts w:hint="eastAsia"/>
          <w:szCs w:val="24"/>
        </w:rPr>
        <w:t>（</w:t>
      </w:r>
      <w:r>
        <w:rPr>
          <w:szCs w:val="24"/>
        </w:rPr>
        <w:t>7</w:t>
      </w:r>
      <w:r>
        <w:rPr>
          <w:rFonts w:hint="eastAsia"/>
          <w:szCs w:val="24"/>
        </w:rPr>
        <w:t>）与合营企业投资相关的未确认承诺</w:t>
      </w:r>
    </w:p>
    <w:p w14:paraId="2559E685" w14:textId="77777777" w:rsidR="009031BB" w:rsidRDefault="00C9314D">
      <w:pPr>
        <w:pStyle w:val="Section"/>
        <w:outlineLvl w:val="3"/>
        <w:rPr>
          <w:szCs w:val="24"/>
        </w:rPr>
      </w:pPr>
      <w:r>
        <w:rPr>
          <w:rFonts w:hint="eastAsia"/>
          <w:szCs w:val="24"/>
        </w:rPr>
        <w:t>（</w:t>
      </w:r>
      <w:r>
        <w:rPr>
          <w:szCs w:val="24"/>
        </w:rPr>
        <w:t>8</w:t>
      </w:r>
      <w:r>
        <w:rPr>
          <w:rFonts w:hint="eastAsia"/>
          <w:szCs w:val="24"/>
        </w:rPr>
        <w:t>）与合营企业或联营企业投资相关的或有负债</w:t>
      </w:r>
    </w:p>
    <w:p w14:paraId="04ED4E11" w14:textId="77777777" w:rsidR="009031BB" w:rsidRDefault="00C9314D">
      <w:pPr>
        <w:pStyle w:val="Section"/>
        <w:outlineLvl w:val="2"/>
        <w:rPr>
          <w:szCs w:val="24"/>
        </w:rPr>
      </w:pPr>
      <w:r>
        <w:rPr>
          <w:szCs w:val="24"/>
        </w:rPr>
        <w:t>4</w:t>
      </w:r>
      <w:r>
        <w:rPr>
          <w:rFonts w:hint="eastAsia"/>
          <w:szCs w:val="24"/>
        </w:rPr>
        <w:t>、重要的共同经营</w:t>
      </w:r>
    </w:p>
    <w:tbl>
      <w:tblPr>
        <w:tblW w:w="0" w:type="auto"/>
        <w:tblInd w:w="-6" w:type="dxa"/>
        <w:tblLayout w:type="fixed"/>
        <w:tblCellMar>
          <w:left w:w="28" w:type="dxa"/>
          <w:right w:w="28" w:type="dxa"/>
        </w:tblCellMar>
        <w:tblLook w:val="0000" w:firstRow="0" w:lastRow="0" w:firstColumn="0" w:lastColumn="0" w:noHBand="0" w:noVBand="0"/>
      </w:tblPr>
      <w:tblGrid>
        <w:gridCol w:w="1597"/>
        <w:gridCol w:w="1594"/>
        <w:gridCol w:w="1594"/>
        <w:gridCol w:w="1594"/>
        <w:gridCol w:w="1594"/>
        <w:gridCol w:w="1593"/>
      </w:tblGrid>
      <w:tr w:rsidR="009031BB" w14:paraId="3307E19F" w14:textId="77777777">
        <w:tc>
          <w:tcPr>
            <w:tcW w:w="159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ED89C2C" w14:textId="77777777" w:rsidR="009031BB" w:rsidRDefault="00C9314D">
            <w:pPr>
              <w:jc w:val="center"/>
              <w:rPr>
                <w:szCs w:val="24"/>
              </w:rPr>
            </w:pPr>
            <w:r>
              <w:rPr>
                <w:rFonts w:hint="eastAsia"/>
                <w:szCs w:val="24"/>
              </w:rPr>
              <w:t>共同经营名称</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6EC0E16" w14:textId="77777777" w:rsidR="009031BB" w:rsidRDefault="00C9314D">
            <w:pPr>
              <w:jc w:val="center"/>
              <w:rPr>
                <w:szCs w:val="24"/>
              </w:rPr>
            </w:pPr>
            <w:r>
              <w:rPr>
                <w:rFonts w:hint="eastAsia"/>
                <w:szCs w:val="24"/>
              </w:rPr>
              <w:t>主要经营地</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58E5547B" w14:textId="77777777" w:rsidR="009031BB" w:rsidRDefault="00C9314D">
            <w:pPr>
              <w:jc w:val="center"/>
              <w:rPr>
                <w:szCs w:val="24"/>
              </w:rPr>
            </w:pPr>
            <w:r>
              <w:rPr>
                <w:rFonts w:hint="eastAsia"/>
                <w:szCs w:val="24"/>
              </w:rPr>
              <w:t>注册地</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0E6E180" w14:textId="77777777" w:rsidR="009031BB" w:rsidRDefault="00C9314D">
            <w:pPr>
              <w:jc w:val="center"/>
              <w:rPr>
                <w:szCs w:val="24"/>
              </w:rPr>
            </w:pPr>
            <w:r>
              <w:rPr>
                <w:rFonts w:hint="eastAsia"/>
                <w:szCs w:val="24"/>
              </w:rPr>
              <w:t>业务性质</w:t>
            </w:r>
          </w:p>
        </w:tc>
        <w:tc>
          <w:tcPr>
            <w:tcW w:w="3187"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6465DE23" w14:textId="77777777" w:rsidR="009031BB" w:rsidRDefault="00C9314D">
            <w:pPr>
              <w:jc w:val="center"/>
              <w:rPr>
                <w:szCs w:val="24"/>
              </w:rPr>
            </w:pPr>
            <w:r>
              <w:rPr>
                <w:rFonts w:hint="eastAsia"/>
                <w:szCs w:val="24"/>
              </w:rPr>
              <w:t>持股比例</w:t>
            </w:r>
            <w:r>
              <w:rPr>
                <w:szCs w:val="24"/>
              </w:rPr>
              <w:t>/</w:t>
            </w:r>
            <w:r>
              <w:rPr>
                <w:rFonts w:hint="eastAsia"/>
                <w:szCs w:val="24"/>
              </w:rPr>
              <w:t>享有的份额</w:t>
            </w:r>
          </w:p>
        </w:tc>
      </w:tr>
      <w:tr w:rsidR="009031BB" w14:paraId="2B0E80CF" w14:textId="77777777">
        <w:tc>
          <w:tcPr>
            <w:tcW w:w="1597" w:type="dxa"/>
            <w:vMerge/>
            <w:tcBorders>
              <w:top w:val="single" w:sz="4" w:space="0" w:color="auto"/>
              <w:left w:val="single" w:sz="4" w:space="0" w:color="auto"/>
              <w:bottom w:val="single" w:sz="4" w:space="0" w:color="auto"/>
              <w:right w:val="single" w:sz="4" w:space="0" w:color="auto"/>
            </w:tcBorders>
            <w:vAlign w:val="center"/>
          </w:tcPr>
          <w:p w14:paraId="506762BC" w14:textId="77777777" w:rsidR="009031BB" w:rsidRDefault="009031BB">
            <w:pPr>
              <w:jc w:val="center"/>
              <w:rPr>
                <w:szCs w:val="24"/>
              </w:rPr>
            </w:pPr>
          </w:p>
        </w:tc>
        <w:tc>
          <w:tcPr>
            <w:tcW w:w="1594" w:type="dxa"/>
            <w:vMerge/>
            <w:tcBorders>
              <w:top w:val="single" w:sz="4" w:space="0" w:color="auto"/>
              <w:left w:val="single" w:sz="4" w:space="0" w:color="auto"/>
              <w:bottom w:val="single" w:sz="4" w:space="0" w:color="auto"/>
              <w:right w:val="single" w:sz="4" w:space="0" w:color="auto"/>
            </w:tcBorders>
            <w:vAlign w:val="center"/>
          </w:tcPr>
          <w:p w14:paraId="29439533" w14:textId="77777777" w:rsidR="009031BB" w:rsidRDefault="009031BB">
            <w:pPr>
              <w:jc w:val="center"/>
              <w:rPr>
                <w:szCs w:val="24"/>
              </w:rPr>
            </w:pPr>
          </w:p>
        </w:tc>
        <w:tc>
          <w:tcPr>
            <w:tcW w:w="1594" w:type="dxa"/>
            <w:vMerge/>
            <w:tcBorders>
              <w:top w:val="single" w:sz="4" w:space="0" w:color="auto"/>
              <w:left w:val="single" w:sz="4" w:space="0" w:color="auto"/>
              <w:bottom w:val="single" w:sz="4" w:space="0" w:color="auto"/>
              <w:right w:val="single" w:sz="4" w:space="0" w:color="auto"/>
            </w:tcBorders>
            <w:vAlign w:val="center"/>
          </w:tcPr>
          <w:p w14:paraId="20BF8345" w14:textId="77777777" w:rsidR="009031BB" w:rsidRDefault="009031BB">
            <w:pPr>
              <w:jc w:val="center"/>
              <w:rPr>
                <w:szCs w:val="24"/>
              </w:rPr>
            </w:pPr>
          </w:p>
        </w:tc>
        <w:tc>
          <w:tcPr>
            <w:tcW w:w="1594" w:type="dxa"/>
            <w:vMerge/>
            <w:tcBorders>
              <w:top w:val="single" w:sz="4" w:space="0" w:color="auto"/>
              <w:left w:val="single" w:sz="4" w:space="0" w:color="auto"/>
              <w:bottom w:val="single" w:sz="4" w:space="0" w:color="auto"/>
              <w:right w:val="single" w:sz="4" w:space="0" w:color="auto"/>
            </w:tcBorders>
            <w:vAlign w:val="center"/>
          </w:tcPr>
          <w:p w14:paraId="6E1BBB51" w14:textId="77777777" w:rsidR="009031BB" w:rsidRDefault="009031BB">
            <w:pPr>
              <w:jc w:val="center"/>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38EDF6AE" w14:textId="77777777" w:rsidR="009031BB" w:rsidRDefault="00C9314D">
            <w:pPr>
              <w:jc w:val="center"/>
              <w:rPr>
                <w:szCs w:val="24"/>
              </w:rPr>
            </w:pPr>
            <w:r>
              <w:rPr>
                <w:rFonts w:hint="eastAsia"/>
                <w:szCs w:val="24"/>
              </w:rPr>
              <w:t>直接</w:t>
            </w:r>
          </w:p>
        </w:tc>
        <w:tc>
          <w:tcPr>
            <w:tcW w:w="1593" w:type="dxa"/>
            <w:tcBorders>
              <w:top w:val="single" w:sz="4" w:space="0" w:color="auto"/>
              <w:left w:val="single" w:sz="4" w:space="0" w:color="auto"/>
              <w:bottom w:val="single" w:sz="4" w:space="0" w:color="auto"/>
              <w:right w:val="single" w:sz="4" w:space="0" w:color="auto"/>
            </w:tcBorders>
            <w:shd w:val="clear" w:color="auto" w:fill="D3D3D3"/>
            <w:vAlign w:val="center"/>
          </w:tcPr>
          <w:p w14:paraId="1C1D4C8D" w14:textId="77777777" w:rsidR="009031BB" w:rsidRDefault="00C9314D">
            <w:pPr>
              <w:jc w:val="center"/>
              <w:rPr>
                <w:szCs w:val="24"/>
              </w:rPr>
            </w:pPr>
            <w:r>
              <w:rPr>
                <w:rFonts w:hint="eastAsia"/>
                <w:szCs w:val="24"/>
              </w:rPr>
              <w:t>间接</w:t>
            </w:r>
          </w:p>
        </w:tc>
      </w:tr>
    </w:tbl>
    <w:p w14:paraId="667058E4" w14:textId="77777777" w:rsidR="009031BB" w:rsidRDefault="00C9314D">
      <w:pPr>
        <w:jc w:val="left"/>
        <w:rPr>
          <w:szCs w:val="24"/>
        </w:rPr>
      </w:pPr>
      <w:r>
        <w:rPr>
          <w:rFonts w:hint="eastAsia"/>
          <w:szCs w:val="24"/>
        </w:rPr>
        <w:t>在共同经营中的持股比例或享有的份额不同于表决权比例的说明：</w:t>
      </w:r>
    </w:p>
    <w:p w14:paraId="7F0F1EE8" w14:textId="77777777" w:rsidR="009031BB" w:rsidRDefault="00C9314D">
      <w:pPr>
        <w:jc w:val="left"/>
        <w:rPr>
          <w:szCs w:val="24"/>
        </w:rPr>
      </w:pPr>
      <w:r>
        <w:rPr>
          <w:rFonts w:hint="eastAsia"/>
          <w:szCs w:val="24"/>
        </w:rPr>
        <w:t>共同经营为单独主体的，分类为共同经营的依据：</w:t>
      </w:r>
    </w:p>
    <w:p w14:paraId="0221A2B2" w14:textId="77777777" w:rsidR="009031BB" w:rsidRDefault="00C9314D">
      <w:pPr>
        <w:jc w:val="left"/>
        <w:rPr>
          <w:szCs w:val="24"/>
        </w:rPr>
      </w:pPr>
      <w:r>
        <w:rPr>
          <w:rFonts w:hint="eastAsia"/>
          <w:szCs w:val="24"/>
        </w:rPr>
        <w:t>其他说明</w:t>
      </w:r>
    </w:p>
    <w:p w14:paraId="5F6B363E" w14:textId="77777777" w:rsidR="009031BB" w:rsidRDefault="00C9314D">
      <w:pPr>
        <w:pStyle w:val="Section"/>
        <w:outlineLvl w:val="2"/>
        <w:rPr>
          <w:szCs w:val="24"/>
        </w:rPr>
      </w:pPr>
      <w:r>
        <w:rPr>
          <w:szCs w:val="24"/>
        </w:rPr>
        <w:t>5</w:t>
      </w:r>
      <w:r>
        <w:rPr>
          <w:rFonts w:hint="eastAsia"/>
          <w:szCs w:val="24"/>
        </w:rPr>
        <w:t>、在未纳入合并财务报表范围的结构化主体中的权益</w:t>
      </w:r>
    </w:p>
    <w:p w14:paraId="2F0CCF7B" w14:textId="77777777" w:rsidR="009031BB" w:rsidRDefault="00C9314D">
      <w:pPr>
        <w:autoSpaceDE w:val="0"/>
        <w:autoSpaceDN w:val="0"/>
        <w:adjustRightInd w:val="0"/>
        <w:spacing w:before="0" w:after="0" w:line="276" w:lineRule="auto"/>
        <w:ind w:firstLine="420"/>
        <w:rPr>
          <w:szCs w:val="24"/>
        </w:rPr>
      </w:pPr>
      <w:r>
        <w:rPr>
          <w:rFonts w:hint="eastAsia"/>
          <w:szCs w:val="24"/>
        </w:rPr>
        <w:t>未纳入合并财务报表范围的</w:t>
      </w:r>
      <w:r>
        <w:rPr>
          <w:rFonts w:ascii="宋体" w:hAnsi="宋体" w:cs="宋体" w:hint="eastAsia"/>
          <w:kern w:val="0"/>
          <w:sz w:val="21"/>
          <w:szCs w:val="24"/>
          <w:lang w:val="zh-CN"/>
        </w:rPr>
        <w:t>结构化</w:t>
      </w:r>
      <w:r>
        <w:rPr>
          <w:rFonts w:hint="eastAsia"/>
          <w:szCs w:val="24"/>
        </w:rPr>
        <w:t>主体的相关说明：</w:t>
      </w:r>
    </w:p>
    <w:p w14:paraId="19805BD5" w14:textId="77777777" w:rsidR="009031BB" w:rsidRDefault="00C9314D">
      <w:pPr>
        <w:pStyle w:val="Section"/>
        <w:outlineLvl w:val="2"/>
        <w:rPr>
          <w:szCs w:val="24"/>
        </w:rPr>
      </w:pPr>
      <w:r>
        <w:rPr>
          <w:szCs w:val="24"/>
        </w:rPr>
        <w:t>6</w:t>
      </w:r>
      <w:r>
        <w:rPr>
          <w:rFonts w:hint="eastAsia"/>
          <w:szCs w:val="24"/>
        </w:rPr>
        <w:t>、其他</w:t>
      </w:r>
    </w:p>
    <w:p w14:paraId="6C4FAC0E" w14:textId="77777777" w:rsidR="009031BB" w:rsidRDefault="00C9314D">
      <w:pPr>
        <w:pStyle w:val="Chapter"/>
        <w:outlineLvl w:val="1"/>
      </w:pPr>
      <w:r>
        <w:rPr>
          <w:rFonts w:hint="eastAsia"/>
        </w:rPr>
        <w:t>十、与金融工具相关的风险</w:t>
      </w:r>
    </w:p>
    <w:p w14:paraId="47887F56"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的主要金融工具包括货币资金、应收票据、应收账款、其他应收款和其他权益工具投资等。在日常活动中面临各种金融工具的风险，主要包括信用风险、流动性风险、市场风险。与这些金融工具相关的风险，以及本公司为降低这些风险所采取的风险管理政策如下所述：</w:t>
      </w:r>
    </w:p>
    <w:p w14:paraId="5A89CF9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采用敏感性分析技术分析风险变量的合理、可能变化对当期损益或股东权益可能产生的影响。由于任何风险变量很少孤立地发生变化，而变量之间存在的相关性对某一风险变量的变化的最终影响金额将产生重大作用，因此下述内容是在假设每一变量的变化是在独立的情况下进行的。</w:t>
      </w:r>
    </w:p>
    <w:p w14:paraId="73EDF3C0"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从事风险管理的目标是在风险和收益之间取得适当的平衡，将风险对本公司经营业绩的负面影响降低到最低水平，使股东及其其他权益投资者的利益最大化。基于该风险管理目标，本公司风险管理的基本策略是确定和分析本公司所面临的各种风险，建立适当的风险承受底线和进行风险管理，并及时可靠地对各种风险进行监督，将风险控制在限定的范围之内。</w:t>
      </w:r>
    </w:p>
    <w:p w14:paraId="0AACFE6B" w14:textId="77777777" w:rsidR="009031BB" w:rsidRDefault="00C9314D">
      <w:pPr>
        <w:numPr>
          <w:ilvl w:val="0"/>
          <w:numId w:val="8"/>
        </w:numPr>
        <w:autoSpaceDE w:val="0"/>
        <w:autoSpaceDN w:val="0"/>
        <w:adjustRightInd w:val="0"/>
        <w:spacing w:before="0" w:after="0" w:line="276" w:lineRule="auto"/>
        <w:ind w:left="426"/>
        <w:rPr>
          <w:rFonts w:eastAsia="Times New Roman"/>
          <w:b/>
          <w:kern w:val="0"/>
          <w:sz w:val="21"/>
          <w:szCs w:val="24"/>
          <w:lang w:val="zh-CN"/>
        </w:rPr>
      </w:pPr>
      <w:r>
        <w:rPr>
          <w:rFonts w:ascii="宋体" w:hAnsi="宋体" w:cs="宋体" w:hint="eastAsia"/>
          <w:b/>
          <w:kern w:val="0"/>
          <w:sz w:val="21"/>
          <w:szCs w:val="24"/>
          <w:lang w:val="zh-CN"/>
        </w:rPr>
        <w:t>信用风险</w:t>
      </w:r>
    </w:p>
    <w:p w14:paraId="29A9177A"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eastAsia="Times New Roman"/>
          <w:kern w:val="0"/>
          <w:sz w:val="21"/>
          <w:szCs w:val="24"/>
          <w:lang w:val="zh-CN"/>
        </w:rPr>
        <w:t>2021</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w:t>
      </w:r>
      <w:r>
        <w:rPr>
          <w:rFonts w:eastAsia="Times New Roman"/>
          <w:kern w:val="0"/>
          <w:sz w:val="21"/>
          <w:szCs w:val="24"/>
          <w:lang w:val="zh-CN"/>
        </w:rPr>
        <w:t>31</w:t>
      </w:r>
      <w:r>
        <w:rPr>
          <w:rFonts w:ascii="宋体" w:hAnsi="宋体" w:cs="宋体" w:hint="eastAsia"/>
          <w:kern w:val="0"/>
          <w:sz w:val="21"/>
          <w:szCs w:val="24"/>
          <w:lang w:val="zh-CN"/>
        </w:rPr>
        <w:t>日，可能引起本公司财务损失的最大信用风险敞口主要来自于合同另一方未能履行义务而导致本公司金融资产产生的损失以及本公司承担的财务担保，具体包括：</w:t>
      </w:r>
    </w:p>
    <w:p w14:paraId="56F67D8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合并资产负债表中已确认的金融资产的账面金额；对于以公允价值计量的金融工具而言，账面价值反映了其风险敞口，但并非最大风险敞口，其最大风险敞口将随着未来公允价值的变化而改变。</w:t>
      </w:r>
    </w:p>
    <w:p w14:paraId="493ABEEB"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为降低信用风险，本公司成立了一个小组负责确定信用额度、进行信用审批，并执行其他监控程序以确保采取必要的措施回收过期债权。此外，本公司于每个资产负债表日审核每一单项应收款的回收情况，以确保就无法回收的款项计提充分的坏账准备。因此，本公司管理层认为本公司所承担的信用风险已经大为降低。</w:t>
      </w:r>
    </w:p>
    <w:p w14:paraId="6DBB2884"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lastRenderedPageBreak/>
        <w:t>本公司的流动资金存放在信用评级较高的银行，故流动资金的信用风险较低。</w:t>
      </w:r>
    </w:p>
    <w:p w14:paraId="400E466A"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已发生单项减值的金融资产的分析，包括判断该金融资产发生减值所考虑的因素。</w:t>
      </w:r>
    </w:p>
    <w:p w14:paraId="7EB03116" w14:textId="77777777" w:rsidR="009031BB" w:rsidRDefault="00C9314D">
      <w:pPr>
        <w:numPr>
          <w:ilvl w:val="0"/>
          <w:numId w:val="8"/>
        </w:numPr>
        <w:autoSpaceDE w:val="0"/>
        <w:autoSpaceDN w:val="0"/>
        <w:adjustRightInd w:val="0"/>
        <w:spacing w:before="0" w:after="0" w:line="276" w:lineRule="auto"/>
        <w:ind w:left="426"/>
        <w:rPr>
          <w:rFonts w:eastAsia="Times New Roman"/>
          <w:b/>
          <w:kern w:val="0"/>
          <w:sz w:val="21"/>
          <w:szCs w:val="24"/>
          <w:lang w:val="zh-CN"/>
        </w:rPr>
      </w:pPr>
      <w:r>
        <w:rPr>
          <w:rFonts w:ascii="宋体" w:hAnsi="宋体" w:cs="宋体" w:hint="eastAsia"/>
          <w:b/>
          <w:kern w:val="0"/>
          <w:sz w:val="21"/>
          <w:szCs w:val="24"/>
          <w:lang w:val="zh-CN"/>
        </w:rPr>
        <w:t>流动性风险</w:t>
      </w:r>
    </w:p>
    <w:p w14:paraId="48581E5D"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管理流动风险时，本公司保持管理层认为充分的现金及现金等价物并对其进行监控，以满足本公司经营需要，并降低现金流量波动的影响。本公司管理层对银行借款的使用情况进行监控并确保遵守借款协议。</w:t>
      </w:r>
    </w:p>
    <w:p w14:paraId="7791BBE9"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本公司将银行借款作为主要资金来源。</w:t>
      </w:r>
      <w:r>
        <w:rPr>
          <w:rFonts w:eastAsia="Times New Roman"/>
          <w:kern w:val="0"/>
          <w:sz w:val="21"/>
          <w:szCs w:val="24"/>
          <w:lang w:val="zh-CN"/>
        </w:rPr>
        <w:t>2021</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w:t>
      </w:r>
      <w:r>
        <w:rPr>
          <w:rFonts w:eastAsia="Times New Roman"/>
          <w:kern w:val="0"/>
          <w:sz w:val="21"/>
          <w:szCs w:val="24"/>
          <w:lang w:val="zh-CN"/>
        </w:rPr>
        <w:t>31</w:t>
      </w:r>
      <w:r>
        <w:rPr>
          <w:rFonts w:ascii="宋体" w:hAnsi="宋体" w:cs="宋体" w:hint="eastAsia"/>
          <w:kern w:val="0"/>
          <w:sz w:val="21"/>
          <w:szCs w:val="24"/>
          <w:lang w:val="zh-CN"/>
        </w:rPr>
        <w:t>日，本公司尚未使用的银行借款额度为人民币</w:t>
      </w:r>
      <w:r>
        <w:rPr>
          <w:rFonts w:eastAsia="Times New Roman"/>
          <w:kern w:val="0"/>
          <w:sz w:val="21"/>
          <w:szCs w:val="24"/>
          <w:lang w:val="zh-CN"/>
        </w:rPr>
        <w:t>7,121.12</w:t>
      </w:r>
      <w:r>
        <w:rPr>
          <w:rFonts w:ascii="宋体" w:hAnsi="宋体" w:cs="宋体" w:hint="eastAsia"/>
          <w:kern w:val="0"/>
          <w:sz w:val="21"/>
          <w:szCs w:val="24"/>
          <w:lang w:val="zh-CN"/>
        </w:rPr>
        <w:t>万元。</w:t>
      </w:r>
    </w:p>
    <w:p w14:paraId="2CE2C997" w14:textId="77777777" w:rsidR="009031BB" w:rsidRDefault="00C9314D">
      <w:pPr>
        <w:numPr>
          <w:ilvl w:val="0"/>
          <w:numId w:val="8"/>
        </w:numPr>
        <w:autoSpaceDE w:val="0"/>
        <w:autoSpaceDN w:val="0"/>
        <w:adjustRightInd w:val="0"/>
        <w:spacing w:before="0" w:after="0" w:line="276" w:lineRule="auto"/>
        <w:ind w:left="426"/>
        <w:rPr>
          <w:rFonts w:eastAsia="Times New Roman"/>
          <w:b/>
          <w:kern w:val="0"/>
          <w:sz w:val="21"/>
          <w:szCs w:val="24"/>
          <w:lang w:val="zh-CN"/>
        </w:rPr>
      </w:pPr>
      <w:r>
        <w:rPr>
          <w:rFonts w:ascii="宋体" w:hAnsi="宋体" w:cs="宋体" w:hint="eastAsia"/>
          <w:b/>
          <w:kern w:val="0"/>
          <w:sz w:val="21"/>
          <w:szCs w:val="24"/>
          <w:lang w:val="zh-CN"/>
        </w:rPr>
        <w:t>市场风险</w:t>
      </w:r>
    </w:p>
    <w:p w14:paraId="135C67B8" w14:textId="77777777" w:rsidR="009031BB" w:rsidRDefault="00C9314D">
      <w:pPr>
        <w:autoSpaceDE w:val="0"/>
        <w:autoSpaceDN w:val="0"/>
        <w:adjustRightInd w:val="0"/>
        <w:spacing w:before="0" w:after="0" w:line="276" w:lineRule="auto"/>
        <w:ind w:left="426"/>
        <w:rPr>
          <w:rFonts w:eastAsia="Times New Roman"/>
          <w:b/>
          <w:kern w:val="0"/>
          <w:sz w:val="21"/>
          <w:szCs w:val="24"/>
          <w:lang w:val="zh-CN"/>
        </w:rPr>
      </w:pPr>
      <w:r>
        <w:rPr>
          <w:rFonts w:ascii="宋体" w:hAnsi="宋体" w:cs="宋体" w:hint="eastAsia"/>
          <w:b/>
          <w:kern w:val="0"/>
          <w:sz w:val="21"/>
          <w:szCs w:val="24"/>
          <w:lang w:val="zh-CN"/>
        </w:rPr>
        <w:t>（</w:t>
      </w:r>
      <w:r>
        <w:rPr>
          <w:rFonts w:ascii="宋体" w:hAnsi="宋体" w:cs="宋体"/>
          <w:b/>
          <w:kern w:val="0"/>
          <w:sz w:val="21"/>
          <w:szCs w:val="24"/>
          <w:lang w:val="zh-CN"/>
        </w:rPr>
        <w:t>1</w:t>
      </w:r>
      <w:r>
        <w:rPr>
          <w:rFonts w:ascii="宋体" w:hAnsi="宋体" w:cs="宋体" w:hint="eastAsia"/>
          <w:b/>
          <w:kern w:val="0"/>
          <w:sz w:val="21"/>
          <w:szCs w:val="24"/>
          <w:lang w:val="zh-CN"/>
        </w:rPr>
        <w:t>）汇率风险</w:t>
      </w:r>
    </w:p>
    <w:p w14:paraId="5B03CAB8" w14:textId="77777777" w:rsidR="009031BB" w:rsidRDefault="00C9314D">
      <w:pPr>
        <w:autoSpaceDE w:val="0"/>
        <w:autoSpaceDN w:val="0"/>
        <w:adjustRightInd w:val="0"/>
        <w:spacing w:before="0" w:after="0"/>
        <w:ind w:firstLine="420"/>
        <w:jc w:val="left"/>
        <w:rPr>
          <w:rFonts w:eastAsia="Times New Roman"/>
          <w:kern w:val="0"/>
          <w:sz w:val="21"/>
          <w:szCs w:val="24"/>
          <w:lang w:val="zh-CN"/>
        </w:rPr>
      </w:pPr>
      <w:r>
        <w:rPr>
          <w:rFonts w:ascii="宋体" w:hAnsi="宋体" w:cs="宋体" w:hint="eastAsia"/>
          <w:kern w:val="0"/>
          <w:sz w:val="21"/>
          <w:szCs w:val="24"/>
          <w:lang w:val="zh-CN"/>
        </w:rPr>
        <w:t>外汇风险指因汇率变动产生损失的风险。本公司承受外汇风险主要与美元、欧元、南非兰特、马来西亚林吉特、港币有关，除本公司及几个下属子公司以美元、欧元、南非兰特、马来西亚林吉特、港币进行采购和销售外，本公司的其他主要业务活动以人民币计价结算。于</w:t>
      </w:r>
      <w:r>
        <w:rPr>
          <w:rFonts w:eastAsia="Times New Roman"/>
          <w:kern w:val="0"/>
          <w:sz w:val="21"/>
          <w:szCs w:val="24"/>
          <w:lang w:val="zh-CN"/>
        </w:rPr>
        <w:t>2021</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w:t>
      </w:r>
      <w:r>
        <w:rPr>
          <w:rFonts w:eastAsia="Times New Roman"/>
          <w:kern w:val="0"/>
          <w:sz w:val="21"/>
          <w:szCs w:val="24"/>
          <w:lang w:val="zh-CN"/>
        </w:rPr>
        <w:t>31</w:t>
      </w:r>
      <w:r>
        <w:rPr>
          <w:rFonts w:ascii="宋体" w:hAnsi="宋体" w:cs="宋体" w:hint="eastAsia"/>
          <w:kern w:val="0"/>
          <w:sz w:val="21"/>
          <w:szCs w:val="24"/>
          <w:lang w:val="zh-CN"/>
        </w:rPr>
        <w:t>日，除下表所述为美元、欧元、南非兰特、马来西亚林吉特、港币余额外，本公司的金融资产和金融负债均为人民币余额。该等外币余额的资产和负债产生的外汇风险可能对本公司的经营业绩产生影响。外汇风险敏感性分析：</w:t>
      </w:r>
    </w:p>
    <w:p w14:paraId="3B84DC9F" w14:textId="77777777" w:rsidR="009031BB" w:rsidRDefault="00C9314D">
      <w:pPr>
        <w:autoSpaceDE w:val="0"/>
        <w:autoSpaceDN w:val="0"/>
        <w:adjustRightInd w:val="0"/>
        <w:spacing w:before="0" w:after="0"/>
        <w:ind w:firstLine="420"/>
        <w:jc w:val="right"/>
        <w:rPr>
          <w:rFonts w:eastAsia="Times New Roman"/>
          <w:kern w:val="0"/>
          <w:sz w:val="21"/>
          <w:szCs w:val="24"/>
          <w:lang w:val="zh-CN"/>
        </w:rPr>
      </w:pPr>
      <w:r>
        <w:rPr>
          <w:rFonts w:ascii="宋体" w:hAnsi="宋体" w:cs="宋体" w:hint="eastAsia"/>
          <w:kern w:val="0"/>
          <w:sz w:val="21"/>
          <w:szCs w:val="24"/>
          <w:lang w:val="zh-CN"/>
        </w:rPr>
        <w:t>货币单位：美元</w:t>
      </w:r>
    </w:p>
    <w:tbl>
      <w:tblPr>
        <w:tblW w:w="0" w:type="auto"/>
        <w:tblInd w:w="-6"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2694"/>
        <w:gridCol w:w="2976"/>
        <w:gridCol w:w="2835"/>
      </w:tblGrid>
      <w:tr w:rsidR="009031BB" w14:paraId="0D28CF14" w14:textId="77777777">
        <w:tc>
          <w:tcPr>
            <w:tcW w:w="2694" w:type="dxa"/>
            <w:tcBorders>
              <w:bottom w:val="single" w:sz="12" w:space="0" w:color="auto"/>
              <w:right w:val="nil"/>
            </w:tcBorders>
          </w:tcPr>
          <w:p w14:paraId="73108930"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项目</w:t>
            </w:r>
          </w:p>
        </w:tc>
        <w:tc>
          <w:tcPr>
            <w:tcW w:w="2976" w:type="dxa"/>
            <w:tcBorders>
              <w:bottom w:val="single" w:sz="12" w:space="0" w:color="auto"/>
              <w:right w:val="nil"/>
            </w:tcBorders>
          </w:tcPr>
          <w:p w14:paraId="5C6BF6F0"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年末余额</w:t>
            </w:r>
          </w:p>
        </w:tc>
        <w:tc>
          <w:tcPr>
            <w:tcW w:w="2835" w:type="dxa"/>
            <w:tcBorders>
              <w:bottom w:val="single" w:sz="12" w:space="0" w:color="auto"/>
              <w:right w:val="nil"/>
            </w:tcBorders>
          </w:tcPr>
          <w:p w14:paraId="34ED42CF"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年初余额</w:t>
            </w:r>
          </w:p>
        </w:tc>
      </w:tr>
      <w:tr w:rsidR="009031BB" w14:paraId="72B0A1C8" w14:textId="77777777">
        <w:tc>
          <w:tcPr>
            <w:tcW w:w="2694" w:type="dxa"/>
            <w:tcBorders>
              <w:bottom w:val="single" w:sz="12" w:space="0" w:color="auto"/>
              <w:right w:val="nil"/>
            </w:tcBorders>
          </w:tcPr>
          <w:p w14:paraId="719CD781"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货币资金</w:t>
            </w:r>
          </w:p>
        </w:tc>
        <w:tc>
          <w:tcPr>
            <w:tcW w:w="2976" w:type="dxa"/>
            <w:tcBorders>
              <w:bottom w:val="single" w:sz="12" w:space="0" w:color="auto"/>
              <w:right w:val="nil"/>
            </w:tcBorders>
          </w:tcPr>
          <w:p w14:paraId="29045445"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 xml:space="preserve">                   2,426,921.69 </w:t>
            </w:r>
          </w:p>
        </w:tc>
        <w:tc>
          <w:tcPr>
            <w:tcW w:w="2835" w:type="dxa"/>
            <w:tcBorders>
              <w:bottom w:val="single" w:sz="12" w:space="0" w:color="auto"/>
              <w:right w:val="nil"/>
            </w:tcBorders>
          </w:tcPr>
          <w:p w14:paraId="26219DD4"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1,776,696.90</w:t>
            </w:r>
          </w:p>
        </w:tc>
      </w:tr>
      <w:tr w:rsidR="009031BB" w14:paraId="1C5B9A71" w14:textId="77777777">
        <w:tc>
          <w:tcPr>
            <w:tcW w:w="2694" w:type="dxa"/>
            <w:tcBorders>
              <w:bottom w:val="single" w:sz="12" w:space="0" w:color="auto"/>
              <w:right w:val="nil"/>
            </w:tcBorders>
          </w:tcPr>
          <w:p w14:paraId="7D3B78B4"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应收账款</w:t>
            </w:r>
          </w:p>
        </w:tc>
        <w:tc>
          <w:tcPr>
            <w:tcW w:w="2976" w:type="dxa"/>
            <w:tcBorders>
              <w:bottom w:val="single" w:sz="12" w:space="0" w:color="auto"/>
              <w:right w:val="nil"/>
            </w:tcBorders>
          </w:tcPr>
          <w:p w14:paraId="6D9285C0"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 xml:space="preserve">                  12,027,556.70 </w:t>
            </w:r>
          </w:p>
        </w:tc>
        <w:tc>
          <w:tcPr>
            <w:tcW w:w="2835" w:type="dxa"/>
            <w:tcBorders>
              <w:bottom w:val="single" w:sz="12" w:space="0" w:color="auto"/>
              <w:right w:val="nil"/>
            </w:tcBorders>
          </w:tcPr>
          <w:p w14:paraId="29221A67"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7,336,555.95</w:t>
            </w:r>
          </w:p>
        </w:tc>
      </w:tr>
      <w:tr w:rsidR="009031BB" w14:paraId="119F4D77" w14:textId="77777777">
        <w:tc>
          <w:tcPr>
            <w:tcW w:w="2694" w:type="dxa"/>
            <w:tcBorders>
              <w:bottom w:val="single" w:sz="12" w:space="0" w:color="auto"/>
              <w:right w:val="nil"/>
            </w:tcBorders>
          </w:tcPr>
          <w:p w14:paraId="01409D4C"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其他应收款</w:t>
            </w:r>
          </w:p>
        </w:tc>
        <w:tc>
          <w:tcPr>
            <w:tcW w:w="2976" w:type="dxa"/>
            <w:tcBorders>
              <w:bottom w:val="single" w:sz="12" w:space="0" w:color="auto"/>
              <w:right w:val="nil"/>
            </w:tcBorders>
          </w:tcPr>
          <w:p w14:paraId="26DF2196"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 xml:space="preserve">                        60,905.88 </w:t>
            </w:r>
          </w:p>
        </w:tc>
        <w:tc>
          <w:tcPr>
            <w:tcW w:w="2835" w:type="dxa"/>
            <w:tcBorders>
              <w:bottom w:val="single" w:sz="12" w:space="0" w:color="auto"/>
              <w:right w:val="nil"/>
            </w:tcBorders>
          </w:tcPr>
          <w:p w14:paraId="59183B14"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140,165.22</w:t>
            </w:r>
          </w:p>
        </w:tc>
      </w:tr>
      <w:tr w:rsidR="009031BB" w14:paraId="4DD358BA" w14:textId="77777777">
        <w:tc>
          <w:tcPr>
            <w:tcW w:w="2694" w:type="dxa"/>
            <w:tcBorders>
              <w:bottom w:val="single" w:sz="12" w:space="0" w:color="auto"/>
              <w:right w:val="nil"/>
            </w:tcBorders>
          </w:tcPr>
          <w:p w14:paraId="276B8C46"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应付账款</w:t>
            </w:r>
          </w:p>
        </w:tc>
        <w:tc>
          <w:tcPr>
            <w:tcW w:w="2976" w:type="dxa"/>
            <w:tcBorders>
              <w:bottom w:val="single" w:sz="12" w:space="0" w:color="auto"/>
              <w:right w:val="nil"/>
            </w:tcBorders>
          </w:tcPr>
          <w:p w14:paraId="63F11C30"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 xml:space="preserve">                   1,658,733.25 </w:t>
            </w:r>
          </w:p>
        </w:tc>
        <w:tc>
          <w:tcPr>
            <w:tcW w:w="2835" w:type="dxa"/>
            <w:tcBorders>
              <w:bottom w:val="single" w:sz="12" w:space="0" w:color="auto"/>
              <w:right w:val="nil"/>
            </w:tcBorders>
          </w:tcPr>
          <w:p w14:paraId="33D35792"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1,701,202.04</w:t>
            </w:r>
          </w:p>
        </w:tc>
      </w:tr>
      <w:tr w:rsidR="009031BB" w14:paraId="71EAEA69" w14:textId="77777777">
        <w:tc>
          <w:tcPr>
            <w:tcW w:w="2694" w:type="dxa"/>
            <w:tcBorders>
              <w:bottom w:val="single" w:sz="12" w:space="0" w:color="auto"/>
              <w:right w:val="nil"/>
            </w:tcBorders>
          </w:tcPr>
          <w:p w14:paraId="3FFFA57F"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其他应付款</w:t>
            </w:r>
          </w:p>
        </w:tc>
        <w:tc>
          <w:tcPr>
            <w:tcW w:w="2976" w:type="dxa"/>
            <w:tcBorders>
              <w:bottom w:val="single" w:sz="12" w:space="0" w:color="auto"/>
              <w:right w:val="nil"/>
            </w:tcBorders>
          </w:tcPr>
          <w:p w14:paraId="4D7CCF61"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 xml:space="preserve">                        80,248.71 </w:t>
            </w:r>
          </w:p>
        </w:tc>
        <w:tc>
          <w:tcPr>
            <w:tcW w:w="2835" w:type="dxa"/>
            <w:tcBorders>
              <w:bottom w:val="single" w:sz="12" w:space="0" w:color="auto"/>
              <w:right w:val="nil"/>
            </w:tcBorders>
          </w:tcPr>
          <w:p w14:paraId="482C98B3"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2,858,750.04</w:t>
            </w:r>
          </w:p>
        </w:tc>
      </w:tr>
      <w:tr w:rsidR="009031BB" w14:paraId="686CBB3E" w14:textId="77777777">
        <w:tc>
          <w:tcPr>
            <w:tcW w:w="2694" w:type="dxa"/>
            <w:tcBorders>
              <w:bottom w:val="single" w:sz="12" w:space="0" w:color="auto"/>
              <w:right w:val="nil"/>
            </w:tcBorders>
          </w:tcPr>
          <w:p w14:paraId="5C2FA0C0"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其他流动负债</w:t>
            </w:r>
          </w:p>
        </w:tc>
        <w:tc>
          <w:tcPr>
            <w:tcW w:w="2976" w:type="dxa"/>
            <w:tcBorders>
              <w:bottom w:val="single" w:sz="12" w:space="0" w:color="auto"/>
              <w:right w:val="nil"/>
            </w:tcBorders>
          </w:tcPr>
          <w:p w14:paraId="2A36C117"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 xml:space="preserve">                   2,000,167.65 </w:t>
            </w:r>
          </w:p>
        </w:tc>
        <w:tc>
          <w:tcPr>
            <w:tcW w:w="2835" w:type="dxa"/>
            <w:tcBorders>
              <w:bottom w:val="single" w:sz="12" w:space="0" w:color="auto"/>
              <w:right w:val="nil"/>
            </w:tcBorders>
          </w:tcPr>
          <w:p w14:paraId="119A52F2"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2,300,000.00</w:t>
            </w:r>
          </w:p>
        </w:tc>
      </w:tr>
      <w:tr w:rsidR="009031BB" w14:paraId="41E87115" w14:textId="77777777">
        <w:tc>
          <w:tcPr>
            <w:tcW w:w="2694" w:type="dxa"/>
            <w:tcBorders>
              <w:bottom w:val="single" w:sz="12" w:space="0" w:color="auto"/>
              <w:right w:val="nil"/>
            </w:tcBorders>
          </w:tcPr>
          <w:p w14:paraId="2E58359B"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长期借款</w:t>
            </w:r>
          </w:p>
        </w:tc>
        <w:tc>
          <w:tcPr>
            <w:tcW w:w="2976" w:type="dxa"/>
            <w:tcBorders>
              <w:bottom w:val="single" w:sz="12" w:space="0" w:color="auto"/>
              <w:right w:val="nil"/>
            </w:tcBorders>
          </w:tcPr>
          <w:p w14:paraId="090D4D5C"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 xml:space="preserve">                      522,039.75 </w:t>
            </w:r>
          </w:p>
        </w:tc>
        <w:tc>
          <w:tcPr>
            <w:tcW w:w="2835" w:type="dxa"/>
            <w:tcBorders>
              <w:bottom w:val="single" w:sz="12" w:space="0" w:color="auto"/>
              <w:right w:val="nil"/>
            </w:tcBorders>
          </w:tcPr>
          <w:p w14:paraId="5E5D71ED"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632,342.10</w:t>
            </w:r>
          </w:p>
        </w:tc>
      </w:tr>
    </w:tbl>
    <w:p w14:paraId="0D470042" w14:textId="77777777" w:rsidR="009031BB" w:rsidRDefault="00C9314D">
      <w:pPr>
        <w:autoSpaceDE w:val="0"/>
        <w:autoSpaceDN w:val="0"/>
        <w:adjustRightInd w:val="0"/>
        <w:spacing w:before="0" w:after="0"/>
        <w:ind w:firstLine="420"/>
        <w:jc w:val="right"/>
        <w:rPr>
          <w:rFonts w:eastAsia="Times New Roman"/>
          <w:kern w:val="0"/>
          <w:sz w:val="21"/>
          <w:szCs w:val="24"/>
          <w:lang w:val="zh-CN"/>
        </w:rPr>
      </w:pPr>
      <w:r>
        <w:rPr>
          <w:rFonts w:ascii="宋体" w:hAnsi="宋体" w:cs="宋体" w:hint="eastAsia"/>
          <w:kern w:val="0"/>
          <w:sz w:val="21"/>
          <w:szCs w:val="24"/>
          <w:lang w:val="zh-CN"/>
        </w:rPr>
        <w:t>货币单位：欧元</w:t>
      </w:r>
    </w:p>
    <w:tbl>
      <w:tblPr>
        <w:tblW w:w="0" w:type="auto"/>
        <w:tblInd w:w="-6"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2607"/>
        <w:gridCol w:w="2967"/>
        <w:gridCol w:w="2968"/>
      </w:tblGrid>
      <w:tr w:rsidR="009031BB" w14:paraId="5FF66343" w14:textId="77777777">
        <w:tc>
          <w:tcPr>
            <w:tcW w:w="2607" w:type="dxa"/>
            <w:tcBorders>
              <w:bottom w:val="single" w:sz="12" w:space="0" w:color="auto"/>
              <w:right w:val="nil"/>
            </w:tcBorders>
          </w:tcPr>
          <w:p w14:paraId="77E19E58"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项目</w:t>
            </w:r>
          </w:p>
        </w:tc>
        <w:tc>
          <w:tcPr>
            <w:tcW w:w="2967" w:type="dxa"/>
            <w:tcBorders>
              <w:bottom w:val="single" w:sz="12" w:space="0" w:color="auto"/>
              <w:right w:val="nil"/>
            </w:tcBorders>
          </w:tcPr>
          <w:p w14:paraId="258482EB"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年末余额</w:t>
            </w:r>
          </w:p>
        </w:tc>
        <w:tc>
          <w:tcPr>
            <w:tcW w:w="2968" w:type="dxa"/>
            <w:tcBorders>
              <w:bottom w:val="single" w:sz="12" w:space="0" w:color="auto"/>
              <w:right w:val="nil"/>
            </w:tcBorders>
          </w:tcPr>
          <w:p w14:paraId="679F290A"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年初余额</w:t>
            </w:r>
          </w:p>
        </w:tc>
      </w:tr>
      <w:tr w:rsidR="009031BB" w14:paraId="259D10BD" w14:textId="77777777">
        <w:tc>
          <w:tcPr>
            <w:tcW w:w="2607" w:type="dxa"/>
            <w:tcBorders>
              <w:bottom w:val="single" w:sz="12" w:space="0" w:color="auto"/>
              <w:right w:val="nil"/>
            </w:tcBorders>
          </w:tcPr>
          <w:p w14:paraId="0A4ADA22"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货币资金</w:t>
            </w:r>
          </w:p>
        </w:tc>
        <w:tc>
          <w:tcPr>
            <w:tcW w:w="2967" w:type="dxa"/>
            <w:tcBorders>
              <w:bottom w:val="single" w:sz="12" w:space="0" w:color="auto"/>
              <w:right w:val="nil"/>
            </w:tcBorders>
          </w:tcPr>
          <w:p w14:paraId="749F0731"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67,000.73</w:t>
            </w:r>
          </w:p>
        </w:tc>
        <w:tc>
          <w:tcPr>
            <w:tcW w:w="2968" w:type="dxa"/>
            <w:tcBorders>
              <w:bottom w:val="single" w:sz="12" w:space="0" w:color="auto"/>
              <w:right w:val="nil"/>
            </w:tcBorders>
          </w:tcPr>
          <w:p w14:paraId="13E3CF86"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95,454.42</w:t>
            </w:r>
          </w:p>
        </w:tc>
      </w:tr>
      <w:tr w:rsidR="009031BB" w14:paraId="2C7CBCA0" w14:textId="77777777">
        <w:tc>
          <w:tcPr>
            <w:tcW w:w="2607" w:type="dxa"/>
            <w:tcBorders>
              <w:bottom w:val="single" w:sz="12" w:space="0" w:color="auto"/>
              <w:right w:val="nil"/>
            </w:tcBorders>
          </w:tcPr>
          <w:p w14:paraId="1597D9F6"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应收账款</w:t>
            </w:r>
          </w:p>
        </w:tc>
        <w:tc>
          <w:tcPr>
            <w:tcW w:w="2967" w:type="dxa"/>
            <w:tcBorders>
              <w:bottom w:val="single" w:sz="12" w:space="0" w:color="auto"/>
              <w:right w:val="nil"/>
            </w:tcBorders>
          </w:tcPr>
          <w:p w14:paraId="7D9167CA"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29,403.16</w:t>
            </w:r>
          </w:p>
        </w:tc>
        <w:tc>
          <w:tcPr>
            <w:tcW w:w="2968" w:type="dxa"/>
            <w:tcBorders>
              <w:bottom w:val="single" w:sz="12" w:space="0" w:color="auto"/>
              <w:right w:val="nil"/>
            </w:tcBorders>
          </w:tcPr>
          <w:p w14:paraId="4E479DC7"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29,391.56</w:t>
            </w:r>
          </w:p>
        </w:tc>
      </w:tr>
      <w:tr w:rsidR="009031BB" w14:paraId="1B18FE5C" w14:textId="77777777">
        <w:tc>
          <w:tcPr>
            <w:tcW w:w="2607" w:type="dxa"/>
            <w:tcBorders>
              <w:bottom w:val="single" w:sz="12" w:space="0" w:color="auto"/>
              <w:right w:val="nil"/>
            </w:tcBorders>
          </w:tcPr>
          <w:p w14:paraId="485D1E17"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应付账款</w:t>
            </w:r>
          </w:p>
        </w:tc>
        <w:tc>
          <w:tcPr>
            <w:tcW w:w="2967" w:type="dxa"/>
            <w:tcBorders>
              <w:bottom w:val="single" w:sz="12" w:space="0" w:color="auto"/>
              <w:right w:val="nil"/>
            </w:tcBorders>
          </w:tcPr>
          <w:p w14:paraId="37583BA3"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14,659.74</w:t>
            </w:r>
          </w:p>
        </w:tc>
        <w:tc>
          <w:tcPr>
            <w:tcW w:w="2968" w:type="dxa"/>
            <w:tcBorders>
              <w:bottom w:val="single" w:sz="12" w:space="0" w:color="auto"/>
              <w:right w:val="nil"/>
            </w:tcBorders>
          </w:tcPr>
          <w:p w14:paraId="4EF4A98A"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14,659.74</w:t>
            </w:r>
          </w:p>
        </w:tc>
      </w:tr>
    </w:tbl>
    <w:p w14:paraId="28E2C021" w14:textId="77777777" w:rsidR="009031BB" w:rsidRDefault="00C9314D">
      <w:pPr>
        <w:autoSpaceDE w:val="0"/>
        <w:autoSpaceDN w:val="0"/>
        <w:adjustRightInd w:val="0"/>
        <w:spacing w:before="0" w:after="0"/>
        <w:ind w:firstLine="420"/>
        <w:jc w:val="right"/>
        <w:rPr>
          <w:rFonts w:eastAsia="Times New Roman"/>
          <w:kern w:val="0"/>
          <w:sz w:val="21"/>
          <w:szCs w:val="24"/>
          <w:lang w:val="zh-CN"/>
        </w:rPr>
      </w:pPr>
      <w:r>
        <w:rPr>
          <w:rFonts w:ascii="宋体" w:hAnsi="宋体" w:cs="宋体" w:hint="eastAsia"/>
          <w:kern w:val="0"/>
          <w:sz w:val="21"/>
          <w:szCs w:val="24"/>
          <w:lang w:val="zh-CN"/>
        </w:rPr>
        <w:t>货币单位：南非兰特</w:t>
      </w:r>
    </w:p>
    <w:tbl>
      <w:tblPr>
        <w:tblW w:w="0" w:type="auto"/>
        <w:tblInd w:w="-6"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2697"/>
        <w:gridCol w:w="2967"/>
        <w:gridCol w:w="2968"/>
      </w:tblGrid>
      <w:tr w:rsidR="009031BB" w14:paraId="2860D5D2" w14:textId="77777777">
        <w:tc>
          <w:tcPr>
            <w:tcW w:w="2697" w:type="dxa"/>
            <w:tcBorders>
              <w:bottom w:val="single" w:sz="12" w:space="0" w:color="auto"/>
              <w:right w:val="nil"/>
            </w:tcBorders>
          </w:tcPr>
          <w:p w14:paraId="1DF16804"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项目</w:t>
            </w:r>
          </w:p>
        </w:tc>
        <w:tc>
          <w:tcPr>
            <w:tcW w:w="2967" w:type="dxa"/>
            <w:tcBorders>
              <w:bottom w:val="single" w:sz="12" w:space="0" w:color="auto"/>
              <w:right w:val="nil"/>
            </w:tcBorders>
          </w:tcPr>
          <w:p w14:paraId="51301381"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年末余额</w:t>
            </w:r>
          </w:p>
        </w:tc>
        <w:tc>
          <w:tcPr>
            <w:tcW w:w="2968" w:type="dxa"/>
            <w:tcBorders>
              <w:bottom w:val="single" w:sz="12" w:space="0" w:color="auto"/>
              <w:right w:val="nil"/>
            </w:tcBorders>
          </w:tcPr>
          <w:p w14:paraId="3C692297"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年初余额</w:t>
            </w:r>
          </w:p>
        </w:tc>
      </w:tr>
      <w:tr w:rsidR="009031BB" w14:paraId="0FA2308E" w14:textId="77777777">
        <w:tc>
          <w:tcPr>
            <w:tcW w:w="2697" w:type="dxa"/>
            <w:tcBorders>
              <w:bottom w:val="single" w:sz="12" w:space="0" w:color="auto"/>
              <w:right w:val="nil"/>
            </w:tcBorders>
          </w:tcPr>
          <w:p w14:paraId="25F7A066"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现金及现金等价物</w:t>
            </w:r>
          </w:p>
        </w:tc>
        <w:tc>
          <w:tcPr>
            <w:tcW w:w="2967" w:type="dxa"/>
            <w:tcBorders>
              <w:bottom w:val="single" w:sz="12" w:space="0" w:color="auto"/>
              <w:right w:val="nil"/>
            </w:tcBorders>
          </w:tcPr>
          <w:p w14:paraId="27D12AFE" w14:textId="77777777" w:rsidR="009031BB" w:rsidRDefault="009031BB">
            <w:pPr>
              <w:autoSpaceDE w:val="0"/>
              <w:autoSpaceDN w:val="0"/>
              <w:adjustRightInd w:val="0"/>
              <w:spacing w:before="0" w:after="0"/>
              <w:jc w:val="right"/>
              <w:rPr>
                <w:rFonts w:eastAsia="Times New Roman"/>
                <w:kern w:val="0"/>
                <w:szCs w:val="24"/>
                <w:lang w:val="zh-CN"/>
              </w:rPr>
            </w:pPr>
          </w:p>
        </w:tc>
        <w:tc>
          <w:tcPr>
            <w:tcW w:w="2968" w:type="dxa"/>
            <w:tcBorders>
              <w:bottom w:val="single" w:sz="12" w:space="0" w:color="auto"/>
              <w:right w:val="nil"/>
            </w:tcBorders>
          </w:tcPr>
          <w:p w14:paraId="1E6B261F"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374,748.91</w:t>
            </w:r>
          </w:p>
        </w:tc>
      </w:tr>
      <w:tr w:rsidR="009031BB" w14:paraId="73BA2F56" w14:textId="77777777">
        <w:tc>
          <w:tcPr>
            <w:tcW w:w="2697" w:type="dxa"/>
            <w:tcBorders>
              <w:bottom w:val="single" w:sz="12" w:space="0" w:color="auto"/>
              <w:right w:val="nil"/>
            </w:tcBorders>
          </w:tcPr>
          <w:p w14:paraId="5C2D8164"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应收账款</w:t>
            </w:r>
          </w:p>
        </w:tc>
        <w:tc>
          <w:tcPr>
            <w:tcW w:w="2967" w:type="dxa"/>
            <w:tcBorders>
              <w:bottom w:val="single" w:sz="12" w:space="0" w:color="auto"/>
              <w:right w:val="nil"/>
            </w:tcBorders>
          </w:tcPr>
          <w:p w14:paraId="58C9AFF2" w14:textId="77777777" w:rsidR="009031BB" w:rsidRDefault="009031BB">
            <w:pPr>
              <w:autoSpaceDE w:val="0"/>
              <w:autoSpaceDN w:val="0"/>
              <w:adjustRightInd w:val="0"/>
              <w:spacing w:before="0" w:after="0"/>
              <w:jc w:val="right"/>
              <w:rPr>
                <w:rFonts w:eastAsia="Times New Roman"/>
                <w:kern w:val="0"/>
                <w:szCs w:val="24"/>
                <w:lang w:val="zh-CN"/>
              </w:rPr>
            </w:pPr>
          </w:p>
        </w:tc>
        <w:tc>
          <w:tcPr>
            <w:tcW w:w="2968" w:type="dxa"/>
            <w:tcBorders>
              <w:bottom w:val="single" w:sz="12" w:space="0" w:color="auto"/>
              <w:right w:val="nil"/>
            </w:tcBorders>
          </w:tcPr>
          <w:p w14:paraId="4C6FAFDA"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3,464.84</w:t>
            </w:r>
          </w:p>
        </w:tc>
      </w:tr>
      <w:tr w:rsidR="009031BB" w14:paraId="54399AB1" w14:textId="77777777">
        <w:tc>
          <w:tcPr>
            <w:tcW w:w="2697" w:type="dxa"/>
            <w:tcBorders>
              <w:bottom w:val="single" w:sz="12" w:space="0" w:color="auto"/>
              <w:right w:val="nil"/>
            </w:tcBorders>
          </w:tcPr>
          <w:p w14:paraId="48B6DAB9"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应付账款</w:t>
            </w:r>
          </w:p>
        </w:tc>
        <w:tc>
          <w:tcPr>
            <w:tcW w:w="2967" w:type="dxa"/>
            <w:tcBorders>
              <w:bottom w:val="single" w:sz="12" w:space="0" w:color="auto"/>
              <w:right w:val="nil"/>
            </w:tcBorders>
          </w:tcPr>
          <w:p w14:paraId="29F1B503" w14:textId="77777777" w:rsidR="009031BB" w:rsidRDefault="009031BB">
            <w:pPr>
              <w:autoSpaceDE w:val="0"/>
              <w:autoSpaceDN w:val="0"/>
              <w:adjustRightInd w:val="0"/>
              <w:spacing w:before="0" w:after="0"/>
              <w:jc w:val="right"/>
              <w:rPr>
                <w:rFonts w:eastAsia="Times New Roman"/>
                <w:kern w:val="0"/>
                <w:szCs w:val="24"/>
                <w:lang w:val="zh-CN"/>
              </w:rPr>
            </w:pPr>
          </w:p>
        </w:tc>
        <w:tc>
          <w:tcPr>
            <w:tcW w:w="2968" w:type="dxa"/>
            <w:tcBorders>
              <w:bottom w:val="single" w:sz="12" w:space="0" w:color="auto"/>
              <w:right w:val="nil"/>
            </w:tcBorders>
          </w:tcPr>
          <w:p w14:paraId="38BA0AB5"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5,322,425.67</w:t>
            </w:r>
          </w:p>
        </w:tc>
      </w:tr>
      <w:tr w:rsidR="009031BB" w14:paraId="406C655D" w14:textId="77777777">
        <w:tc>
          <w:tcPr>
            <w:tcW w:w="2697" w:type="dxa"/>
            <w:tcBorders>
              <w:bottom w:val="single" w:sz="12" w:space="0" w:color="auto"/>
              <w:right w:val="nil"/>
            </w:tcBorders>
          </w:tcPr>
          <w:p w14:paraId="40F06971"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其他应付款</w:t>
            </w:r>
          </w:p>
        </w:tc>
        <w:tc>
          <w:tcPr>
            <w:tcW w:w="2967" w:type="dxa"/>
            <w:tcBorders>
              <w:bottom w:val="single" w:sz="12" w:space="0" w:color="auto"/>
              <w:right w:val="nil"/>
            </w:tcBorders>
          </w:tcPr>
          <w:p w14:paraId="6209F887" w14:textId="77777777" w:rsidR="009031BB" w:rsidRDefault="009031BB">
            <w:pPr>
              <w:autoSpaceDE w:val="0"/>
              <w:autoSpaceDN w:val="0"/>
              <w:adjustRightInd w:val="0"/>
              <w:spacing w:before="0" w:after="0"/>
              <w:jc w:val="right"/>
              <w:rPr>
                <w:rFonts w:eastAsia="Times New Roman"/>
                <w:kern w:val="0"/>
                <w:szCs w:val="24"/>
                <w:lang w:val="zh-CN"/>
              </w:rPr>
            </w:pPr>
          </w:p>
        </w:tc>
        <w:tc>
          <w:tcPr>
            <w:tcW w:w="2968" w:type="dxa"/>
            <w:tcBorders>
              <w:bottom w:val="single" w:sz="12" w:space="0" w:color="auto"/>
              <w:right w:val="nil"/>
            </w:tcBorders>
          </w:tcPr>
          <w:p w14:paraId="33904323"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350,610.30</w:t>
            </w:r>
          </w:p>
        </w:tc>
      </w:tr>
    </w:tbl>
    <w:p w14:paraId="19797DD9" w14:textId="77777777" w:rsidR="009031BB" w:rsidRDefault="00C9314D">
      <w:pPr>
        <w:autoSpaceDE w:val="0"/>
        <w:autoSpaceDN w:val="0"/>
        <w:adjustRightInd w:val="0"/>
        <w:spacing w:before="0" w:after="0"/>
        <w:ind w:firstLine="420"/>
        <w:jc w:val="right"/>
        <w:rPr>
          <w:rFonts w:eastAsia="Times New Roman"/>
          <w:kern w:val="0"/>
          <w:sz w:val="21"/>
          <w:szCs w:val="24"/>
          <w:lang w:val="zh-CN"/>
        </w:rPr>
      </w:pPr>
      <w:r>
        <w:rPr>
          <w:rFonts w:ascii="宋体" w:hAnsi="宋体" w:cs="宋体" w:hint="eastAsia"/>
          <w:kern w:val="0"/>
          <w:sz w:val="21"/>
          <w:szCs w:val="24"/>
          <w:lang w:val="zh-CN"/>
        </w:rPr>
        <w:t>货币单位：马来西亚林吉特</w:t>
      </w:r>
    </w:p>
    <w:tbl>
      <w:tblPr>
        <w:tblW w:w="0" w:type="auto"/>
        <w:tblInd w:w="-6"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2787"/>
        <w:gridCol w:w="2967"/>
        <w:gridCol w:w="2968"/>
      </w:tblGrid>
      <w:tr w:rsidR="009031BB" w14:paraId="0DDBF831" w14:textId="77777777">
        <w:tc>
          <w:tcPr>
            <w:tcW w:w="2787" w:type="dxa"/>
            <w:tcBorders>
              <w:bottom w:val="single" w:sz="12" w:space="0" w:color="auto"/>
              <w:right w:val="nil"/>
            </w:tcBorders>
          </w:tcPr>
          <w:p w14:paraId="64DDB83C"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项目</w:t>
            </w:r>
          </w:p>
        </w:tc>
        <w:tc>
          <w:tcPr>
            <w:tcW w:w="2967" w:type="dxa"/>
            <w:tcBorders>
              <w:bottom w:val="single" w:sz="12" w:space="0" w:color="auto"/>
              <w:right w:val="nil"/>
            </w:tcBorders>
          </w:tcPr>
          <w:p w14:paraId="28F1BDCD"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年末余额</w:t>
            </w:r>
          </w:p>
        </w:tc>
        <w:tc>
          <w:tcPr>
            <w:tcW w:w="2968" w:type="dxa"/>
            <w:tcBorders>
              <w:bottom w:val="single" w:sz="12" w:space="0" w:color="auto"/>
              <w:right w:val="nil"/>
            </w:tcBorders>
          </w:tcPr>
          <w:p w14:paraId="5D0B1971"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年初余额</w:t>
            </w:r>
          </w:p>
        </w:tc>
      </w:tr>
      <w:tr w:rsidR="009031BB" w14:paraId="0C227C5C" w14:textId="77777777">
        <w:tc>
          <w:tcPr>
            <w:tcW w:w="2787" w:type="dxa"/>
            <w:tcBorders>
              <w:bottom w:val="single" w:sz="12" w:space="0" w:color="auto"/>
              <w:right w:val="nil"/>
            </w:tcBorders>
          </w:tcPr>
          <w:p w14:paraId="4ACD381B"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货币资金</w:t>
            </w:r>
          </w:p>
        </w:tc>
        <w:tc>
          <w:tcPr>
            <w:tcW w:w="2967" w:type="dxa"/>
            <w:tcBorders>
              <w:bottom w:val="single" w:sz="12" w:space="0" w:color="auto"/>
              <w:right w:val="nil"/>
            </w:tcBorders>
          </w:tcPr>
          <w:p w14:paraId="3DEE4883"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 xml:space="preserve">                      436,557.73 </w:t>
            </w:r>
          </w:p>
        </w:tc>
        <w:tc>
          <w:tcPr>
            <w:tcW w:w="2968" w:type="dxa"/>
            <w:tcBorders>
              <w:bottom w:val="single" w:sz="12" w:space="0" w:color="auto"/>
              <w:right w:val="nil"/>
            </w:tcBorders>
          </w:tcPr>
          <w:p w14:paraId="7960A839"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698,548.81</w:t>
            </w:r>
          </w:p>
        </w:tc>
      </w:tr>
      <w:tr w:rsidR="009031BB" w14:paraId="56C56442" w14:textId="77777777">
        <w:tc>
          <w:tcPr>
            <w:tcW w:w="2787" w:type="dxa"/>
            <w:tcBorders>
              <w:bottom w:val="single" w:sz="12" w:space="0" w:color="auto"/>
              <w:right w:val="nil"/>
            </w:tcBorders>
          </w:tcPr>
          <w:p w14:paraId="22098D65"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应收账款</w:t>
            </w:r>
          </w:p>
        </w:tc>
        <w:tc>
          <w:tcPr>
            <w:tcW w:w="2967" w:type="dxa"/>
            <w:tcBorders>
              <w:bottom w:val="single" w:sz="12" w:space="0" w:color="auto"/>
              <w:right w:val="nil"/>
            </w:tcBorders>
          </w:tcPr>
          <w:p w14:paraId="63822977"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 xml:space="preserve">                   5,243,693.48 </w:t>
            </w:r>
          </w:p>
        </w:tc>
        <w:tc>
          <w:tcPr>
            <w:tcW w:w="2968" w:type="dxa"/>
            <w:tcBorders>
              <w:bottom w:val="single" w:sz="12" w:space="0" w:color="auto"/>
              <w:right w:val="nil"/>
            </w:tcBorders>
          </w:tcPr>
          <w:p w14:paraId="137DA8E7"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5,849,215.27</w:t>
            </w:r>
          </w:p>
        </w:tc>
      </w:tr>
      <w:tr w:rsidR="009031BB" w14:paraId="76A9A966" w14:textId="77777777">
        <w:tc>
          <w:tcPr>
            <w:tcW w:w="2787" w:type="dxa"/>
            <w:tcBorders>
              <w:bottom w:val="single" w:sz="12" w:space="0" w:color="auto"/>
              <w:right w:val="nil"/>
            </w:tcBorders>
          </w:tcPr>
          <w:p w14:paraId="6DA4169C"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其他应收款</w:t>
            </w:r>
          </w:p>
        </w:tc>
        <w:tc>
          <w:tcPr>
            <w:tcW w:w="2967" w:type="dxa"/>
            <w:tcBorders>
              <w:bottom w:val="single" w:sz="12" w:space="0" w:color="auto"/>
              <w:right w:val="nil"/>
            </w:tcBorders>
          </w:tcPr>
          <w:p w14:paraId="4B044852"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 xml:space="preserve">                        70,330.42 </w:t>
            </w:r>
          </w:p>
        </w:tc>
        <w:tc>
          <w:tcPr>
            <w:tcW w:w="2968" w:type="dxa"/>
            <w:tcBorders>
              <w:bottom w:val="single" w:sz="12" w:space="0" w:color="auto"/>
              <w:right w:val="nil"/>
            </w:tcBorders>
          </w:tcPr>
          <w:p w14:paraId="7E57501F"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93,701.35</w:t>
            </w:r>
          </w:p>
        </w:tc>
      </w:tr>
      <w:tr w:rsidR="009031BB" w14:paraId="24FBEDBD" w14:textId="77777777">
        <w:tc>
          <w:tcPr>
            <w:tcW w:w="2787" w:type="dxa"/>
            <w:tcBorders>
              <w:bottom w:val="single" w:sz="12" w:space="0" w:color="auto"/>
              <w:right w:val="nil"/>
            </w:tcBorders>
          </w:tcPr>
          <w:p w14:paraId="65D49CDF"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lastRenderedPageBreak/>
              <w:t>应付账款</w:t>
            </w:r>
          </w:p>
        </w:tc>
        <w:tc>
          <w:tcPr>
            <w:tcW w:w="2967" w:type="dxa"/>
            <w:tcBorders>
              <w:bottom w:val="single" w:sz="12" w:space="0" w:color="auto"/>
              <w:right w:val="nil"/>
            </w:tcBorders>
          </w:tcPr>
          <w:p w14:paraId="289309BB"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 xml:space="preserve">                      747,268.84 </w:t>
            </w:r>
          </w:p>
        </w:tc>
        <w:tc>
          <w:tcPr>
            <w:tcW w:w="2968" w:type="dxa"/>
            <w:tcBorders>
              <w:bottom w:val="single" w:sz="12" w:space="0" w:color="auto"/>
              <w:right w:val="nil"/>
            </w:tcBorders>
          </w:tcPr>
          <w:p w14:paraId="2BE901EF"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437,923.89</w:t>
            </w:r>
          </w:p>
        </w:tc>
      </w:tr>
      <w:tr w:rsidR="009031BB" w14:paraId="7E0BC0C2" w14:textId="77777777">
        <w:tc>
          <w:tcPr>
            <w:tcW w:w="2787" w:type="dxa"/>
            <w:tcBorders>
              <w:bottom w:val="single" w:sz="12" w:space="0" w:color="auto"/>
              <w:right w:val="nil"/>
            </w:tcBorders>
          </w:tcPr>
          <w:p w14:paraId="6FDC432C"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其他应付款</w:t>
            </w:r>
          </w:p>
        </w:tc>
        <w:tc>
          <w:tcPr>
            <w:tcW w:w="2967" w:type="dxa"/>
            <w:tcBorders>
              <w:bottom w:val="single" w:sz="12" w:space="0" w:color="auto"/>
              <w:right w:val="nil"/>
            </w:tcBorders>
          </w:tcPr>
          <w:p w14:paraId="7009F52E"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 xml:space="preserve">                      108,102.14 </w:t>
            </w:r>
          </w:p>
        </w:tc>
        <w:tc>
          <w:tcPr>
            <w:tcW w:w="2968" w:type="dxa"/>
            <w:tcBorders>
              <w:bottom w:val="single" w:sz="12" w:space="0" w:color="auto"/>
              <w:right w:val="nil"/>
            </w:tcBorders>
          </w:tcPr>
          <w:p w14:paraId="490FCBD7"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40,135.52</w:t>
            </w:r>
          </w:p>
        </w:tc>
      </w:tr>
    </w:tbl>
    <w:p w14:paraId="23EEC186" w14:textId="77777777" w:rsidR="009031BB" w:rsidRDefault="00C9314D">
      <w:pPr>
        <w:autoSpaceDE w:val="0"/>
        <w:autoSpaceDN w:val="0"/>
        <w:adjustRightInd w:val="0"/>
        <w:spacing w:before="0" w:after="0"/>
        <w:ind w:firstLine="420"/>
        <w:jc w:val="right"/>
        <w:rPr>
          <w:rFonts w:eastAsia="Times New Roman"/>
          <w:kern w:val="0"/>
          <w:sz w:val="21"/>
          <w:szCs w:val="24"/>
          <w:lang w:val="zh-CN"/>
        </w:rPr>
      </w:pPr>
      <w:r>
        <w:rPr>
          <w:rFonts w:ascii="宋体" w:hAnsi="宋体" w:cs="宋体" w:hint="eastAsia"/>
          <w:kern w:val="0"/>
          <w:sz w:val="21"/>
          <w:szCs w:val="24"/>
          <w:lang w:val="zh-CN"/>
        </w:rPr>
        <w:t>货币单位：港币</w:t>
      </w:r>
    </w:p>
    <w:tbl>
      <w:tblPr>
        <w:tblW w:w="0" w:type="auto"/>
        <w:tblInd w:w="-6"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2877"/>
        <w:gridCol w:w="2967"/>
        <w:gridCol w:w="2968"/>
      </w:tblGrid>
      <w:tr w:rsidR="009031BB" w14:paraId="228A49A9" w14:textId="77777777">
        <w:tc>
          <w:tcPr>
            <w:tcW w:w="2877" w:type="dxa"/>
            <w:tcBorders>
              <w:bottom w:val="single" w:sz="12" w:space="0" w:color="auto"/>
              <w:right w:val="nil"/>
            </w:tcBorders>
          </w:tcPr>
          <w:p w14:paraId="1982ECA7"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项目</w:t>
            </w:r>
          </w:p>
        </w:tc>
        <w:tc>
          <w:tcPr>
            <w:tcW w:w="2967" w:type="dxa"/>
            <w:tcBorders>
              <w:bottom w:val="single" w:sz="12" w:space="0" w:color="auto"/>
              <w:right w:val="nil"/>
            </w:tcBorders>
          </w:tcPr>
          <w:p w14:paraId="4EBD7445"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年末余额</w:t>
            </w:r>
          </w:p>
        </w:tc>
        <w:tc>
          <w:tcPr>
            <w:tcW w:w="2968" w:type="dxa"/>
            <w:tcBorders>
              <w:bottom w:val="single" w:sz="12" w:space="0" w:color="auto"/>
              <w:right w:val="nil"/>
            </w:tcBorders>
          </w:tcPr>
          <w:p w14:paraId="55225E58"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年初余额</w:t>
            </w:r>
          </w:p>
        </w:tc>
      </w:tr>
      <w:tr w:rsidR="009031BB" w14:paraId="2483DE00" w14:textId="77777777">
        <w:tc>
          <w:tcPr>
            <w:tcW w:w="2877" w:type="dxa"/>
            <w:tcBorders>
              <w:bottom w:val="single" w:sz="12" w:space="0" w:color="auto"/>
              <w:right w:val="nil"/>
            </w:tcBorders>
          </w:tcPr>
          <w:p w14:paraId="2E389D41"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应收账款</w:t>
            </w:r>
          </w:p>
        </w:tc>
        <w:tc>
          <w:tcPr>
            <w:tcW w:w="2967" w:type="dxa"/>
            <w:tcBorders>
              <w:bottom w:val="single" w:sz="12" w:space="0" w:color="auto"/>
              <w:right w:val="nil"/>
            </w:tcBorders>
          </w:tcPr>
          <w:p w14:paraId="4CF59DAE"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2,364,298.14</w:t>
            </w:r>
          </w:p>
        </w:tc>
        <w:tc>
          <w:tcPr>
            <w:tcW w:w="2968" w:type="dxa"/>
            <w:tcBorders>
              <w:bottom w:val="single" w:sz="12" w:space="0" w:color="auto"/>
              <w:right w:val="nil"/>
            </w:tcBorders>
          </w:tcPr>
          <w:p w14:paraId="05AEF89A"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2,364,298.14</w:t>
            </w:r>
          </w:p>
        </w:tc>
      </w:tr>
    </w:tbl>
    <w:p w14:paraId="71E8665C" w14:textId="77777777" w:rsidR="009031BB" w:rsidRDefault="00C9314D">
      <w:pPr>
        <w:autoSpaceDE w:val="0"/>
        <w:autoSpaceDN w:val="0"/>
        <w:adjustRightInd w:val="0"/>
        <w:spacing w:before="0" w:after="0" w:line="276" w:lineRule="auto"/>
        <w:ind w:firstLine="420"/>
        <w:jc w:val="left"/>
        <w:rPr>
          <w:rFonts w:eastAsia="Times New Roman"/>
          <w:kern w:val="0"/>
          <w:sz w:val="21"/>
          <w:szCs w:val="24"/>
          <w:lang w:val="zh-CN"/>
        </w:rPr>
      </w:pPr>
      <w:r>
        <w:rPr>
          <w:rFonts w:ascii="宋体" w:hAnsi="宋体" w:cs="宋体" w:hint="eastAsia"/>
          <w:kern w:val="0"/>
          <w:sz w:val="21"/>
          <w:szCs w:val="24"/>
          <w:lang w:val="zh-CN"/>
        </w:rPr>
        <w:t>外汇风险敏感性分析假设：所有境外经营净投资套期及现金流量套期均高度有效。在上述假设的基础上，在其他变量不变的情况下，汇率可能发生的合理变动对当期损益和股东权益的税前影响如下：</w:t>
      </w:r>
    </w:p>
    <w:tbl>
      <w:tblPr>
        <w:tblW w:w="0" w:type="auto"/>
        <w:tblInd w:w="-6" w:type="dxa"/>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Layout w:type="fixed"/>
        <w:tblCellMar>
          <w:top w:w="10" w:type="dxa"/>
          <w:left w:w="10" w:type="dxa"/>
          <w:bottom w:w="10" w:type="dxa"/>
          <w:right w:w="10" w:type="dxa"/>
        </w:tblCellMar>
        <w:tblLook w:val="0000" w:firstRow="0" w:lastRow="0" w:firstColumn="0" w:lastColumn="0" w:noHBand="0" w:noVBand="0"/>
      </w:tblPr>
      <w:tblGrid>
        <w:gridCol w:w="1080"/>
        <w:gridCol w:w="1897"/>
        <w:gridCol w:w="1559"/>
        <w:gridCol w:w="1427"/>
        <w:gridCol w:w="8"/>
        <w:gridCol w:w="1400"/>
        <w:gridCol w:w="1560"/>
      </w:tblGrid>
      <w:tr w:rsidR="009031BB" w14:paraId="57AC6127" w14:textId="77777777">
        <w:trPr>
          <w:trHeight w:val="312"/>
        </w:trPr>
        <w:tc>
          <w:tcPr>
            <w:tcW w:w="1080" w:type="dxa"/>
            <w:vMerge w:val="restart"/>
            <w:tcBorders>
              <w:bottom w:val="single" w:sz="12" w:space="0" w:color="auto"/>
            </w:tcBorders>
          </w:tcPr>
          <w:p w14:paraId="7BABD8BF"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项目</w:t>
            </w:r>
          </w:p>
        </w:tc>
        <w:tc>
          <w:tcPr>
            <w:tcW w:w="1897" w:type="dxa"/>
            <w:vMerge w:val="restart"/>
            <w:tcBorders>
              <w:bottom w:val="single" w:sz="12" w:space="0" w:color="auto"/>
            </w:tcBorders>
          </w:tcPr>
          <w:p w14:paraId="0AA70503"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汇率变动</w:t>
            </w:r>
          </w:p>
        </w:tc>
        <w:tc>
          <w:tcPr>
            <w:tcW w:w="2994" w:type="dxa"/>
            <w:gridSpan w:val="3"/>
            <w:tcBorders>
              <w:bottom w:val="single" w:sz="12" w:space="0" w:color="auto"/>
            </w:tcBorders>
          </w:tcPr>
          <w:p w14:paraId="4477EDAD"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2021</w:t>
            </w:r>
            <w:r>
              <w:rPr>
                <w:rFonts w:ascii="宋体" w:hAnsi="宋体" w:cs="宋体" w:hint="eastAsia"/>
                <w:kern w:val="0"/>
                <w:szCs w:val="24"/>
                <w:lang w:val="zh-CN"/>
              </w:rPr>
              <w:t>年度</w:t>
            </w:r>
          </w:p>
        </w:tc>
        <w:tc>
          <w:tcPr>
            <w:tcW w:w="2960" w:type="dxa"/>
            <w:gridSpan w:val="2"/>
            <w:tcBorders>
              <w:bottom w:val="single" w:sz="12" w:space="0" w:color="auto"/>
            </w:tcBorders>
          </w:tcPr>
          <w:p w14:paraId="47E5D86B" w14:textId="77777777" w:rsidR="009031BB" w:rsidRDefault="00C9314D">
            <w:pPr>
              <w:autoSpaceDE w:val="0"/>
              <w:autoSpaceDN w:val="0"/>
              <w:adjustRightInd w:val="0"/>
              <w:spacing w:before="0" w:after="0"/>
              <w:jc w:val="center"/>
              <w:rPr>
                <w:rFonts w:eastAsia="Times New Roman"/>
                <w:kern w:val="0"/>
                <w:szCs w:val="24"/>
                <w:lang w:val="zh-CN"/>
              </w:rPr>
            </w:pPr>
            <w:r>
              <w:rPr>
                <w:rFonts w:eastAsia="Times New Roman"/>
                <w:kern w:val="0"/>
                <w:szCs w:val="24"/>
                <w:lang w:val="zh-CN"/>
              </w:rPr>
              <w:t>2020</w:t>
            </w:r>
            <w:r>
              <w:rPr>
                <w:rFonts w:ascii="宋体" w:hAnsi="宋体" w:cs="宋体" w:hint="eastAsia"/>
                <w:kern w:val="0"/>
                <w:szCs w:val="24"/>
                <w:lang w:val="zh-CN"/>
              </w:rPr>
              <w:t>年度</w:t>
            </w:r>
          </w:p>
        </w:tc>
      </w:tr>
      <w:tr w:rsidR="009031BB" w14:paraId="7355DFB8" w14:textId="77777777">
        <w:trPr>
          <w:trHeight w:val="312"/>
        </w:trPr>
        <w:tc>
          <w:tcPr>
            <w:tcW w:w="1080" w:type="dxa"/>
            <w:vMerge/>
            <w:tcBorders>
              <w:bottom w:val="single" w:sz="12" w:space="0" w:color="auto"/>
            </w:tcBorders>
          </w:tcPr>
          <w:p w14:paraId="0B17FEAC" w14:textId="77777777" w:rsidR="009031BB" w:rsidRDefault="009031BB">
            <w:pPr>
              <w:autoSpaceDE w:val="0"/>
              <w:autoSpaceDN w:val="0"/>
              <w:adjustRightInd w:val="0"/>
              <w:spacing w:before="0" w:after="0"/>
              <w:jc w:val="left"/>
              <w:rPr>
                <w:rFonts w:eastAsia="Times New Roman"/>
                <w:kern w:val="0"/>
                <w:szCs w:val="24"/>
                <w:lang w:val="zh-CN"/>
              </w:rPr>
            </w:pPr>
          </w:p>
        </w:tc>
        <w:tc>
          <w:tcPr>
            <w:tcW w:w="1897" w:type="dxa"/>
            <w:vMerge/>
            <w:tcBorders>
              <w:bottom w:val="single" w:sz="12" w:space="0" w:color="auto"/>
            </w:tcBorders>
          </w:tcPr>
          <w:p w14:paraId="3291B65F" w14:textId="77777777" w:rsidR="009031BB" w:rsidRDefault="009031BB">
            <w:pPr>
              <w:autoSpaceDE w:val="0"/>
              <w:autoSpaceDN w:val="0"/>
              <w:adjustRightInd w:val="0"/>
              <w:spacing w:before="0" w:after="0"/>
              <w:jc w:val="left"/>
              <w:rPr>
                <w:rFonts w:eastAsia="Times New Roman"/>
                <w:kern w:val="0"/>
                <w:szCs w:val="24"/>
                <w:lang w:val="zh-CN"/>
              </w:rPr>
            </w:pPr>
          </w:p>
        </w:tc>
        <w:tc>
          <w:tcPr>
            <w:tcW w:w="1559" w:type="dxa"/>
            <w:tcBorders>
              <w:bottom w:val="single" w:sz="12" w:space="0" w:color="auto"/>
            </w:tcBorders>
          </w:tcPr>
          <w:p w14:paraId="1B0E2298"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对利润的影响</w:t>
            </w:r>
          </w:p>
        </w:tc>
        <w:tc>
          <w:tcPr>
            <w:tcW w:w="1427" w:type="dxa"/>
            <w:tcBorders>
              <w:bottom w:val="single" w:sz="12" w:space="0" w:color="auto"/>
            </w:tcBorders>
          </w:tcPr>
          <w:p w14:paraId="0851F105"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对股东权益的影响</w:t>
            </w:r>
          </w:p>
        </w:tc>
        <w:tc>
          <w:tcPr>
            <w:tcW w:w="1408" w:type="dxa"/>
            <w:gridSpan w:val="2"/>
            <w:tcBorders>
              <w:bottom w:val="single" w:sz="12" w:space="0" w:color="auto"/>
            </w:tcBorders>
          </w:tcPr>
          <w:p w14:paraId="4A981173"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对利润的影响</w:t>
            </w:r>
          </w:p>
        </w:tc>
        <w:tc>
          <w:tcPr>
            <w:tcW w:w="1560" w:type="dxa"/>
            <w:tcBorders>
              <w:bottom w:val="single" w:sz="12" w:space="0" w:color="auto"/>
            </w:tcBorders>
          </w:tcPr>
          <w:p w14:paraId="46E2514D"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对股东权益的影响</w:t>
            </w:r>
          </w:p>
        </w:tc>
      </w:tr>
      <w:tr w:rsidR="009031BB" w14:paraId="25002D13" w14:textId="77777777">
        <w:trPr>
          <w:trHeight w:val="312"/>
        </w:trPr>
        <w:tc>
          <w:tcPr>
            <w:tcW w:w="1080" w:type="dxa"/>
            <w:tcBorders>
              <w:bottom w:val="single" w:sz="12" w:space="0" w:color="auto"/>
            </w:tcBorders>
          </w:tcPr>
          <w:p w14:paraId="40749380"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美元</w:t>
            </w:r>
          </w:p>
        </w:tc>
        <w:tc>
          <w:tcPr>
            <w:tcW w:w="1897" w:type="dxa"/>
            <w:tcBorders>
              <w:bottom w:val="single" w:sz="12" w:space="0" w:color="auto"/>
            </w:tcBorders>
          </w:tcPr>
          <w:p w14:paraId="534B6081"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对人民币升值</w:t>
            </w:r>
            <w:r>
              <w:rPr>
                <w:rFonts w:eastAsia="Times New Roman"/>
                <w:kern w:val="0"/>
                <w:szCs w:val="24"/>
                <w:lang w:val="zh-CN"/>
              </w:rPr>
              <w:t>1%</w:t>
            </w:r>
          </w:p>
        </w:tc>
        <w:tc>
          <w:tcPr>
            <w:tcW w:w="1559" w:type="dxa"/>
            <w:tcBorders>
              <w:bottom w:val="single" w:sz="12" w:space="0" w:color="auto"/>
            </w:tcBorders>
          </w:tcPr>
          <w:p w14:paraId="0DC207E3"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653,789.14</w:t>
            </w:r>
          </w:p>
        </w:tc>
        <w:tc>
          <w:tcPr>
            <w:tcW w:w="1427" w:type="dxa"/>
            <w:tcBorders>
              <w:bottom w:val="single" w:sz="12" w:space="0" w:color="auto"/>
            </w:tcBorders>
          </w:tcPr>
          <w:p w14:paraId="67B54CD4"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653,789.14</w:t>
            </w:r>
          </w:p>
        </w:tc>
        <w:tc>
          <w:tcPr>
            <w:tcW w:w="1408" w:type="dxa"/>
            <w:gridSpan w:val="2"/>
            <w:tcBorders>
              <w:bottom w:val="single" w:sz="12" w:space="0" w:color="auto"/>
            </w:tcBorders>
          </w:tcPr>
          <w:p w14:paraId="31515827"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114,911.57</w:t>
            </w:r>
          </w:p>
        </w:tc>
        <w:tc>
          <w:tcPr>
            <w:tcW w:w="1560" w:type="dxa"/>
            <w:tcBorders>
              <w:bottom w:val="single" w:sz="12" w:space="0" w:color="auto"/>
            </w:tcBorders>
          </w:tcPr>
          <w:p w14:paraId="18AFA2AB"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114,911.57</w:t>
            </w:r>
          </w:p>
        </w:tc>
      </w:tr>
      <w:tr w:rsidR="009031BB" w14:paraId="6F8963ED" w14:textId="77777777">
        <w:trPr>
          <w:trHeight w:val="312"/>
        </w:trPr>
        <w:tc>
          <w:tcPr>
            <w:tcW w:w="1080" w:type="dxa"/>
            <w:tcBorders>
              <w:bottom w:val="single" w:sz="12" w:space="0" w:color="auto"/>
            </w:tcBorders>
          </w:tcPr>
          <w:p w14:paraId="12CDF92A"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美元</w:t>
            </w:r>
          </w:p>
        </w:tc>
        <w:tc>
          <w:tcPr>
            <w:tcW w:w="1897" w:type="dxa"/>
            <w:tcBorders>
              <w:bottom w:val="single" w:sz="12" w:space="0" w:color="auto"/>
            </w:tcBorders>
          </w:tcPr>
          <w:p w14:paraId="02DC69C6"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对人民币贬值</w:t>
            </w:r>
            <w:r>
              <w:rPr>
                <w:rFonts w:eastAsia="Times New Roman"/>
                <w:kern w:val="0"/>
                <w:szCs w:val="24"/>
                <w:lang w:val="zh-CN"/>
              </w:rPr>
              <w:t>1%</w:t>
            </w:r>
          </w:p>
        </w:tc>
        <w:tc>
          <w:tcPr>
            <w:tcW w:w="1559" w:type="dxa"/>
            <w:tcBorders>
              <w:bottom w:val="single" w:sz="12" w:space="0" w:color="auto"/>
            </w:tcBorders>
          </w:tcPr>
          <w:p w14:paraId="5CD2762B"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-653,789.14</w:t>
            </w:r>
          </w:p>
        </w:tc>
        <w:tc>
          <w:tcPr>
            <w:tcW w:w="1427" w:type="dxa"/>
            <w:tcBorders>
              <w:bottom w:val="single" w:sz="12" w:space="0" w:color="auto"/>
            </w:tcBorders>
          </w:tcPr>
          <w:p w14:paraId="110C3408"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-653,789.14</w:t>
            </w:r>
          </w:p>
        </w:tc>
        <w:tc>
          <w:tcPr>
            <w:tcW w:w="1408" w:type="dxa"/>
            <w:gridSpan w:val="2"/>
            <w:tcBorders>
              <w:bottom w:val="single" w:sz="12" w:space="0" w:color="auto"/>
            </w:tcBorders>
          </w:tcPr>
          <w:p w14:paraId="1C34CA4F"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-114,911.57</w:t>
            </w:r>
          </w:p>
        </w:tc>
        <w:tc>
          <w:tcPr>
            <w:tcW w:w="1560" w:type="dxa"/>
            <w:tcBorders>
              <w:bottom w:val="single" w:sz="12" w:space="0" w:color="auto"/>
            </w:tcBorders>
          </w:tcPr>
          <w:p w14:paraId="30420367"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-114,911.57</w:t>
            </w:r>
          </w:p>
        </w:tc>
      </w:tr>
      <w:tr w:rsidR="009031BB" w14:paraId="3E4FD876" w14:textId="77777777">
        <w:trPr>
          <w:trHeight w:val="312"/>
        </w:trPr>
        <w:tc>
          <w:tcPr>
            <w:tcW w:w="1080" w:type="dxa"/>
            <w:tcBorders>
              <w:bottom w:val="single" w:sz="12" w:space="0" w:color="auto"/>
            </w:tcBorders>
          </w:tcPr>
          <w:p w14:paraId="04CB6F51"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欧元</w:t>
            </w:r>
          </w:p>
        </w:tc>
        <w:tc>
          <w:tcPr>
            <w:tcW w:w="1897" w:type="dxa"/>
            <w:tcBorders>
              <w:bottom w:val="single" w:sz="12" w:space="0" w:color="auto"/>
            </w:tcBorders>
          </w:tcPr>
          <w:p w14:paraId="0B7A1F6A"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对人民币升值</w:t>
            </w:r>
            <w:r>
              <w:rPr>
                <w:rFonts w:eastAsia="Times New Roman"/>
                <w:kern w:val="0"/>
                <w:szCs w:val="24"/>
                <w:lang w:val="zh-CN"/>
              </w:rPr>
              <w:t>1%</w:t>
            </w:r>
          </w:p>
        </w:tc>
        <w:tc>
          <w:tcPr>
            <w:tcW w:w="1559" w:type="dxa"/>
            <w:tcBorders>
              <w:bottom w:val="single" w:sz="12" w:space="0" w:color="auto"/>
            </w:tcBorders>
          </w:tcPr>
          <w:p w14:paraId="6713E6B2"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5,901.68</w:t>
            </w:r>
          </w:p>
        </w:tc>
        <w:tc>
          <w:tcPr>
            <w:tcW w:w="1427" w:type="dxa"/>
            <w:tcBorders>
              <w:bottom w:val="single" w:sz="12" w:space="0" w:color="auto"/>
            </w:tcBorders>
          </w:tcPr>
          <w:p w14:paraId="0186158E"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5,901.68</w:t>
            </w:r>
          </w:p>
        </w:tc>
        <w:tc>
          <w:tcPr>
            <w:tcW w:w="1408" w:type="dxa"/>
            <w:gridSpan w:val="2"/>
            <w:tcBorders>
              <w:bottom w:val="single" w:sz="12" w:space="0" w:color="auto"/>
            </w:tcBorders>
          </w:tcPr>
          <w:p w14:paraId="0FF5A8BA"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8,842.45</w:t>
            </w:r>
          </w:p>
        </w:tc>
        <w:tc>
          <w:tcPr>
            <w:tcW w:w="1560" w:type="dxa"/>
            <w:tcBorders>
              <w:bottom w:val="single" w:sz="12" w:space="0" w:color="auto"/>
            </w:tcBorders>
          </w:tcPr>
          <w:p w14:paraId="5E56ADA1"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8,842.45</w:t>
            </w:r>
          </w:p>
        </w:tc>
      </w:tr>
      <w:tr w:rsidR="009031BB" w14:paraId="0D4BD10A" w14:textId="77777777">
        <w:trPr>
          <w:trHeight w:val="312"/>
        </w:trPr>
        <w:tc>
          <w:tcPr>
            <w:tcW w:w="1080" w:type="dxa"/>
            <w:tcBorders>
              <w:bottom w:val="single" w:sz="12" w:space="0" w:color="auto"/>
            </w:tcBorders>
          </w:tcPr>
          <w:p w14:paraId="182FF64B"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欧元</w:t>
            </w:r>
          </w:p>
        </w:tc>
        <w:tc>
          <w:tcPr>
            <w:tcW w:w="1897" w:type="dxa"/>
            <w:tcBorders>
              <w:bottom w:val="single" w:sz="12" w:space="0" w:color="auto"/>
            </w:tcBorders>
          </w:tcPr>
          <w:p w14:paraId="03086368"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对人民币贬值</w:t>
            </w:r>
            <w:r>
              <w:rPr>
                <w:rFonts w:eastAsia="Times New Roman"/>
                <w:kern w:val="0"/>
                <w:szCs w:val="24"/>
                <w:lang w:val="zh-CN"/>
              </w:rPr>
              <w:t>1%</w:t>
            </w:r>
          </w:p>
        </w:tc>
        <w:tc>
          <w:tcPr>
            <w:tcW w:w="1559" w:type="dxa"/>
            <w:tcBorders>
              <w:bottom w:val="single" w:sz="12" w:space="0" w:color="auto"/>
            </w:tcBorders>
          </w:tcPr>
          <w:p w14:paraId="73DA3D2F"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-5,901.68</w:t>
            </w:r>
          </w:p>
        </w:tc>
        <w:tc>
          <w:tcPr>
            <w:tcW w:w="1427" w:type="dxa"/>
            <w:tcBorders>
              <w:bottom w:val="single" w:sz="12" w:space="0" w:color="auto"/>
            </w:tcBorders>
          </w:tcPr>
          <w:p w14:paraId="166A1AF5"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-5,901.68</w:t>
            </w:r>
          </w:p>
        </w:tc>
        <w:tc>
          <w:tcPr>
            <w:tcW w:w="1408" w:type="dxa"/>
            <w:gridSpan w:val="2"/>
            <w:tcBorders>
              <w:bottom w:val="single" w:sz="12" w:space="0" w:color="auto"/>
            </w:tcBorders>
          </w:tcPr>
          <w:p w14:paraId="7F98DC2D"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-8,842.45</w:t>
            </w:r>
          </w:p>
        </w:tc>
        <w:tc>
          <w:tcPr>
            <w:tcW w:w="1560" w:type="dxa"/>
            <w:tcBorders>
              <w:bottom w:val="single" w:sz="12" w:space="0" w:color="auto"/>
            </w:tcBorders>
          </w:tcPr>
          <w:p w14:paraId="2643ACE0"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-8,842.45</w:t>
            </w:r>
          </w:p>
        </w:tc>
      </w:tr>
      <w:tr w:rsidR="009031BB" w14:paraId="7DE42CAD" w14:textId="77777777">
        <w:trPr>
          <w:trHeight w:val="312"/>
        </w:trPr>
        <w:tc>
          <w:tcPr>
            <w:tcW w:w="1080" w:type="dxa"/>
            <w:tcBorders>
              <w:bottom w:val="single" w:sz="12" w:space="0" w:color="auto"/>
            </w:tcBorders>
          </w:tcPr>
          <w:p w14:paraId="309F20EF"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南非兰特</w:t>
            </w:r>
          </w:p>
        </w:tc>
        <w:tc>
          <w:tcPr>
            <w:tcW w:w="1897" w:type="dxa"/>
            <w:tcBorders>
              <w:bottom w:val="single" w:sz="12" w:space="0" w:color="auto"/>
            </w:tcBorders>
          </w:tcPr>
          <w:p w14:paraId="63BF426B"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对人民币升值</w:t>
            </w:r>
            <w:r>
              <w:rPr>
                <w:rFonts w:eastAsia="Times New Roman"/>
                <w:kern w:val="0"/>
                <w:szCs w:val="24"/>
                <w:lang w:val="zh-CN"/>
              </w:rPr>
              <w:t>1%</w:t>
            </w:r>
          </w:p>
        </w:tc>
        <w:tc>
          <w:tcPr>
            <w:tcW w:w="1559" w:type="dxa"/>
            <w:tcBorders>
              <w:bottom w:val="single" w:sz="12" w:space="0" w:color="auto"/>
            </w:tcBorders>
          </w:tcPr>
          <w:p w14:paraId="3B63FBA8"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w:t>
            </w:r>
          </w:p>
        </w:tc>
        <w:tc>
          <w:tcPr>
            <w:tcW w:w="1427" w:type="dxa"/>
            <w:tcBorders>
              <w:bottom w:val="single" w:sz="12" w:space="0" w:color="auto"/>
            </w:tcBorders>
          </w:tcPr>
          <w:p w14:paraId="05BA2E62"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w:t>
            </w:r>
          </w:p>
        </w:tc>
        <w:tc>
          <w:tcPr>
            <w:tcW w:w="1408" w:type="dxa"/>
            <w:gridSpan w:val="2"/>
            <w:tcBorders>
              <w:bottom w:val="single" w:sz="12" w:space="0" w:color="auto"/>
            </w:tcBorders>
          </w:tcPr>
          <w:p w14:paraId="52920A9E"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-23,604.32</w:t>
            </w:r>
          </w:p>
        </w:tc>
        <w:tc>
          <w:tcPr>
            <w:tcW w:w="1560" w:type="dxa"/>
            <w:tcBorders>
              <w:bottom w:val="single" w:sz="12" w:space="0" w:color="auto"/>
            </w:tcBorders>
          </w:tcPr>
          <w:p w14:paraId="47AE1EE6"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-23,604.32</w:t>
            </w:r>
          </w:p>
        </w:tc>
      </w:tr>
      <w:tr w:rsidR="009031BB" w14:paraId="54E58E98" w14:textId="77777777">
        <w:trPr>
          <w:trHeight w:val="312"/>
        </w:trPr>
        <w:tc>
          <w:tcPr>
            <w:tcW w:w="1080" w:type="dxa"/>
            <w:tcBorders>
              <w:bottom w:val="single" w:sz="12" w:space="0" w:color="auto"/>
            </w:tcBorders>
          </w:tcPr>
          <w:p w14:paraId="3592E1DC"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南非兰特</w:t>
            </w:r>
          </w:p>
        </w:tc>
        <w:tc>
          <w:tcPr>
            <w:tcW w:w="1897" w:type="dxa"/>
            <w:tcBorders>
              <w:bottom w:val="single" w:sz="12" w:space="0" w:color="auto"/>
            </w:tcBorders>
          </w:tcPr>
          <w:p w14:paraId="5EEF75E2"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对人民币贬值</w:t>
            </w:r>
            <w:r>
              <w:rPr>
                <w:rFonts w:eastAsia="Times New Roman"/>
                <w:kern w:val="0"/>
                <w:szCs w:val="24"/>
                <w:lang w:val="zh-CN"/>
              </w:rPr>
              <w:t>1%</w:t>
            </w:r>
          </w:p>
        </w:tc>
        <w:tc>
          <w:tcPr>
            <w:tcW w:w="1559" w:type="dxa"/>
            <w:tcBorders>
              <w:bottom w:val="single" w:sz="12" w:space="0" w:color="auto"/>
            </w:tcBorders>
          </w:tcPr>
          <w:p w14:paraId="238A4B73"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w:t>
            </w:r>
          </w:p>
        </w:tc>
        <w:tc>
          <w:tcPr>
            <w:tcW w:w="1427" w:type="dxa"/>
            <w:tcBorders>
              <w:bottom w:val="single" w:sz="12" w:space="0" w:color="auto"/>
            </w:tcBorders>
          </w:tcPr>
          <w:p w14:paraId="0B7D4748"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w:t>
            </w:r>
          </w:p>
        </w:tc>
        <w:tc>
          <w:tcPr>
            <w:tcW w:w="1408" w:type="dxa"/>
            <w:gridSpan w:val="2"/>
            <w:tcBorders>
              <w:bottom w:val="single" w:sz="12" w:space="0" w:color="auto"/>
            </w:tcBorders>
          </w:tcPr>
          <w:p w14:paraId="60245A17"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23,604.32</w:t>
            </w:r>
          </w:p>
        </w:tc>
        <w:tc>
          <w:tcPr>
            <w:tcW w:w="1560" w:type="dxa"/>
            <w:tcBorders>
              <w:bottom w:val="single" w:sz="12" w:space="0" w:color="auto"/>
            </w:tcBorders>
          </w:tcPr>
          <w:p w14:paraId="6DA10263"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23,604.32</w:t>
            </w:r>
          </w:p>
        </w:tc>
      </w:tr>
      <w:tr w:rsidR="009031BB" w14:paraId="6EA576BA" w14:textId="77777777">
        <w:trPr>
          <w:trHeight w:val="312"/>
        </w:trPr>
        <w:tc>
          <w:tcPr>
            <w:tcW w:w="1080" w:type="dxa"/>
            <w:tcBorders>
              <w:bottom w:val="single" w:sz="12" w:space="0" w:color="auto"/>
            </w:tcBorders>
          </w:tcPr>
          <w:p w14:paraId="059C362A"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马来西亚林吉特</w:t>
            </w:r>
          </w:p>
        </w:tc>
        <w:tc>
          <w:tcPr>
            <w:tcW w:w="1897" w:type="dxa"/>
            <w:tcBorders>
              <w:bottom w:val="single" w:sz="12" w:space="0" w:color="auto"/>
            </w:tcBorders>
          </w:tcPr>
          <w:p w14:paraId="54D68DAC"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对人民币升值</w:t>
            </w:r>
            <w:r>
              <w:rPr>
                <w:rFonts w:eastAsia="Times New Roman"/>
                <w:kern w:val="0"/>
                <w:szCs w:val="24"/>
                <w:lang w:val="zh-CN"/>
              </w:rPr>
              <w:t>1%</w:t>
            </w:r>
          </w:p>
        </w:tc>
        <w:tc>
          <w:tcPr>
            <w:tcW w:w="1559" w:type="dxa"/>
            <w:tcBorders>
              <w:bottom w:val="single" w:sz="12" w:space="0" w:color="auto"/>
            </w:tcBorders>
          </w:tcPr>
          <w:p w14:paraId="4605E3F7"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74,732.94</w:t>
            </w:r>
          </w:p>
        </w:tc>
        <w:tc>
          <w:tcPr>
            <w:tcW w:w="1427" w:type="dxa"/>
            <w:tcBorders>
              <w:bottom w:val="single" w:sz="12" w:space="0" w:color="auto"/>
            </w:tcBorders>
          </w:tcPr>
          <w:p w14:paraId="6B074475"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74,732.94</w:t>
            </w:r>
          </w:p>
        </w:tc>
        <w:tc>
          <w:tcPr>
            <w:tcW w:w="1408" w:type="dxa"/>
            <w:gridSpan w:val="2"/>
            <w:tcBorders>
              <w:bottom w:val="single" w:sz="12" w:space="0" w:color="auto"/>
            </w:tcBorders>
          </w:tcPr>
          <w:p w14:paraId="10DA3285"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96,649.90</w:t>
            </w:r>
          </w:p>
        </w:tc>
        <w:tc>
          <w:tcPr>
            <w:tcW w:w="1560" w:type="dxa"/>
            <w:tcBorders>
              <w:bottom w:val="single" w:sz="12" w:space="0" w:color="auto"/>
            </w:tcBorders>
          </w:tcPr>
          <w:p w14:paraId="1DD0CF17"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96,649.90</w:t>
            </w:r>
          </w:p>
        </w:tc>
      </w:tr>
      <w:tr w:rsidR="009031BB" w14:paraId="413EF91A" w14:textId="77777777">
        <w:trPr>
          <w:trHeight w:val="312"/>
        </w:trPr>
        <w:tc>
          <w:tcPr>
            <w:tcW w:w="1080" w:type="dxa"/>
            <w:tcBorders>
              <w:bottom w:val="single" w:sz="12" w:space="0" w:color="auto"/>
            </w:tcBorders>
          </w:tcPr>
          <w:p w14:paraId="5CC8A173"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马来西亚林吉特</w:t>
            </w:r>
          </w:p>
        </w:tc>
        <w:tc>
          <w:tcPr>
            <w:tcW w:w="1897" w:type="dxa"/>
            <w:tcBorders>
              <w:bottom w:val="single" w:sz="12" w:space="0" w:color="auto"/>
            </w:tcBorders>
          </w:tcPr>
          <w:p w14:paraId="17E69790"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对人民币贬值</w:t>
            </w:r>
            <w:r>
              <w:rPr>
                <w:rFonts w:eastAsia="Times New Roman"/>
                <w:kern w:val="0"/>
                <w:szCs w:val="24"/>
                <w:lang w:val="zh-CN"/>
              </w:rPr>
              <w:t>1%</w:t>
            </w:r>
          </w:p>
        </w:tc>
        <w:tc>
          <w:tcPr>
            <w:tcW w:w="1559" w:type="dxa"/>
            <w:tcBorders>
              <w:bottom w:val="single" w:sz="12" w:space="0" w:color="auto"/>
            </w:tcBorders>
          </w:tcPr>
          <w:p w14:paraId="0451408A"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-74,732.94</w:t>
            </w:r>
          </w:p>
        </w:tc>
        <w:tc>
          <w:tcPr>
            <w:tcW w:w="1427" w:type="dxa"/>
            <w:tcBorders>
              <w:bottom w:val="single" w:sz="12" w:space="0" w:color="auto"/>
            </w:tcBorders>
          </w:tcPr>
          <w:p w14:paraId="3C259DB6"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-74,732.94</w:t>
            </w:r>
          </w:p>
        </w:tc>
        <w:tc>
          <w:tcPr>
            <w:tcW w:w="1408" w:type="dxa"/>
            <w:gridSpan w:val="2"/>
            <w:tcBorders>
              <w:bottom w:val="single" w:sz="12" w:space="0" w:color="auto"/>
            </w:tcBorders>
          </w:tcPr>
          <w:p w14:paraId="0A203613"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-96,649.90</w:t>
            </w:r>
          </w:p>
        </w:tc>
        <w:tc>
          <w:tcPr>
            <w:tcW w:w="1560" w:type="dxa"/>
            <w:tcBorders>
              <w:bottom w:val="single" w:sz="12" w:space="0" w:color="auto"/>
            </w:tcBorders>
          </w:tcPr>
          <w:p w14:paraId="10C71A0C"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-96,649.90</w:t>
            </w:r>
          </w:p>
        </w:tc>
      </w:tr>
      <w:tr w:rsidR="009031BB" w14:paraId="45F7E3B4" w14:textId="77777777">
        <w:trPr>
          <w:trHeight w:val="312"/>
        </w:trPr>
        <w:tc>
          <w:tcPr>
            <w:tcW w:w="1080" w:type="dxa"/>
            <w:tcBorders>
              <w:bottom w:val="single" w:sz="12" w:space="0" w:color="auto"/>
            </w:tcBorders>
          </w:tcPr>
          <w:p w14:paraId="27E743DF"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港币</w:t>
            </w:r>
          </w:p>
        </w:tc>
        <w:tc>
          <w:tcPr>
            <w:tcW w:w="1897" w:type="dxa"/>
            <w:tcBorders>
              <w:bottom w:val="single" w:sz="12" w:space="0" w:color="auto"/>
            </w:tcBorders>
          </w:tcPr>
          <w:p w14:paraId="6E238B4A"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对人民币升值</w:t>
            </w:r>
            <w:r>
              <w:rPr>
                <w:rFonts w:eastAsia="Times New Roman"/>
                <w:kern w:val="0"/>
                <w:szCs w:val="24"/>
                <w:lang w:val="zh-CN"/>
              </w:rPr>
              <w:t>1%</w:t>
            </w:r>
          </w:p>
        </w:tc>
        <w:tc>
          <w:tcPr>
            <w:tcW w:w="1559" w:type="dxa"/>
            <w:tcBorders>
              <w:bottom w:val="single" w:sz="12" w:space="0" w:color="auto"/>
            </w:tcBorders>
          </w:tcPr>
          <w:p w14:paraId="64A38872"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19,330.50</w:t>
            </w:r>
          </w:p>
        </w:tc>
        <w:tc>
          <w:tcPr>
            <w:tcW w:w="1427" w:type="dxa"/>
            <w:tcBorders>
              <w:bottom w:val="single" w:sz="12" w:space="0" w:color="auto"/>
            </w:tcBorders>
          </w:tcPr>
          <w:p w14:paraId="70B67346"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19,330.50</w:t>
            </w:r>
          </w:p>
        </w:tc>
        <w:tc>
          <w:tcPr>
            <w:tcW w:w="1408" w:type="dxa"/>
            <w:gridSpan w:val="2"/>
            <w:tcBorders>
              <w:bottom w:val="single" w:sz="12" w:space="0" w:color="auto"/>
            </w:tcBorders>
          </w:tcPr>
          <w:p w14:paraId="227139EB"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19,897.93</w:t>
            </w:r>
          </w:p>
        </w:tc>
        <w:tc>
          <w:tcPr>
            <w:tcW w:w="1560" w:type="dxa"/>
            <w:tcBorders>
              <w:bottom w:val="single" w:sz="12" w:space="0" w:color="auto"/>
            </w:tcBorders>
          </w:tcPr>
          <w:p w14:paraId="6CC7BF04"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19,897.93</w:t>
            </w:r>
          </w:p>
        </w:tc>
      </w:tr>
      <w:tr w:rsidR="009031BB" w14:paraId="2D05501B" w14:textId="77777777">
        <w:trPr>
          <w:trHeight w:val="312"/>
        </w:trPr>
        <w:tc>
          <w:tcPr>
            <w:tcW w:w="1080" w:type="dxa"/>
            <w:tcBorders>
              <w:bottom w:val="single" w:sz="12" w:space="0" w:color="auto"/>
            </w:tcBorders>
          </w:tcPr>
          <w:p w14:paraId="51E755EB"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港币</w:t>
            </w:r>
          </w:p>
        </w:tc>
        <w:tc>
          <w:tcPr>
            <w:tcW w:w="1897" w:type="dxa"/>
            <w:tcBorders>
              <w:bottom w:val="single" w:sz="12" w:space="0" w:color="auto"/>
            </w:tcBorders>
          </w:tcPr>
          <w:p w14:paraId="32D7F6EF" w14:textId="77777777" w:rsidR="009031BB" w:rsidRDefault="00C9314D">
            <w:pPr>
              <w:autoSpaceDE w:val="0"/>
              <w:autoSpaceDN w:val="0"/>
              <w:adjustRightInd w:val="0"/>
              <w:spacing w:before="0" w:after="0"/>
              <w:jc w:val="center"/>
              <w:rPr>
                <w:rFonts w:eastAsia="Times New Roman"/>
                <w:kern w:val="0"/>
                <w:szCs w:val="24"/>
                <w:lang w:val="zh-CN"/>
              </w:rPr>
            </w:pPr>
            <w:r>
              <w:rPr>
                <w:rFonts w:ascii="宋体" w:hAnsi="宋体" w:cs="宋体" w:hint="eastAsia"/>
                <w:kern w:val="0"/>
                <w:szCs w:val="24"/>
                <w:lang w:val="zh-CN"/>
              </w:rPr>
              <w:t>对人民币贬值</w:t>
            </w:r>
            <w:r>
              <w:rPr>
                <w:rFonts w:eastAsia="Times New Roman"/>
                <w:kern w:val="0"/>
                <w:szCs w:val="24"/>
                <w:lang w:val="zh-CN"/>
              </w:rPr>
              <w:t>1%</w:t>
            </w:r>
          </w:p>
        </w:tc>
        <w:tc>
          <w:tcPr>
            <w:tcW w:w="1559" w:type="dxa"/>
            <w:tcBorders>
              <w:bottom w:val="single" w:sz="12" w:space="0" w:color="auto"/>
            </w:tcBorders>
          </w:tcPr>
          <w:p w14:paraId="2228EB25"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-19,330.50</w:t>
            </w:r>
          </w:p>
        </w:tc>
        <w:tc>
          <w:tcPr>
            <w:tcW w:w="1427" w:type="dxa"/>
            <w:tcBorders>
              <w:bottom w:val="single" w:sz="12" w:space="0" w:color="auto"/>
            </w:tcBorders>
          </w:tcPr>
          <w:p w14:paraId="16D1A663"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-19,330.50</w:t>
            </w:r>
          </w:p>
        </w:tc>
        <w:tc>
          <w:tcPr>
            <w:tcW w:w="1408" w:type="dxa"/>
            <w:gridSpan w:val="2"/>
            <w:tcBorders>
              <w:bottom w:val="single" w:sz="12" w:space="0" w:color="auto"/>
            </w:tcBorders>
          </w:tcPr>
          <w:p w14:paraId="03E8E36F"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-19,897.93</w:t>
            </w:r>
          </w:p>
        </w:tc>
        <w:tc>
          <w:tcPr>
            <w:tcW w:w="1560" w:type="dxa"/>
            <w:tcBorders>
              <w:bottom w:val="single" w:sz="12" w:space="0" w:color="auto"/>
            </w:tcBorders>
          </w:tcPr>
          <w:p w14:paraId="1869C709" w14:textId="77777777" w:rsidR="009031BB" w:rsidRDefault="00C9314D">
            <w:pPr>
              <w:autoSpaceDE w:val="0"/>
              <w:autoSpaceDN w:val="0"/>
              <w:adjustRightInd w:val="0"/>
              <w:spacing w:before="0" w:after="0"/>
              <w:jc w:val="right"/>
              <w:rPr>
                <w:rFonts w:eastAsia="Times New Roman"/>
                <w:kern w:val="0"/>
                <w:szCs w:val="24"/>
                <w:lang w:val="zh-CN"/>
              </w:rPr>
            </w:pPr>
            <w:r>
              <w:rPr>
                <w:rFonts w:eastAsia="Times New Roman"/>
                <w:kern w:val="0"/>
                <w:szCs w:val="24"/>
                <w:lang w:val="zh-CN"/>
              </w:rPr>
              <w:t>-19,897.93</w:t>
            </w:r>
          </w:p>
        </w:tc>
      </w:tr>
    </w:tbl>
    <w:p w14:paraId="3FDED940" w14:textId="77777777" w:rsidR="009031BB" w:rsidRDefault="009031BB">
      <w:pPr>
        <w:autoSpaceDE w:val="0"/>
        <w:autoSpaceDN w:val="0"/>
        <w:adjustRightInd w:val="0"/>
        <w:spacing w:before="0" w:after="0"/>
        <w:jc w:val="left"/>
        <w:rPr>
          <w:rFonts w:eastAsia="Times New Roman"/>
          <w:kern w:val="0"/>
          <w:szCs w:val="24"/>
          <w:lang w:val="zh-CN"/>
        </w:rPr>
      </w:pPr>
    </w:p>
    <w:p w14:paraId="634143FD" w14:textId="77777777" w:rsidR="009031BB" w:rsidRDefault="00C9314D">
      <w:pPr>
        <w:pStyle w:val="Chapter"/>
        <w:outlineLvl w:val="1"/>
      </w:pPr>
      <w:r>
        <w:rPr>
          <w:rFonts w:hint="eastAsia"/>
        </w:rPr>
        <w:t>十一、公允价值的披露</w:t>
      </w:r>
    </w:p>
    <w:p w14:paraId="59DA35A6" w14:textId="77777777" w:rsidR="009031BB" w:rsidRDefault="00C9314D">
      <w:pPr>
        <w:pStyle w:val="Section"/>
        <w:outlineLvl w:val="2"/>
        <w:rPr>
          <w:szCs w:val="24"/>
        </w:rPr>
      </w:pPr>
      <w:r>
        <w:rPr>
          <w:szCs w:val="24"/>
        </w:rPr>
        <w:t>1</w:t>
      </w:r>
      <w:r>
        <w:rPr>
          <w:rFonts w:hint="eastAsia"/>
          <w:szCs w:val="24"/>
        </w:rPr>
        <w:t>、以公允价值计量的资产和负债的期末公允价值</w:t>
      </w:r>
    </w:p>
    <w:p w14:paraId="2348FAFF"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127"/>
        <w:gridCol w:w="2126"/>
        <w:gridCol w:w="1843"/>
        <w:gridCol w:w="1984"/>
        <w:gridCol w:w="1490"/>
      </w:tblGrid>
      <w:tr w:rsidR="009031BB" w14:paraId="3FB56AEB" w14:textId="77777777">
        <w:tc>
          <w:tcPr>
            <w:tcW w:w="212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1D1CC5F" w14:textId="77777777" w:rsidR="009031BB" w:rsidRDefault="00C9314D">
            <w:pPr>
              <w:jc w:val="center"/>
              <w:rPr>
                <w:szCs w:val="24"/>
              </w:rPr>
            </w:pPr>
            <w:r>
              <w:rPr>
                <w:rFonts w:hint="eastAsia"/>
                <w:szCs w:val="24"/>
              </w:rPr>
              <w:t>项目</w:t>
            </w:r>
          </w:p>
        </w:tc>
        <w:tc>
          <w:tcPr>
            <w:tcW w:w="7443"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289A3A25" w14:textId="77777777" w:rsidR="009031BB" w:rsidRDefault="00C9314D">
            <w:pPr>
              <w:jc w:val="center"/>
              <w:rPr>
                <w:szCs w:val="24"/>
              </w:rPr>
            </w:pPr>
            <w:r>
              <w:rPr>
                <w:rFonts w:hint="eastAsia"/>
                <w:szCs w:val="24"/>
              </w:rPr>
              <w:t>期末公允价值</w:t>
            </w:r>
          </w:p>
        </w:tc>
      </w:tr>
      <w:tr w:rsidR="009031BB" w14:paraId="597E54CA" w14:textId="77777777">
        <w:tc>
          <w:tcPr>
            <w:tcW w:w="2127" w:type="dxa"/>
            <w:vMerge/>
            <w:tcBorders>
              <w:top w:val="single" w:sz="4" w:space="0" w:color="auto"/>
              <w:left w:val="single" w:sz="4" w:space="0" w:color="auto"/>
              <w:bottom w:val="single" w:sz="4" w:space="0" w:color="auto"/>
              <w:right w:val="single" w:sz="4" w:space="0" w:color="auto"/>
            </w:tcBorders>
            <w:vAlign w:val="center"/>
          </w:tcPr>
          <w:p w14:paraId="2DD38C2B" w14:textId="77777777" w:rsidR="009031BB" w:rsidRDefault="009031BB">
            <w:pPr>
              <w:jc w:val="center"/>
              <w:rPr>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3D3D3"/>
            <w:vAlign w:val="center"/>
          </w:tcPr>
          <w:p w14:paraId="27B51C73" w14:textId="77777777" w:rsidR="009031BB" w:rsidRDefault="00C9314D">
            <w:pPr>
              <w:jc w:val="center"/>
              <w:rPr>
                <w:szCs w:val="24"/>
              </w:rPr>
            </w:pPr>
            <w:r>
              <w:rPr>
                <w:rFonts w:hint="eastAsia"/>
                <w:szCs w:val="24"/>
              </w:rPr>
              <w:t>第一层次公允价值计量</w:t>
            </w:r>
          </w:p>
        </w:tc>
        <w:tc>
          <w:tcPr>
            <w:tcW w:w="1843" w:type="dxa"/>
            <w:tcBorders>
              <w:top w:val="single" w:sz="4" w:space="0" w:color="auto"/>
              <w:left w:val="single" w:sz="4" w:space="0" w:color="auto"/>
              <w:bottom w:val="single" w:sz="4" w:space="0" w:color="auto"/>
              <w:right w:val="single" w:sz="4" w:space="0" w:color="auto"/>
            </w:tcBorders>
            <w:shd w:val="clear" w:color="auto" w:fill="D3D3D3"/>
            <w:vAlign w:val="center"/>
          </w:tcPr>
          <w:p w14:paraId="6A111E8C" w14:textId="77777777" w:rsidR="009031BB" w:rsidRDefault="00C9314D">
            <w:pPr>
              <w:jc w:val="center"/>
              <w:rPr>
                <w:szCs w:val="24"/>
              </w:rPr>
            </w:pPr>
            <w:r>
              <w:rPr>
                <w:rFonts w:hint="eastAsia"/>
                <w:szCs w:val="24"/>
              </w:rPr>
              <w:t>第二层次公允价值计量</w:t>
            </w:r>
          </w:p>
        </w:tc>
        <w:tc>
          <w:tcPr>
            <w:tcW w:w="1984" w:type="dxa"/>
            <w:tcBorders>
              <w:top w:val="single" w:sz="4" w:space="0" w:color="auto"/>
              <w:left w:val="single" w:sz="4" w:space="0" w:color="auto"/>
              <w:bottom w:val="single" w:sz="4" w:space="0" w:color="auto"/>
              <w:right w:val="single" w:sz="4" w:space="0" w:color="auto"/>
            </w:tcBorders>
            <w:shd w:val="clear" w:color="auto" w:fill="D3D3D3"/>
            <w:vAlign w:val="center"/>
          </w:tcPr>
          <w:p w14:paraId="2DCDD899" w14:textId="77777777" w:rsidR="009031BB" w:rsidRDefault="00C9314D">
            <w:pPr>
              <w:jc w:val="center"/>
              <w:rPr>
                <w:szCs w:val="24"/>
              </w:rPr>
            </w:pPr>
            <w:r>
              <w:rPr>
                <w:rFonts w:hint="eastAsia"/>
                <w:szCs w:val="24"/>
              </w:rPr>
              <w:t>第三层次公允价值计量</w:t>
            </w:r>
          </w:p>
        </w:tc>
        <w:tc>
          <w:tcPr>
            <w:tcW w:w="1490" w:type="dxa"/>
            <w:tcBorders>
              <w:top w:val="single" w:sz="4" w:space="0" w:color="auto"/>
              <w:left w:val="single" w:sz="4" w:space="0" w:color="auto"/>
              <w:bottom w:val="single" w:sz="4" w:space="0" w:color="auto"/>
              <w:right w:val="single" w:sz="4" w:space="0" w:color="auto"/>
            </w:tcBorders>
            <w:shd w:val="clear" w:color="auto" w:fill="D3D3D3"/>
            <w:vAlign w:val="center"/>
          </w:tcPr>
          <w:p w14:paraId="4CFB2319" w14:textId="77777777" w:rsidR="009031BB" w:rsidRDefault="00C9314D">
            <w:pPr>
              <w:jc w:val="center"/>
              <w:rPr>
                <w:szCs w:val="24"/>
              </w:rPr>
            </w:pPr>
            <w:r>
              <w:rPr>
                <w:rFonts w:hint="eastAsia"/>
                <w:szCs w:val="24"/>
              </w:rPr>
              <w:t>合计</w:t>
            </w:r>
          </w:p>
        </w:tc>
      </w:tr>
      <w:tr w:rsidR="009031BB" w14:paraId="5FF96055" w14:textId="77777777">
        <w:tc>
          <w:tcPr>
            <w:tcW w:w="2127" w:type="dxa"/>
            <w:tcBorders>
              <w:top w:val="single" w:sz="4" w:space="0" w:color="auto"/>
              <w:left w:val="single" w:sz="4" w:space="0" w:color="auto"/>
              <w:bottom w:val="single" w:sz="4" w:space="0" w:color="auto"/>
              <w:right w:val="single" w:sz="4" w:space="0" w:color="auto"/>
            </w:tcBorders>
            <w:shd w:val="clear" w:color="auto" w:fill="D3D3D3"/>
            <w:vAlign w:val="center"/>
          </w:tcPr>
          <w:p w14:paraId="5E87BA00" w14:textId="77777777" w:rsidR="009031BB" w:rsidRDefault="00C9314D">
            <w:pPr>
              <w:jc w:val="left"/>
              <w:rPr>
                <w:szCs w:val="24"/>
              </w:rPr>
            </w:pPr>
            <w:r>
              <w:rPr>
                <w:rFonts w:hint="eastAsia"/>
                <w:szCs w:val="24"/>
              </w:rPr>
              <w:t>一、持续的公允价值计量</w:t>
            </w:r>
          </w:p>
        </w:tc>
        <w:tc>
          <w:tcPr>
            <w:tcW w:w="2126" w:type="dxa"/>
            <w:tcBorders>
              <w:top w:val="single" w:sz="4" w:space="0" w:color="auto"/>
              <w:left w:val="single" w:sz="4" w:space="0" w:color="auto"/>
              <w:bottom w:val="single" w:sz="4" w:space="0" w:color="auto"/>
              <w:right w:val="single" w:sz="4" w:space="0" w:color="auto"/>
            </w:tcBorders>
            <w:shd w:val="clear" w:color="auto" w:fill="D3D3D3"/>
            <w:vAlign w:val="center"/>
          </w:tcPr>
          <w:p w14:paraId="17F76C11" w14:textId="77777777" w:rsidR="009031BB" w:rsidRDefault="00C9314D">
            <w:pPr>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D3D3D3"/>
            <w:vAlign w:val="center"/>
          </w:tcPr>
          <w:p w14:paraId="09F98865" w14:textId="77777777" w:rsidR="009031BB" w:rsidRDefault="00C9314D">
            <w:pPr>
              <w:jc w:val="center"/>
              <w:rPr>
                <w:szCs w:val="24"/>
              </w:rPr>
            </w:pPr>
            <w:r>
              <w:rPr>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D3D3D3"/>
            <w:vAlign w:val="center"/>
          </w:tcPr>
          <w:p w14:paraId="44F2315B" w14:textId="77777777" w:rsidR="009031BB" w:rsidRDefault="00C9314D">
            <w:pPr>
              <w:jc w:val="center"/>
              <w:rPr>
                <w:szCs w:val="24"/>
              </w:rPr>
            </w:pPr>
            <w:r>
              <w:rPr>
                <w:szCs w:val="24"/>
              </w:rPr>
              <w:t>--</w:t>
            </w:r>
          </w:p>
        </w:tc>
        <w:tc>
          <w:tcPr>
            <w:tcW w:w="1490" w:type="dxa"/>
            <w:tcBorders>
              <w:top w:val="single" w:sz="4" w:space="0" w:color="auto"/>
              <w:left w:val="single" w:sz="4" w:space="0" w:color="auto"/>
              <w:bottom w:val="single" w:sz="4" w:space="0" w:color="auto"/>
              <w:right w:val="single" w:sz="4" w:space="0" w:color="auto"/>
            </w:tcBorders>
            <w:shd w:val="clear" w:color="auto" w:fill="D3D3D3"/>
            <w:vAlign w:val="center"/>
          </w:tcPr>
          <w:p w14:paraId="1A5C3F69" w14:textId="77777777" w:rsidR="009031BB" w:rsidRDefault="00C9314D">
            <w:pPr>
              <w:jc w:val="center"/>
              <w:rPr>
                <w:szCs w:val="24"/>
              </w:rPr>
            </w:pPr>
            <w:r>
              <w:rPr>
                <w:szCs w:val="24"/>
              </w:rPr>
              <w:t>--</w:t>
            </w:r>
          </w:p>
        </w:tc>
      </w:tr>
      <w:tr w:rsidR="009031BB" w14:paraId="3ABDA60A" w14:textId="77777777">
        <w:tc>
          <w:tcPr>
            <w:tcW w:w="2127" w:type="dxa"/>
            <w:tcBorders>
              <w:top w:val="single" w:sz="4" w:space="0" w:color="auto"/>
              <w:left w:val="single" w:sz="4" w:space="0" w:color="auto"/>
              <w:bottom w:val="single" w:sz="4" w:space="0" w:color="auto"/>
              <w:right w:val="single" w:sz="4" w:space="0" w:color="auto"/>
            </w:tcBorders>
            <w:shd w:val="clear" w:color="auto" w:fill="D3D3D3"/>
            <w:vAlign w:val="center"/>
          </w:tcPr>
          <w:p w14:paraId="7CF177C3" w14:textId="77777777" w:rsidR="009031BB" w:rsidRDefault="00C9314D">
            <w:pPr>
              <w:jc w:val="left"/>
              <w:rPr>
                <w:szCs w:val="24"/>
              </w:rPr>
            </w:pPr>
            <w:r>
              <w:rPr>
                <w:rFonts w:hint="eastAsia"/>
                <w:szCs w:val="24"/>
              </w:rPr>
              <w:t>二、非持续的公允价值计量</w:t>
            </w:r>
          </w:p>
        </w:tc>
        <w:tc>
          <w:tcPr>
            <w:tcW w:w="2126" w:type="dxa"/>
            <w:tcBorders>
              <w:top w:val="single" w:sz="4" w:space="0" w:color="auto"/>
              <w:left w:val="single" w:sz="4" w:space="0" w:color="auto"/>
              <w:bottom w:val="single" w:sz="4" w:space="0" w:color="auto"/>
              <w:right w:val="single" w:sz="4" w:space="0" w:color="auto"/>
            </w:tcBorders>
            <w:shd w:val="clear" w:color="auto" w:fill="D3D3D3"/>
            <w:vAlign w:val="center"/>
          </w:tcPr>
          <w:p w14:paraId="568C80B4" w14:textId="77777777" w:rsidR="009031BB" w:rsidRDefault="00C9314D">
            <w:pPr>
              <w:jc w:val="center"/>
              <w:rPr>
                <w:szCs w:val="24"/>
              </w:rPr>
            </w:pPr>
            <w:r>
              <w:rPr>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D3D3D3"/>
            <w:vAlign w:val="center"/>
          </w:tcPr>
          <w:p w14:paraId="673265CF" w14:textId="77777777" w:rsidR="009031BB" w:rsidRDefault="00C9314D">
            <w:pPr>
              <w:jc w:val="center"/>
              <w:rPr>
                <w:szCs w:val="24"/>
              </w:rPr>
            </w:pPr>
            <w:r>
              <w:rPr>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D3D3D3"/>
            <w:vAlign w:val="center"/>
          </w:tcPr>
          <w:p w14:paraId="1378B009" w14:textId="77777777" w:rsidR="009031BB" w:rsidRDefault="00C9314D">
            <w:pPr>
              <w:jc w:val="center"/>
              <w:rPr>
                <w:szCs w:val="24"/>
              </w:rPr>
            </w:pPr>
            <w:r>
              <w:rPr>
                <w:szCs w:val="24"/>
              </w:rPr>
              <w:t>--</w:t>
            </w:r>
          </w:p>
        </w:tc>
        <w:tc>
          <w:tcPr>
            <w:tcW w:w="1490" w:type="dxa"/>
            <w:tcBorders>
              <w:top w:val="single" w:sz="4" w:space="0" w:color="auto"/>
              <w:left w:val="single" w:sz="4" w:space="0" w:color="auto"/>
              <w:bottom w:val="single" w:sz="4" w:space="0" w:color="auto"/>
              <w:right w:val="single" w:sz="4" w:space="0" w:color="auto"/>
            </w:tcBorders>
            <w:shd w:val="clear" w:color="auto" w:fill="D3D3D3"/>
            <w:vAlign w:val="center"/>
          </w:tcPr>
          <w:p w14:paraId="18060A16" w14:textId="77777777" w:rsidR="009031BB" w:rsidRDefault="00C9314D">
            <w:pPr>
              <w:jc w:val="center"/>
              <w:rPr>
                <w:szCs w:val="24"/>
              </w:rPr>
            </w:pPr>
            <w:r>
              <w:rPr>
                <w:szCs w:val="24"/>
              </w:rPr>
              <w:t>--</w:t>
            </w:r>
          </w:p>
        </w:tc>
      </w:tr>
    </w:tbl>
    <w:p w14:paraId="1897A261" w14:textId="77777777" w:rsidR="009031BB" w:rsidRDefault="00C9314D">
      <w:pPr>
        <w:pStyle w:val="Section"/>
        <w:outlineLvl w:val="2"/>
        <w:rPr>
          <w:szCs w:val="24"/>
        </w:rPr>
      </w:pPr>
      <w:r>
        <w:rPr>
          <w:szCs w:val="24"/>
        </w:rPr>
        <w:lastRenderedPageBreak/>
        <w:t>2</w:t>
      </w:r>
      <w:r>
        <w:rPr>
          <w:rFonts w:hint="eastAsia"/>
          <w:szCs w:val="24"/>
        </w:rPr>
        <w:t>、持续和非持续第一层次公允价值计量项目市价的确定依据</w:t>
      </w:r>
    </w:p>
    <w:p w14:paraId="0C3D276D" w14:textId="77777777" w:rsidR="009031BB" w:rsidRDefault="00C9314D">
      <w:pPr>
        <w:pStyle w:val="Section"/>
        <w:outlineLvl w:val="2"/>
        <w:rPr>
          <w:szCs w:val="24"/>
        </w:rPr>
      </w:pPr>
      <w:r>
        <w:rPr>
          <w:szCs w:val="24"/>
        </w:rPr>
        <w:t>3</w:t>
      </w:r>
      <w:r>
        <w:rPr>
          <w:rFonts w:hint="eastAsia"/>
          <w:szCs w:val="24"/>
        </w:rPr>
        <w:t>、持续和非持续第二层次公允价值计量项目，采用的估值技术和重要参数的定性及定量信息</w:t>
      </w:r>
    </w:p>
    <w:p w14:paraId="211E3F51" w14:textId="77777777" w:rsidR="009031BB" w:rsidRDefault="00C9314D">
      <w:pPr>
        <w:pStyle w:val="Section"/>
        <w:outlineLvl w:val="2"/>
        <w:rPr>
          <w:szCs w:val="24"/>
        </w:rPr>
      </w:pPr>
      <w:r>
        <w:rPr>
          <w:szCs w:val="24"/>
        </w:rPr>
        <w:t>4</w:t>
      </w:r>
      <w:r>
        <w:rPr>
          <w:rFonts w:hint="eastAsia"/>
          <w:szCs w:val="24"/>
        </w:rPr>
        <w:t>、持续和非持续第三层次公允价值计量项目，采用的估值技术和重要参数的定性及定量信息</w:t>
      </w:r>
    </w:p>
    <w:p w14:paraId="206FBB2D" w14:textId="77777777" w:rsidR="009031BB" w:rsidRDefault="00C9314D">
      <w:pPr>
        <w:pStyle w:val="Section"/>
        <w:outlineLvl w:val="2"/>
        <w:rPr>
          <w:szCs w:val="24"/>
        </w:rPr>
      </w:pPr>
      <w:r>
        <w:rPr>
          <w:szCs w:val="24"/>
        </w:rPr>
        <w:t>5</w:t>
      </w:r>
      <w:r>
        <w:rPr>
          <w:rFonts w:hint="eastAsia"/>
          <w:szCs w:val="24"/>
        </w:rPr>
        <w:t>、持续的第三层次公允价值计量项目，期初与期末账面价值间的调节信息及不可观察参数敏感性分析</w:t>
      </w:r>
    </w:p>
    <w:p w14:paraId="796C8263" w14:textId="77777777" w:rsidR="009031BB" w:rsidRDefault="00C9314D">
      <w:pPr>
        <w:pStyle w:val="Section"/>
        <w:outlineLvl w:val="2"/>
        <w:rPr>
          <w:szCs w:val="24"/>
        </w:rPr>
      </w:pPr>
      <w:r>
        <w:rPr>
          <w:szCs w:val="24"/>
        </w:rPr>
        <w:t>6</w:t>
      </w:r>
      <w:r>
        <w:rPr>
          <w:rFonts w:hint="eastAsia"/>
          <w:szCs w:val="24"/>
        </w:rPr>
        <w:t>、持续的公允价值计量项目，本期内发生各层级之间转换的，转换的原因及确定转换时点的政策</w:t>
      </w:r>
    </w:p>
    <w:p w14:paraId="52D31663" w14:textId="77777777" w:rsidR="009031BB" w:rsidRDefault="00C9314D">
      <w:pPr>
        <w:pStyle w:val="Section"/>
        <w:outlineLvl w:val="2"/>
        <w:rPr>
          <w:szCs w:val="24"/>
        </w:rPr>
      </w:pPr>
      <w:r>
        <w:rPr>
          <w:szCs w:val="24"/>
        </w:rPr>
        <w:t>7</w:t>
      </w:r>
      <w:r>
        <w:rPr>
          <w:rFonts w:hint="eastAsia"/>
          <w:szCs w:val="24"/>
        </w:rPr>
        <w:t>、本期内发生的估值技术变更及变更原因</w:t>
      </w:r>
    </w:p>
    <w:p w14:paraId="070EA8B6" w14:textId="77777777" w:rsidR="009031BB" w:rsidRDefault="00C9314D">
      <w:pPr>
        <w:pStyle w:val="Section"/>
        <w:outlineLvl w:val="2"/>
        <w:rPr>
          <w:szCs w:val="24"/>
        </w:rPr>
      </w:pPr>
      <w:r>
        <w:rPr>
          <w:szCs w:val="24"/>
        </w:rPr>
        <w:t>8</w:t>
      </w:r>
      <w:r>
        <w:rPr>
          <w:rFonts w:hint="eastAsia"/>
          <w:szCs w:val="24"/>
        </w:rPr>
        <w:t>、不以公允价值计量的金融资产和金融负债的公允价值情况</w:t>
      </w:r>
    </w:p>
    <w:p w14:paraId="586B124D" w14:textId="77777777" w:rsidR="009031BB" w:rsidRDefault="00C9314D">
      <w:pPr>
        <w:pStyle w:val="Section"/>
        <w:outlineLvl w:val="2"/>
        <w:rPr>
          <w:szCs w:val="24"/>
        </w:rPr>
      </w:pPr>
      <w:r>
        <w:rPr>
          <w:szCs w:val="24"/>
        </w:rPr>
        <w:t>9</w:t>
      </w:r>
      <w:r>
        <w:rPr>
          <w:rFonts w:hint="eastAsia"/>
          <w:szCs w:val="24"/>
        </w:rPr>
        <w:t>、其他</w:t>
      </w:r>
    </w:p>
    <w:p w14:paraId="1EA9F90E" w14:textId="77777777" w:rsidR="009031BB" w:rsidRDefault="00C9314D">
      <w:pPr>
        <w:pStyle w:val="Chapter"/>
        <w:outlineLvl w:val="1"/>
      </w:pPr>
      <w:r>
        <w:rPr>
          <w:rFonts w:hint="eastAsia"/>
        </w:rPr>
        <w:t>十二、关联方及关联交易</w:t>
      </w:r>
    </w:p>
    <w:p w14:paraId="79C442D5" w14:textId="77777777" w:rsidR="009031BB" w:rsidRDefault="00C9314D">
      <w:pPr>
        <w:pStyle w:val="Section"/>
        <w:outlineLvl w:val="2"/>
        <w:rPr>
          <w:szCs w:val="24"/>
        </w:rPr>
      </w:pPr>
      <w:r>
        <w:rPr>
          <w:szCs w:val="24"/>
        </w:rPr>
        <w:t>1</w:t>
      </w:r>
      <w:r>
        <w:rPr>
          <w:rFonts w:hint="eastAsia"/>
          <w:szCs w:val="24"/>
        </w:rPr>
        <w:t>、本企业的母公司情况</w:t>
      </w:r>
    </w:p>
    <w:tbl>
      <w:tblPr>
        <w:tblW w:w="0" w:type="auto"/>
        <w:tblInd w:w="-6" w:type="dxa"/>
        <w:tblLayout w:type="fixed"/>
        <w:tblCellMar>
          <w:left w:w="28" w:type="dxa"/>
          <w:right w:w="28" w:type="dxa"/>
        </w:tblCellMar>
        <w:tblLook w:val="0000" w:firstRow="0" w:lastRow="0" w:firstColumn="0" w:lastColumn="0" w:noHBand="0" w:noVBand="0"/>
      </w:tblPr>
      <w:tblGrid>
        <w:gridCol w:w="1595"/>
        <w:gridCol w:w="1594"/>
        <w:gridCol w:w="1594"/>
        <w:gridCol w:w="1594"/>
        <w:gridCol w:w="1594"/>
        <w:gridCol w:w="1595"/>
      </w:tblGrid>
      <w:tr w:rsidR="009031BB" w14:paraId="0A569431" w14:textId="77777777">
        <w:tc>
          <w:tcPr>
            <w:tcW w:w="1595" w:type="dxa"/>
            <w:tcBorders>
              <w:top w:val="single" w:sz="4" w:space="0" w:color="auto"/>
              <w:left w:val="single" w:sz="4" w:space="0" w:color="auto"/>
              <w:bottom w:val="single" w:sz="4" w:space="0" w:color="auto"/>
              <w:right w:val="single" w:sz="4" w:space="0" w:color="auto"/>
            </w:tcBorders>
            <w:shd w:val="clear" w:color="auto" w:fill="D3D3D3"/>
            <w:vAlign w:val="center"/>
          </w:tcPr>
          <w:p w14:paraId="7944E0C8" w14:textId="77777777" w:rsidR="009031BB" w:rsidRDefault="00C9314D">
            <w:pPr>
              <w:jc w:val="center"/>
              <w:rPr>
                <w:szCs w:val="24"/>
              </w:rPr>
            </w:pPr>
            <w:r>
              <w:rPr>
                <w:rFonts w:hint="eastAsia"/>
                <w:szCs w:val="24"/>
              </w:rPr>
              <w:t>母公司名称</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62705F27" w14:textId="77777777" w:rsidR="009031BB" w:rsidRDefault="00C9314D">
            <w:pPr>
              <w:jc w:val="center"/>
              <w:rPr>
                <w:szCs w:val="24"/>
              </w:rPr>
            </w:pPr>
            <w:r>
              <w:rPr>
                <w:rFonts w:hint="eastAsia"/>
                <w:szCs w:val="24"/>
              </w:rPr>
              <w:t>注册地</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0BFF36CF" w14:textId="77777777" w:rsidR="009031BB" w:rsidRDefault="00C9314D">
            <w:pPr>
              <w:jc w:val="center"/>
              <w:rPr>
                <w:szCs w:val="24"/>
              </w:rPr>
            </w:pPr>
            <w:r>
              <w:rPr>
                <w:rFonts w:hint="eastAsia"/>
                <w:szCs w:val="24"/>
              </w:rPr>
              <w:t>业务性质</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58E65C4B" w14:textId="77777777" w:rsidR="009031BB" w:rsidRDefault="00C9314D">
            <w:pPr>
              <w:jc w:val="center"/>
              <w:rPr>
                <w:szCs w:val="24"/>
              </w:rPr>
            </w:pPr>
            <w:r>
              <w:rPr>
                <w:rFonts w:hint="eastAsia"/>
                <w:szCs w:val="24"/>
              </w:rPr>
              <w:t>注册资本</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14:paraId="186F92D3" w14:textId="77777777" w:rsidR="009031BB" w:rsidRDefault="00C9314D">
            <w:pPr>
              <w:jc w:val="center"/>
              <w:rPr>
                <w:szCs w:val="24"/>
              </w:rPr>
            </w:pPr>
            <w:r>
              <w:rPr>
                <w:rFonts w:hint="eastAsia"/>
                <w:szCs w:val="24"/>
              </w:rPr>
              <w:t>母公司对本企业的持股比例</w:t>
            </w:r>
          </w:p>
        </w:tc>
        <w:tc>
          <w:tcPr>
            <w:tcW w:w="1595" w:type="dxa"/>
            <w:tcBorders>
              <w:top w:val="single" w:sz="4" w:space="0" w:color="auto"/>
              <w:left w:val="single" w:sz="4" w:space="0" w:color="auto"/>
              <w:bottom w:val="single" w:sz="4" w:space="0" w:color="auto"/>
              <w:right w:val="single" w:sz="4" w:space="0" w:color="auto"/>
            </w:tcBorders>
            <w:shd w:val="clear" w:color="auto" w:fill="D3D3D3"/>
            <w:vAlign w:val="center"/>
          </w:tcPr>
          <w:p w14:paraId="0B605982" w14:textId="77777777" w:rsidR="009031BB" w:rsidRDefault="00C9314D">
            <w:pPr>
              <w:jc w:val="center"/>
              <w:rPr>
                <w:szCs w:val="24"/>
              </w:rPr>
            </w:pPr>
            <w:r>
              <w:rPr>
                <w:rFonts w:hint="eastAsia"/>
                <w:szCs w:val="24"/>
              </w:rPr>
              <w:t>母公司对本企业的表决权比例</w:t>
            </w:r>
          </w:p>
        </w:tc>
      </w:tr>
    </w:tbl>
    <w:p w14:paraId="367FC59D" w14:textId="77777777" w:rsidR="009031BB" w:rsidRDefault="00C9314D">
      <w:pPr>
        <w:jc w:val="left"/>
        <w:rPr>
          <w:szCs w:val="24"/>
        </w:rPr>
      </w:pPr>
      <w:r>
        <w:rPr>
          <w:rFonts w:hint="eastAsia"/>
          <w:szCs w:val="24"/>
        </w:rPr>
        <w:t>本企业的母公司情况的说明</w:t>
      </w:r>
    </w:p>
    <w:p w14:paraId="5ECCD925" w14:textId="77777777" w:rsidR="009031BB" w:rsidRDefault="00C9314D">
      <w:pPr>
        <w:autoSpaceDE w:val="0"/>
        <w:autoSpaceDN w:val="0"/>
        <w:adjustRightInd w:val="0"/>
        <w:spacing w:before="0" w:after="0" w:line="276" w:lineRule="auto"/>
        <w:ind w:firstLineChars="200" w:firstLine="420"/>
        <w:jc w:val="left"/>
        <w:rPr>
          <w:rFonts w:ascii="宋体"/>
          <w:kern w:val="0"/>
          <w:sz w:val="21"/>
          <w:szCs w:val="24"/>
          <w:lang w:val="zh-CN"/>
        </w:rPr>
      </w:pPr>
      <w:r>
        <w:rPr>
          <w:rFonts w:ascii="宋体" w:hAnsi="宋体" w:cs="宋体" w:hint="eastAsia"/>
          <w:kern w:val="0"/>
          <w:sz w:val="21"/>
          <w:szCs w:val="24"/>
          <w:lang w:val="zh-CN"/>
        </w:rPr>
        <w:t>本公司单个股东控制的股份均未超过公司总股本</w:t>
      </w:r>
      <w:r>
        <w:rPr>
          <w:rFonts w:ascii="宋体" w:hAnsi="宋体" w:cs="宋体"/>
          <w:kern w:val="0"/>
          <w:sz w:val="21"/>
          <w:szCs w:val="24"/>
          <w:lang w:val="zh-CN"/>
        </w:rPr>
        <w:t>30%</w:t>
      </w:r>
      <w:r>
        <w:rPr>
          <w:rFonts w:ascii="宋体" w:hAnsi="宋体" w:cs="宋体" w:hint="eastAsia"/>
          <w:kern w:val="0"/>
          <w:sz w:val="21"/>
          <w:szCs w:val="24"/>
          <w:lang w:val="zh-CN"/>
        </w:rPr>
        <w:t>，目前持股</w:t>
      </w:r>
      <w:r>
        <w:rPr>
          <w:rFonts w:ascii="宋体" w:hAnsi="宋体" w:cs="宋体"/>
          <w:kern w:val="0"/>
          <w:sz w:val="21"/>
          <w:szCs w:val="24"/>
          <w:lang w:val="zh-CN"/>
        </w:rPr>
        <w:t>5%</w:t>
      </w:r>
      <w:r>
        <w:rPr>
          <w:rFonts w:ascii="宋体" w:hAnsi="宋体" w:cs="宋体" w:hint="eastAsia"/>
          <w:kern w:val="0"/>
          <w:sz w:val="21"/>
          <w:szCs w:val="24"/>
          <w:lang w:val="zh-CN"/>
        </w:rPr>
        <w:t>以上的主要股东均无法决定董事会多数席位，公司的经营方针及重大事项的决策系由全体股东充分讨论后确定，无任何一方能够决定和作出实质影响，公司无控股股东和实际控制人。</w:t>
      </w:r>
    </w:p>
    <w:p w14:paraId="73B35AB9" w14:textId="77777777" w:rsidR="009031BB" w:rsidRDefault="00C9314D">
      <w:pPr>
        <w:pStyle w:val="Section"/>
        <w:outlineLvl w:val="2"/>
        <w:rPr>
          <w:szCs w:val="24"/>
        </w:rPr>
      </w:pPr>
      <w:r>
        <w:rPr>
          <w:szCs w:val="24"/>
        </w:rPr>
        <w:t>2</w:t>
      </w:r>
      <w:r>
        <w:rPr>
          <w:rFonts w:hint="eastAsia"/>
          <w:szCs w:val="24"/>
        </w:rPr>
        <w:t>、本企业的子公司情况</w:t>
      </w:r>
    </w:p>
    <w:p w14:paraId="42AC55D5" w14:textId="77777777" w:rsidR="009031BB" w:rsidRDefault="00C9314D">
      <w:pPr>
        <w:jc w:val="left"/>
        <w:rPr>
          <w:szCs w:val="24"/>
        </w:rPr>
      </w:pPr>
      <w:r>
        <w:rPr>
          <w:rFonts w:hint="eastAsia"/>
          <w:szCs w:val="24"/>
        </w:rPr>
        <w:t>本企业子公司的情况详见附注九、</w:t>
      </w:r>
      <w:r>
        <w:rPr>
          <w:szCs w:val="24"/>
        </w:rPr>
        <w:t>1</w:t>
      </w:r>
      <w:r>
        <w:rPr>
          <w:rFonts w:hint="eastAsia"/>
          <w:szCs w:val="24"/>
        </w:rPr>
        <w:t>。</w:t>
      </w:r>
    </w:p>
    <w:p w14:paraId="68659223" w14:textId="77777777" w:rsidR="009031BB" w:rsidRDefault="00C9314D">
      <w:pPr>
        <w:pStyle w:val="Section"/>
        <w:outlineLvl w:val="2"/>
        <w:rPr>
          <w:szCs w:val="24"/>
        </w:rPr>
      </w:pPr>
      <w:r>
        <w:rPr>
          <w:szCs w:val="24"/>
        </w:rPr>
        <w:t>3</w:t>
      </w:r>
      <w:r>
        <w:rPr>
          <w:rFonts w:hint="eastAsia"/>
          <w:szCs w:val="24"/>
        </w:rPr>
        <w:t>、本企业合营和联营企业情况</w:t>
      </w:r>
    </w:p>
    <w:p w14:paraId="1BA426AD" w14:textId="77777777" w:rsidR="009031BB" w:rsidRDefault="00C9314D">
      <w:pPr>
        <w:jc w:val="left"/>
        <w:rPr>
          <w:szCs w:val="24"/>
        </w:rPr>
      </w:pPr>
      <w:r>
        <w:rPr>
          <w:rFonts w:hint="eastAsia"/>
          <w:szCs w:val="24"/>
        </w:rPr>
        <w:t>本企业重要的合营或联营企业详见附注九、</w:t>
      </w:r>
      <w:r>
        <w:rPr>
          <w:szCs w:val="24"/>
        </w:rPr>
        <w:t>3</w:t>
      </w:r>
      <w:r>
        <w:rPr>
          <w:rFonts w:hint="eastAsia"/>
          <w:szCs w:val="24"/>
        </w:rPr>
        <w:t>。</w:t>
      </w:r>
    </w:p>
    <w:p w14:paraId="036C8C26" w14:textId="77777777" w:rsidR="009031BB" w:rsidRDefault="00C9314D">
      <w:pPr>
        <w:jc w:val="left"/>
        <w:rPr>
          <w:szCs w:val="24"/>
        </w:rPr>
      </w:pPr>
      <w:r>
        <w:rPr>
          <w:rFonts w:hint="eastAsia"/>
          <w:szCs w:val="24"/>
        </w:rPr>
        <w:t>本期与本公司发生关联方交易，或前期与本公司发生关联方交易形成余额的其他合营或联营企业情况如下：</w:t>
      </w:r>
    </w:p>
    <w:tbl>
      <w:tblPr>
        <w:tblW w:w="0" w:type="auto"/>
        <w:tblInd w:w="-6" w:type="dxa"/>
        <w:tblLayout w:type="fixed"/>
        <w:tblCellMar>
          <w:left w:w="28" w:type="dxa"/>
          <w:right w:w="28" w:type="dxa"/>
        </w:tblCellMar>
        <w:tblLook w:val="0000" w:firstRow="0" w:lastRow="0" w:firstColumn="0" w:lastColumn="0" w:noHBand="0" w:noVBand="0"/>
      </w:tblPr>
      <w:tblGrid>
        <w:gridCol w:w="4782"/>
        <w:gridCol w:w="4786"/>
      </w:tblGrid>
      <w:tr w:rsidR="009031BB" w14:paraId="1089EC00" w14:textId="77777777">
        <w:tc>
          <w:tcPr>
            <w:tcW w:w="4782" w:type="dxa"/>
            <w:tcBorders>
              <w:top w:val="single" w:sz="4" w:space="0" w:color="auto"/>
              <w:left w:val="single" w:sz="4" w:space="0" w:color="auto"/>
              <w:bottom w:val="single" w:sz="4" w:space="0" w:color="auto"/>
              <w:right w:val="single" w:sz="4" w:space="0" w:color="auto"/>
            </w:tcBorders>
            <w:shd w:val="clear" w:color="auto" w:fill="D3D3D3"/>
            <w:vAlign w:val="center"/>
          </w:tcPr>
          <w:p w14:paraId="76494459" w14:textId="77777777" w:rsidR="009031BB" w:rsidRDefault="00C9314D">
            <w:pPr>
              <w:jc w:val="center"/>
              <w:rPr>
                <w:szCs w:val="24"/>
              </w:rPr>
            </w:pPr>
            <w:r>
              <w:rPr>
                <w:rFonts w:hint="eastAsia"/>
                <w:szCs w:val="24"/>
              </w:rPr>
              <w:t>合营或联营企业名称</w:t>
            </w:r>
          </w:p>
        </w:tc>
        <w:tc>
          <w:tcPr>
            <w:tcW w:w="4786" w:type="dxa"/>
            <w:tcBorders>
              <w:top w:val="single" w:sz="4" w:space="0" w:color="auto"/>
              <w:left w:val="single" w:sz="4" w:space="0" w:color="auto"/>
              <w:bottom w:val="single" w:sz="4" w:space="0" w:color="auto"/>
              <w:right w:val="single" w:sz="4" w:space="0" w:color="auto"/>
            </w:tcBorders>
            <w:shd w:val="clear" w:color="auto" w:fill="D3D3D3"/>
            <w:vAlign w:val="center"/>
          </w:tcPr>
          <w:p w14:paraId="73D01386" w14:textId="77777777" w:rsidR="009031BB" w:rsidRDefault="00C9314D">
            <w:pPr>
              <w:jc w:val="center"/>
              <w:rPr>
                <w:szCs w:val="24"/>
              </w:rPr>
            </w:pPr>
            <w:r>
              <w:rPr>
                <w:rFonts w:hint="eastAsia"/>
                <w:szCs w:val="24"/>
              </w:rPr>
              <w:t>与本企业关系</w:t>
            </w:r>
          </w:p>
        </w:tc>
      </w:tr>
      <w:tr w:rsidR="009031BB" w14:paraId="5C01B5EB"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162F7A45" w14:textId="77777777" w:rsidR="009031BB" w:rsidRDefault="00C9314D">
            <w:pPr>
              <w:jc w:val="left"/>
              <w:rPr>
                <w:szCs w:val="24"/>
              </w:rPr>
            </w:pPr>
            <w:r>
              <w:rPr>
                <w:rFonts w:hint="eastAsia"/>
                <w:szCs w:val="24"/>
              </w:rPr>
              <w:t>厦门东方万里原石有限公司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36725A5F" w14:textId="77777777" w:rsidR="009031BB" w:rsidRDefault="00C9314D">
            <w:pPr>
              <w:jc w:val="left"/>
              <w:rPr>
                <w:szCs w:val="24"/>
              </w:rPr>
            </w:pPr>
            <w:r>
              <w:rPr>
                <w:rFonts w:hint="eastAsia"/>
                <w:szCs w:val="24"/>
              </w:rPr>
              <w:t>联营企业</w:t>
            </w:r>
          </w:p>
        </w:tc>
      </w:tr>
      <w:tr w:rsidR="009031BB" w14:paraId="3595637A"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48ACD62E" w14:textId="77777777" w:rsidR="009031BB" w:rsidRDefault="00C9314D">
            <w:pPr>
              <w:jc w:val="left"/>
              <w:rPr>
                <w:szCs w:val="24"/>
              </w:rPr>
            </w:pPr>
            <w:r>
              <w:rPr>
                <w:rFonts w:hint="eastAsia"/>
                <w:szCs w:val="24"/>
              </w:rPr>
              <w:t>厦门东方原石进出口有限公司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29A18C70" w14:textId="77777777" w:rsidR="009031BB" w:rsidRDefault="00C9314D">
            <w:pPr>
              <w:jc w:val="left"/>
              <w:rPr>
                <w:szCs w:val="24"/>
              </w:rPr>
            </w:pPr>
            <w:r>
              <w:rPr>
                <w:rFonts w:hint="eastAsia"/>
                <w:szCs w:val="24"/>
              </w:rPr>
              <w:t>联营企业</w:t>
            </w:r>
          </w:p>
        </w:tc>
      </w:tr>
      <w:tr w:rsidR="009031BB" w14:paraId="239A130A"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3F162167" w14:textId="77777777" w:rsidR="009031BB" w:rsidRDefault="00C9314D">
            <w:pPr>
              <w:jc w:val="left"/>
              <w:rPr>
                <w:szCs w:val="24"/>
              </w:rPr>
            </w:pPr>
            <w:r>
              <w:rPr>
                <w:rFonts w:hint="eastAsia"/>
                <w:szCs w:val="24"/>
              </w:rPr>
              <w:t>厦门石材商品运营中心有限公司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4F0C3D57" w14:textId="77777777" w:rsidR="009031BB" w:rsidRDefault="00C9314D">
            <w:pPr>
              <w:jc w:val="left"/>
              <w:rPr>
                <w:szCs w:val="24"/>
              </w:rPr>
            </w:pPr>
            <w:r>
              <w:rPr>
                <w:rFonts w:hint="eastAsia"/>
                <w:szCs w:val="24"/>
              </w:rPr>
              <w:t>联营企业</w:t>
            </w:r>
          </w:p>
        </w:tc>
      </w:tr>
      <w:tr w:rsidR="009031BB" w14:paraId="1E1A1BAC"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68D937B4" w14:textId="77777777" w:rsidR="009031BB" w:rsidRDefault="00C9314D">
            <w:pPr>
              <w:jc w:val="left"/>
              <w:rPr>
                <w:szCs w:val="24"/>
              </w:rPr>
            </w:pPr>
            <w:r>
              <w:rPr>
                <w:rFonts w:hint="eastAsia"/>
                <w:szCs w:val="24"/>
              </w:rPr>
              <w:t>厦门港万通股权投资基金管理有限公司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703AE2C2" w14:textId="77777777" w:rsidR="009031BB" w:rsidRDefault="00C9314D">
            <w:pPr>
              <w:jc w:val="left"/>
              <w:rPr>
                <w:szCs w:val="24"/>
              </w:rPr>
            </w:pPr>
            <w:r>
              <w:rPr>
                <w:rFonts w:hint="eastAsia"/>
                <w:szCs w:val="24"/>
              </w:rPr>
              <w:t>联营企业</w:t>
            </w:r>
          </w:p>
        </w:tc>
      </w:tr>
      <w:tr w:rsidR="009031BB" w14:paraId="6E56ECF8"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6AA45E3D" w14:textId="77777777" w:rsidR="009031BB" w:rsidRDefault="00C9314D">
            <w:pPr>
              <w:jc w:val="left"/>
              <w:rPr>
                <w:szCs w:val="24"/>
              </w:rPr>
            </w:pPr>
            <w:r>
              <w:rPr>
                <w:rFonts w:hint="eastAsia"/>
                <w:szCs w:val="24"/>
              </w:rPr>
              <w:t>华彬快速消费品销售（福建）有限公司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3EC03250" w14:textId="77777777" w:rsidR="009031BB" w:rsidRDefault="00C9314D">
            <w:pPr>
              <w:jc w:val="left"/>
              <w:rPr>
                <w:szCs w:val="24"/>
              </w:rPr>
            </w:pPr>
            <w:r>
              <w:rPr>
                <w:rFonts w:hint="eastAsia"/>
                <w:szCs w:val="24"/>
              </w:rPr>
              <w:t>联营企业</w:t>
            </w:r>
          </w:p>
        </w:tc>
      </w:tr>
    </w:tbl>
    <w:p w14:paraId="17CDD1FE" w14:textId="77777777" w:rsidR="009031BB" w:rsidRDefault="00C9314D">
      <w:pPr>
        <w:jc w:val="left"/>
        <w:rPr>
          <w:szCs w:val="24"/>
        </w:rPr>
      </w:pPr>
      <w:r>
        <w:rPr>
          <w:rFonts w:hint="eastAsia"/>
          <w:szCs w:val="24"/>
        </w:rPr>
        <w:t>其他说明</w:t>
      </w:r>
    </w:p>
    <w:p w14:paraId="4DFDC654" w14:textId="77777777" w:rsidR="009031BB" w:rsidRDefault="00C9314D">
      <w:pPr>
        <w:pStyle w:val="Section"/>
        <w:outlineLvl w:val="2"/>
        <w:rPr>
          <w:szCs w:val="24"/>
        </w:rPr>
      </w:pPr>
      <w:r>
        <w:rPr>
          <w:szCs w:val="24"/>
        </w:rPr>
        <w:lastRenderedPageBreak/>
        <w:t>4</w:t>
      </w:r>
      <w:r>
        <w:rPr>
          <w:rFonts w:hint="eastAsia"/>
          <w:szCs w:val="24"/>
        </w:rPr>
        <w:t>、其他关联方情况</w:t>
      </w:r>
    </w:p>
    <w:tbl>
      <w:tblPr>
        <w:tblW w:w="0" w:type="auto"/>
        <w:tblInd w:w="-6" w:type="dxa"/>
        <w:tblLayout w:type="fixed"/>
        <w:tblCellMar>
          <w:left w:w="28" w:type="dxa"/>
          <w:right w:w="28" w:type="dxa"/>
        </w:tblCellMar>
        <w:tblLook w:val="0000" w:firstRow="0" w:lastRow="0" w:firstColumn="0" w:lastColumn="0" w:noHBand="0" w:noVBand="0"/>
      </w:tblPr>
      <w:tblGrid>
        <w:gridCol w:w="4782"/>
        <w:gridCol w:w="4786"/>
      </w:tblGrid>
      <w:tr w:rsidR="009031BB" w14:paraId="7251E9BE" w14:textId="77777777">
        <w:tc>
          <w:tcPr>
            <w:tcW w:w="4782" w:type="dxa"/>
            <w:tcBorders>
              <w:top w:val="single" w:sz="4" w:space="0" w:color="auto"/>
              <w:left w:val="single" w:sz="4" w:space="0" w:color="auto"/>
              <w:bottom w:val="single" w:sz="4" w:space="0" w:color="auto"/>
              <w:right w:val="single" w:sz="4" w:space="0" w:color="auto"/>
            </w:tcBorders>
            <w:shd w:val="clear" w:color="auto" w:fill="D3D3D3"/>
            <w:vAlign w:val="center"/>
          </w:tcPr>
          <w:p w14:paraId="1BAE622E" w14:textId="77777777" w:rsidR="009031BB" w:rsidRDefault="00C9314D">
            <w:pPr>
              <w:jc w:val="center"/>
              <w:rPr>
                <w:szCs w:val="24"/>
              </w:rPr>
            </w:pPr>
            <w:r>
              <w:rPr>
                <w:rFonts w:hint="eastAsia"/>
                <w:szCs w:val="24"/>
              </w:rPr>
              <w:t>其他关联方名称</w:t>
            </w:r>
          </w:p>
        </w:tc>
        <w:tc>
          <w:tcPr>
            <w:tcW w:w="4786" w:type="dxa"/>
            <w:tcBorders>
              <w:top w:val="single" w:sz="4" w:space="0" w:color="auto"/>
              <w:left w:val="single" w:sz="4" w:space="0" w:color="auto"/>
              <w:bottom w:val="single" w:sz="4" w:space="0" w:color="auto"/>
              <w:right w:val="single" w:sz="4" w:space="0" w:color="auto"/>
            </w:tcBorders>
            <w:shd w:val="clear" w:color="auto" w:fill="D3D3D3"/>
            <w:vAlign w:val="center"/>
          </w:tcPr>
          <w:p w14:paraId="0BF93423" w14:textId="77777777" w:rsidR="009031BB" w:rsidRDefault="00C9314D">
            <w:pPr>
              <w:jc w:val="center"/>
              <w:rPr>
                <w:szCs w:val="24"/>
              </w:rPr>
            </w:pPr>
            <w:r>
              <w:rPr>
                <w:rFonts w:hint="eastAsia"/>
                <w:szCs w:val="24"/>
              </w:rPr>
              <w:t>其他关联方与本企业关系</w:t>
            </w:r>
          </w:p>
        </w:tc>
      </w:tr>
      <w:tr w:rsidR="009031BB" w14:paraId="3450575A"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4B8125B8" w14:textId="77777777" w:rsidR="009031BB" w:rsidRDefault="00C9314D">
            <w:pPr>
              <w:jc w:val="left"/>
              <w:rPr>
                <w:szCs w:val="24"/>
              </w:rPr>
            </w:pPr>
            <w:r>
              <w:rPr>
                <w:rFonts w:hint="eastAsia"/>
                <w:szCs w:val="24"/>
              </w:rPr>
              <w:t>胡精沛</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3490DBE3" w14:textId="77777777" w:rsidR="009031BB" w:rsidRDefault="00C9314D">
            <w:pPr>
              <w:jc w:val="left"/>
              <w:rPr>
                <w:szCs w:val="24"/>
              </w:rPr>
            </w:pPr>
            <w:r>
              <w:rPr>
                <w:rFonts w:hint="eastAsia"/>
                <w:szCs w:val="24"/>
              </w:rPr>
              <w:t>公司第一大股东、董事长</w:t>
            </w:r>
          </w:p>
        </w:tc>
      </w:tr>
      <w:tr w:rsidR="009031BB" w14:paraId="2A1682B7"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0933E0E7" w14:textId="77777777" w:rsidR="009031BB" w:rsidRDefault="00C9314D">
            <w:pPr>
              <w:jc w:val="left"/>
              <w:rPr>
                <w:szCs w:val="24"/>
              </w:rPr>
            </w:pPr>
            <w:r>
              <w:rPr>
                <w:rFonts w:hint="eastAsia"/>
                <w:szCs w:val="24"/>
              </w:rPr>
              <w:t>邹鹏</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2647C327" w14:textId="77777777" w:rsidR="009031BB" w:rsidRDefault="00C9314D">
            <w:pPr>
              <w:jc w:val="left"/>
              <w:rPr>
                <w:szCs w:val="24"/>
              </w:rPr>
            </w:pPr>
            <w:r>
              <w:rPr>
                <w:rFonts w:hint="eastAsia"/>
                <w:szCs w:val="24"/>
              </w:rPr>
              <w:t>公司第二大股东、总裁</w:t>
            </w:r>
          </w:p>
        </w:tc>
      </w:tr>
      <w:tr w:rsidR="009031BB" w14:paraId="3343279C"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3CA16E43" w14:textId="77777777" w:rsidR="009031BB" w:rsidRDefault="00C9314D">
            <w:pPr>
              <w:jc w:val="left"/>
              <w:rPr>
                <w:szCs w:val="24"/>
              </w:rPr>
            </w:pPr>
            <w:r>
              <w:rPr>
                <w:rFonts w:hint="eastAsia"/>
                <w:szCs w:val="24"/>
              </w:rPr>
              <w:t>厦门高润投资股份有限公司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180FDAA2" w14:textId="77777777" w:rsidR="009031BB" w:rsidRDefault="00C9314D">
            <w:pPr>
              <w:jc w:val="left"/>
              <w:rPr>
                <w:szCs w:val="24"/>
              </w:rPr>
            </w:pPr>
            <w:r>
              <w:rPr>
                <w:rFonts w:hint="eastAsia"/>
                <w:szCs w:val="24"/>
              </w:rPr>
              <w:t>本公司员工持股公司、本公司股东</w:t>
            </w:r>
          </w:p>
        </w:tc>
      </w:tr>
      <w:tr w:rsidR="009031BB" w14:paraId="7A92FC77"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32534C56" w14:textId="77777777" w:rsidR="009031BB" w:rsidRDefault="00C9314D">
            <w:pPr>
              <w:jc w:val="left"/>
              <w:rPr>
                <w:szCs w:val="24"/>
              </w:rPr>
            </w:pPr>
            <w:r>
              <w:rPr>
                <w:rFonts w:hint="eastAsia"/>
                <w:szCs w:val="24"/>
              </w:rPr>
              <w:t>厦门凌峰投资有限公司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40A44FB7" w14:textId="77777777" w:rsidR="009031BB" w:rsidRDefault="00C9314D">
            <w:pPr>
              <w:jc w:val="left"/>
              <w:rPr>
                <w:szCs w:val="24"/>
              </w:rPr>
            </w:pPr>
            <w:r>
              <w:rPr>
                <w:rFonts w:hint="eastAsia"/>
                <w:szCs w:val="24"/>
              </w:rPr>
              <w:t>胡精沛连襟、公司原董事林劲峰控制的公司</w:t>
            </w:r>
          </w:p>
        </w:tc>
      </w:tr>
      <w:tr w:rsidR="009031BB" w14:paraId="6EEF52CA"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73EC4B07" w14:textId="77777777" w:rsidR="009031BB" w:rsidRDefault="00C9314D">
            <w:pPr>
              <w:jc w:val="left"/>
              <w:rPr>
                <w:szCs w:val="24"/>
              </w:rPr>
            </w:pPr>
            <w:r>
              <w:rPr>
                <w:rFonts w:hint="eastAsia"/>
                <w:szCs w:val="24"/>
              </w:rPr>
              <w:t>成都西南石材城有限公司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4B0737AA" w14:textId="77777777" w:rsidR="009031BB" w:rsidRDefault="00C9314D">
            <w:pPr>
              <w:jc w:val="left"/>
              <w:rPr>
                <w:szCs w:val="24"/>
              </w:rPr>
            </w:pPr>
            <w:r>
              <w:rPr>
                <w:rFonts w:hint="eastAsia"/>
                <w:szCs w:val="24"/>
              </w:rPr>
              <w:t>邹鹏任董事的公司</w:t>
            </w:r>
          </w:p>
        </w:tc>
      </w:tr>
      <w:tr w:rsidR="009031BB" w14:paraId="231397C3"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6E480E02" w14:textId="77777777" w:rsidR="009031BB" w:rsidRDefault="00C9314D">
            <w:pPr>
              <w:jc w:val="left"/>
              <w:rPr>
                <w:szCs w:val="24"/>
              </w:rPr>
            </w:pPr>
            <w:r>
              <w:rPr>
                <w:rFonts w:hint="eastAsia"/>
                <w:szCs w:val="24"/>
              </w:rPr>
              <w:t>怀安万金矿业有限公司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5D4E6207" w14:textId="77777777" w:rsidR="009031BB" w:rsidRDefault="00C9314D">
            <w:pPr>
              <w:jc w:val="left"/>
              <w:rPr>
                <w:szCs w:val="24"/>
              </w:rPr>
            </w:pPr>
            <w:r>
              <w:rPr>
                <w:rFonts w:hint="eastAsia"/>
                <w:szCs w:val="24"/>
              </w:rPr>
              <w:t>公司联营企业之全资子公司</w:t>
            </w:r>
          </w:p>
        </w:tc>
      </w:tr>
      <w:tr w:rsidR="009031BB" w14:paraId="2FA30CC7"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41B1D8ED" w14:textId="77777777" w:rsidR="009031BB" w:rsidRDefault="00C9314D">
            <w:pPr>
              <w:jc w:val="left"/>
              <w:rPr>
                <w:szCs w:val="24"/>
              </w:rPr>
            </w:pPr>
            <w:r>
              <w:rPr>
                <w:rFonts w:hint="eastAsia"/>
                <w:szCs w:val="24"/>
              </w:rPr>
              <w:t>丹江口中石矿业有限公司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5EDBC1B4" w14:textId="77777777" w:rsidR="009031BB" w:rsidRDefault="00C9314D">
            <w:pPr>
              <w:jc w:val="left"/>
              <w:rPr>
                <w:szCs w:val="24"/>
              </w:rPr>
            </w:pPr>
            <w:r>
              <w:rPr>
                <w:rFonts w:hint="eastAsia"/>
                <w:szCs w:val="24"/>
              </w:rPr>
              <w:t>公司联营企业之子公司</w:t>
            </w:r>
          </w:p>
        </w:tc>
      </w:tr>
      <w:tr w:rsidR="009031BB" w14:paraId="3D3E6202"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1D2E07D6" w14:textId="77777777" w:rsidR="009031BB" w:rsidRDefault="00C9314D">
            <w:pPr>
              <w:jc w:val="left"/>
              <w:rPr>
                <w:szCs w:val="24"/>
              </w:rPr>
            </w:pPr>
            <w:r>
              <w:rPr>
                <w:rFonts w:hint="eastAsia"/>
                <w:szCs w:val="24"/>
              </w:rPr>
              <w:t>贵州东方万里石材有限公司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09EF528B" w14:textId="77777777" w:rsidR="009031BB" w:rsidRDefault="00C9314D">
            <w:pPr>
              <w:jc w:val="left"/>
              <w:rPr>
                <w:szCs w:val="24"/>
              </w:rPr>
            </w:pPr>
            <w:r>
              <w:rPr>
                <w:rFonts w:hint="eastAsia"/>
                <w:szCs w:val="24"/>
              </w:rPr>
              <w:t>公司联营企业之子公司</w:t>
            </w:r>
          </w:p>
        </w:tc>
      </w:tr>
      <w:tr w:rsidR="009031BB" w14:paraId="367568DB"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1D42B375" w14:textId="77777777" w:rsidR="009031BB" w:rsidRDefault="00C9314D">
            <w:pPr>
              <w:jc w:val="left"/>
              <w:rPr>
                <w:szCs w:val="24"/>
              </w:rPr>
            </w:pPr>
            <w:r>
              <w:rPr>
                <w:rFonts w:hint="eastAsia"/>
                <w:szCs w:val="24"/>
              </w:rPr>
              <w:t>福泉市东方万里石材有限公司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22EB42FB" w14:textId="77777777" w:rsidR="009031BB" w:rsidRDefault="00C9314D">
            <w:pPr>
              <w:jc w:val="left"/>
              <w:rPr>
                <w:szCs w:val="24"/>
              </w:rPr>
            </w:pPr>
            <w:r>
              <w:rPr>
                <w:rFonts w:hint="eastAsia"/>
                <w:szCs w:val="24"/>
              </w:rPr>
              <w:t>公司联营企业之孙公司</w:t>
            </w:r>
          </w:p>
        </w:tc>
      </w:tr>
      <w:tr w:rsidR="009031BB" w14:paraId="2F38FA9E"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514472F3" w14:textId="77777777" w:rsidR="009031BB" w:rsidRDefault="00C9314D">
            <w:pPr>
              <w:jc w:val="left"/>
              <w:rPr>
                <w:szCs w:val="24"/>
              </w:rPr>
            </w:pPr>
            <w:r>
              <w:rPr>
                <w:rFonts w:hint="eastAsia"/>
                <w:szCs w:val="24"/>
              </w:rPr>
              <w:t>湖南省娄底开明建材有限公司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49FAA281" w14:textId="77777777" w:rsidR="009031BB" w:rsidRDefault="00C9314D">
            <w:pPr>
              <w:jc w:val="left"/>
              <w:rPr>
                <w:szCs w:val="24"/>
              </w:rPr>
            </w:pPr>
            <w:r>
              <w:rPr>
                <w:rFonts w:hint="eastAsia"/>
                <w:szCs w:val="24"/>
              </w:rPr>
              <w:t>胡精沛弟媳任董事的公司</w:t>
            </w:r>
          </w:p>
        </w:tc>
      </w:tr>
      <w:tr w:rsidR="009031BB" w14:paraId="01682100"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37F34B60" w14:textId="77777777" w:rsidR="009031BB" w:rsidRDefault="00C9314D">
            <w:pPr>
              <w:jc w:val="left"/>
              <w:rPr>
                <w:szCs w:val="24"/>
              </w:rPr>
            </w:pPr>
            <w:r>
              <w:rPr>
                <w:rFonts w:hint="eastAsia"/>
                <w:szCs w:val="24"/>
              </w:rPr>
              <w:t>米易县冰花兰矿业有限责任公司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0B9F82C3" w14:textId="77777777" w:rsidR="009031BB" w:rsidRDefault="00C9314D">
            <w:pPr>
              <w:jc w:val="left"/>
              <w:rPr>
                <w:szCs w:val="24"/>
              </w:rPr>
            </w:pPr>
            <w:r>
              <w:rPr>
                <w:rFonts w:hint="eastAsia"/>
                <w:szCs w:val="24"/>
              </w:rPr>
              <w:t>公司联营企业之子公司</w:t>
            </w:r>
          </w:p>
        </w:tc>
      </w:tr>
      <w:tr w:rsidR="009031BB" w14:paraId="31BE104A" w14:textId="77777777">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14:paraId="12C6AC48" w14:textId="77777777" w:rsidR="009031BB" w:rsidRDefault="00C9314D">
            <w:pPr>
              <w:jc w:val="left"/>
              <w:rPr>
                <w:szCs w:val="24"/>
              </w:rPr>
            </w:pPr>
            <w:r>
              <w:rPr>
                <w:rFonts w:hint="eastAsia"/>
                <w:szCs w:val="24"/>
              </w:rPr>
              <w:t>成都市海西置业有限公司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14:paraId="6ACC113C" w14:textId="77777777" w:rsidR="009031BB" w:rsidRDefault="00C9314D">
            <w:pPr>
              <w:jc w:val="left"/>
              <w:rPr>
                <w:szCs w:val="24"/>
              </w:rPr>
            </w:pPr>
            <w:r>
              <w:rPr>
                <w:rFonts w:hint="eastAsia"/>
                <w:szCs w:val="24"/>
              </w:rPr>
              <w:t>邹鹏控制的公司</w:t>
            </w:r>
          </w:p>
        </w:tc>
      </w:tr>
    </w:tbl>
    <w:p w14:paraId="6383AEE3" w14:textId="77777777" w:rsidR="009031BB" w:rsidRDefault="00C9314D">
      <w:pPr>
        <w:jc w:val="left"/>
        <w:rPr>
          <w:szCs w:val="24"/>
        </w:rPr>
      </w:pPr>
      <w:r>
        <w:rPr>
          <w:rFonts w:hint="eastAsia"/>
          <w:szCs w:val="24"/>
        </w:rPr>
        <w:t>其他说明</w:t>
      </w:r>
    </w:p>
    <w:p w14:paraId="4DD929A8" w14:textId="77777777" w:rsidR="009031BB" w:rsidRDefault="00C9314D">
      <w:pPr>
        <w:pStyle w:val="Section"/>
        <w:outlineLvl w:val="2"/>
        <w:rPr>
          <w:szCs w:val="24"/>
        </w:rPr>
      </w:pPr>
      <w:r>
        <w:rPr>
          <w:szCs w:val="24"/>
        </w:rPr>
        <w:t>5</w:t>
      </w:r>
      <w:r>
        <w:rPr>
          <w:rFonts w:hint="eastAsia"/>
          <w:szCs w:val="24"/>
        </w:rPr>
        <w:t>、关联交易情况</w:t>
      </w:r>
    </w:p>
    <w:p w14:paraId="1F200127" w14:textId="77777777" w:rsidR="009031BB" w:rsidRDefault="00C9314D">
      <w:pPr>
        <w:pStyle w:val="Section"/>
        <w:outlineLvl w:val="3"/>
        <w:rPr>
          <w:szCs w:val="24"/>
        </w:rPr>
      </w:pPr>
      <w:r>
        <w:rPr>
          <w:rFonts w:hint="eastAsia"/>
          <w:szCs w:val="24"/>
        </w:rPr>
        <w:t>（</w:t>
      </w:r>
      <w:r>
        <w:rPr>
          <w:szCs w:val="24"/>
        </w:rPr>
        <w:t>1</w:t>
      </w:r>
      <w:r>
        <w:rPr>
          <w:rFonts w:hint="eastAsia"/>
          <w:szCs w:val="24"/>
        </w:rPr>
        <w:t>）购销商品、提供和接受劳务的关联交易</w:t>
      </w:r>
    </w:p>
    <w:p w14:paraId="29D8F6F5" w14:textId="77777777" w:rsidR="009031BB" w:rsidRDefault="00C9314D">
      <w:pPr>
        <w:jc w:val="left"/>
        <w:rPr>
          <w:szCs w:val="24"/>
        </w:rPr>
      </w:pPr>
      <w:r>
        <w:rPr>
          <w:rFonts w:hint="eastAsia"/>
          <w:szCs w:val="24"/>
        </w:rPr>
        <w:t>采购商品</w:t>
      </w:r>
      <w:r>
        <w:rPr>
          <w:szCs w:val="24"/>
        </w:rPr>
        <w:t>/</w:t>
      </w:r>
      <w:r>
        <w:rPr>
          <w:rFonts w:hint="eastAsia"/>
          <w:szCs w:val="24"/>
        </w:rPr>
        <w:t>接受劳务情况表</w:t>
      </w:r>
    </w:p>
    <w:p w14:paraId="0386DAEB" w14:textId="77777777" w:rsidR="009031BB" w:rsidRDefault="00C9314D">
      <w:pPr>
        <w:jc w:val="right"/>
        <w:rPr>
          <w:szCs w:val="24"/>
        </w:rPr>
      </w:pPr>
      <w:r>
        <w:rPr>
          <w:rFonts w:hint="eastAsia"/>
          <w:szCs w:val="24"/>
        </w:rPr>
        <w:t>单位：元</w:t>
      </w:r>
    </w:p>
    <w:tbl>
      <w:tblPr>
        <w:tblW w:w="0" w:type="auto"/>
        <w:tblInd w:w="-432" w:type="dxa"/>
        <w:tblLayout w:type="fixed"/>
        <w:tblCellMar>
          <w:left w:w="28" w:type="dxa"/>
          <w:right w:w="28" w:type="dxa"/>
        </w:tblCellMar>
        <w:tblLook w:val="0000" w:firstRow="0" w:lastRow="0" w:firstColumn="0" w:lastColumn="0" w:noHBand="0" w:noVBand="0"/>
      </w:tblPr>
      <w:tblGrid>
        <w:gridCol w:w="2694"/>
        <w:gridCol w:w="1418"/>
        <w:gridCol w:w="1417"/>
        <w:gridCol w:w="1560"/>
        <w:gridCol w:w="1559"/>
        <w:gridCol w:w="1347"/>
      </w:tblGrid>
      <w:tr w:rsidR="009031BB" w14:paraId="4D6CBF94" w14:textId="77777777">
        <w:tc>
          <w:tcPr>
            <w:tcW w:w="2694" w:type="dxa"/>
            <w:tcBorders>
              <w:top w:val="single" w:sz="4" w:space="0" w:color="auto"/>
              <w:left w:val="single" w:sz="4" w:space="0" w:color="auto"/>
              <w:bottom w:val="single" w:sz="4" w:space="0" w:color="auto"/>
              <w:right w:val="single" w:sz="4" w:space="0" w:color="auto"/>
            </w:tcBorders>
            <w:shd w:val="clear" w:color="auto" w:fill="D3D3D3"/>
            <w:vAlign w:val="center"/>
          </w:tcPr>
          <w:p w14:paraId="6789088A" w14:textId="77777777" w:rsidR="009031BB" w:rsidRDefault="00C9314D">
            <w:pPr>
              <w:jc w:val="center"/>
              <w:rPr>
                <w:szCs w:val="24"/>
              </w:rPr>
            </w:pPr>
            <w:r>
              <w:rPr>
                <w:rFonts w:hint="eastAsia"/>
                <w:szCs w:val="24"/>
              </w:rPr>
              <w:t>关联方</w:t>
            </w: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0F19858E" w14:textId="77777777" w:rsidR="009031BB" w:rsidRDefault="00C9314D">
            <w:pPr>
              <w:jc w:val="center"/>
              <w:rPr>
                <w:szCs w:val="24"/>
              </w:rPr>
            </w:pPr>
            <w:r>
              <w:rPr>
                <w:rFonts w:hint="eastAsia"/>
                <w:szCs w:val="24"/>
              </w:rPr>
              <w:t>关联交易内容</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14:paraId="61254FE2" w14:textId="77777777" w:rsidR="009031BB" w:rsidRDefault="00C9314D">
            <w:pPr>
              <w:jc w:val="center"/>
              <w:rPr>
                <w:szCs w:val="24"/>
              </w:rPr>
            </w:pPr>
            <w:r>
              <w:rPr>
                <w:rFonts w:hint="eastAsia"/>
                <w:szCs w:val="24"/>
              </w:rPr>
              <w:t>本期发生额</w:t>
            </w:r>
          </w:p>
        </w:tc>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14:paraId="6F766CE3" w14:textId="77777777" w:rsidR="009031BB" w:rsidRDefault="00C9314D">
            <w:pPr>
              <w:jc w:val="center"/>
              <w:rPr>
                <w:szCs w:val="24"/>
              </w:rPr>
            </w:pPr>
            <w:r>
              <w:rPr>
                <w:rFonts w:hint="eastAsia"/>
                <w:szCs w:val="24"/>
              </w:rPr>
              <w:t>获批的交易额度</w:t>
            </w:r>
          </w:p>
        </w:tc>
        <w:tc>
          <w:tcPr>
            <w:tcW w:w="1559" w:type="dxa"/>
            <w:tcBorders>
              <w:top w:val="single" w:sz="4" w:space="0" w:color="auto"/>
              <w:left w:val="single" w:sz="4" w:space="0" w:color="auto"/>
              <w:bottom w:val="single" w:sz="4" w:space="0" w:color="auto"/>
              <w:right w:val="single" w:sz="4" w:space="0" w:color="auto"/>
            </w:tcBorders>
            <w:shd w:val="clear" w:color="auto" w:fill="D3D3D3"/>
            <w:vAlign w:val="center"/>
          </w:tcPr>
          <w:p w14:paraId="2D3C2DDD" w14:textId="77777777" w:rsidR="009031BB" w:rsidRDefault="00C9314D">
            <w:pPr>
              <w:jc w:val="center"/>
              <w:rPr>
                <w:szCs w:val="24"/>
              </w:rPr>
            </w:pPr>
            <w:r>
              <w:rPr>
                <w:rFonts w:hint="eastAsia"/>
                <w:szCs w:val="24"/>
              </w:rPr>
              <w:t>是否超过交易额度</w:t>
            </w:r>
          </w:p>
        </w:tc>
        <w:tc>
          <w:tcPr>
            <w:tcW w:w="1347" w:type="dxa"/>
            <w:tcBorders>
              <w:top w:val="single" w:sz="4" w:space="0" w:color="auto"/>
              <w:left w:val="single" w:sz="4" w:space="0" w:color="auto"/>
              <w:bottom w:val="single" w:sz="4" w:space="0" w:color="auto"/>
              <w:right w:val="single" w:sz="4" w:space="0" w:color="auto"/>
            </w:tcBorders>
            <w:shd w:val="clear" w:color="auto" w:fill="D3D3D3"/>
            <w:vAlign w:val="center"/>
          </w:tcPr>
          <w:p w14:paraId="78B83240" w14:textId="77777777" w:rsidR="009031BB" w:rsidRDefault="00C9314D">
            <w:pPr>
              <w:jc w:val="center"/>
              <w:rPr>
                <w:szCs w:val="24"/>
              </w:rPr>
            </w:pPr>
            <w:r>
              <w:rPr>
                <w:rFonts w:hint="eastAsia"/>
                <w:szCs w:val="24"/>
              </w:rPr>
              <w:t>上期发生额</w:t>
            </w:r>
          </w:p>
        </w:tc>
      </w:tr>
      <w:tr w:rsidR="009031BB" w14:paraId="33307527"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FFE7432" w14:textId="77777777" w:rsidR="009031BB" w:rsidRDefault="00C9314D">
            <w:pPr>
              <w:jc w:val="left"/>
              <w:rPr>
                <w:szCs w:val="24"/>
              </w:rPr>
            </w:pPr>
            <w:r>
              <w:rPr>
                <w:rFonts w:hint="eastAsia"/>
                <w:szCs w:val="24"/>
              </w:rPr>
              <w:t>厦门东方万里原石有限公司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BC7D6D" w14:textId="77777777" w:rsidR="009031BB" w:rsidRDefault="00C9314D">
            <w:pPr>
              <w:jc w:val="left"/>
              <w:rPr>
                <w:szCs w:val="24"/>
              </w:rPr>
            </w:pPr>
            <w:r>
              <w:rPr>
                <w:rFonts w:hint="eastAsia"/>
                <w:szCs w:val="24"/>
              </w:rPr>
              <w:t>购买商品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24A194" w14:textId="77777777" w:rsidR="009031BB" w:rsidRDefault="00C9314D">
            <w:pPr>
              <w:jc w:val="right"/>
              <w:rPr>
                <w:szCs w:val="24"/>
              </w:rPr>
            </w:pPr>
            <w:r>
              <w:rPr>
                <w:szCs w:val="24"/>
              </w:rPr>
              <w:t>2,154,248.26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1578295" w14:textId="77777777" w:rsidR="009031BB" w:rsidRDefault="00C9314D">
            <w:pPr>
              <w:jc w:val="right"/>
              <w:rPr>
                <w:szCs w:val="24"/>
              </w:rPr>
            </w:pPr>
            <w:r>
              <w:rPr>
                <w:szCs w:val="24"/>
              </w:rPr>
              <w:t>3,000.00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5396379" w14:textId="77777777" w:rsidR="009031BB" w:rsidRDefault="00C9314D">
            <w:pPr>
              <w:jc w:val="left"/>
              <w:rPr>
                <w:szCs w:val="24"/>
              </w:rPr>
            </w:pPr>
            <w:r>
              <w:rPr>
                <w:rFonts w:hint="eastAsia"/>
                <w:szCs w:val="24"/>
              </w:rPr>
              <w:t>否</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15A9EE87" w14:textId="77777777" w:rsidR="009031BB" w:rsidRDefault="00C9314D">
            <w:pPr>
              <w:jc w:val="right"/>
              <w:rPr>
                <w:szCs w:val="24"/>
              </w:rPr>
            </w:pPr>
            <w:r>
              <w:rPr>
                <w:szCs w:val="24"/>
              </w:rPr>
              <w:t>586,767.03</w:t>
            </w:r>
          </w:p>
        </w:tc>
      </w:tr>
      <w:tr w:rsidR="009031BB" w14:paraId="29A3CC65"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50B3747" w14:textId="77777777" w:rsidR="009031BB" w:rsidRDefault="00C9314D">
            <w:pPr>
              <w:jc w:val="left"/>
              <w:rPr>
                <w:szCs w:val="24"/>
              </w:rPr>
            </w:pPr>
            <w:r>
              <w:rPr>
                <w:rFonts w:hint="eastAsia"/>
                <w:szCs w:val="24"/>
              </w:rPr>
              <w:t>厦门东方原石进出口有限公司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A547E06" w14:textId="77777777" w:rsidR="009031BB" w:rsidRDefault="00C9314D">
            <w:pPr>
              <w:jc w:val="left"/>
              <w:rPr>
                <w:szCs w:val="24"/>
              </w:rPr>
            </w:pPr>
            <w:r>
              <w:rPr>
                <w:rFonts w:hint="eastAsia"/>
                <w:szCs w:val="24"/>
              </w:rPr>
              <w:t>购买商品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73A737" w14:textId="77777777" w:rsidR="009031BB" w:rsidRDefault="00C9314D">
            <w:pPr>
              <w:jc w:val="right"/>
              <w:rPr>
                <w:szCs w:val="24"/>
              </w:rPr>
            </w:pPr>
            <w:r>
              <w:rPr>
                <w:szCs w:val="24"/>
              </w:rPr>
              <w:t>4,241,858.65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DE2A658" w14:textId="77777777" w:rsidR="009031BB" w:rsidRDefault="00C9314D">
            <w:pPr>
              <w:jc w:val="right"/>
              <w:rPr>
                <w:szCs w:val="24"/>
              </w:rPr>
            </w:pPr>
            <w:r>
              <w:rPr>
                <w:szCs w:val="24"/>
              </w:rPr>
              <w:t>3,000.00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B14751B" w14:textId="77777777" w:rsidR="009031BB" w:rsidRDefault="00C9314D">
            <w:pPr>
              <w:jc w:val="left"/>
              <w:rPr>
                <w:szCs w:val="24"/>
              </w:rPr>
            </w:pPr>
            <w:r>
              <w:rPr>
                <w:rFonts w:hint="eastAsia"/>
                <w:szCs w:val="24"/>
              </w:rPr>
              <w:t>否</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4ADD5F74" w14:textId="77777777" w:rsidR="009031BB" w:rsidRDefault="00C9314D">
            <w:pPr>
              <w:jc w:val="right"/>
              <w:rPr>
                <w:szCs w:val="24"/>
              </w:rPr>
            </w:pPr>
            <w:r>
              <w:rPr>
                <w:szCs w:val="24"/>
              </w:rPr>
              <w:t>1,024,214.07</w:t>
            </w:r>
          </w:p>
        </w:tc>
      </w:tr>
      <w:tr w:rsidR="009031BB" w14:paraId="7C10866E"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BE4FDB6" w14:textId="77777777" w:rsidR="009031BB" w:rsidRDefault="00C9314D">
            <w:pPr>
              <w:jc w:val="left"/>
              <w:rPr>
                <w:szCs w:val="24"/>
              </w:rPr>
            </w:pPr>
            <w:r>
              <w:rPr>
                <w:rFonts w:hint="eastAsia"/>
                <w:szCs w:val="24"/>
              </w:rPr>
              <w:t>米易县冰花兰矿业有限责任公司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AE5D960" w14:textId="77777777" w:rsidR="009031BB" w:rsidRDefault="00C9314D">
            <w:pPr>
              <w:jc w:val="left"/>
              <w:rPr>
                <w:szCs w:val="24"/>
              </w:rPr>
            </w:pPr>
            <w:r>
              <w:rPr>
                <w:rFonts w:hint="eastAsia"/>
                <w:szCs w:val="24"/>
              </w:rPr>
              <w:t>购买商品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122CD" w14:textId="77777777" w:rsidR="009031BB" w:rsidRDefault="00C9314D">
            <w:pPr>
              <w:jc w:val="right"/>
              <w:rPr>
                <w:szCs w:val="24"/>
              </w:rPr>
            </w:pPr>
            <w:r>
              <w:rPr>
                <w:szCs w:val="24"/>
              </w:rPr>
              <w:t>126,535.04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830CDBF" w14:textId="77777777" w:rsidR="009031BB" w:rsidRDefault="00C9314D">
            <w:pPr>
              <w:jc w:val="right"/>
              <w:rPr>
                <w:szCs w:val="24"/>
              </w:rPr>
            </w:pPr>
            <w:r>
              <w:rPr>
                <w:szCs w:val="24"/>
              </w:rPr>
              <w:t>3,000.00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351BF80" w14:textId="77777777" w:rsidR="009031BB" w:rsidRDefault="00C9314D">
            <w:pPr>
              <w:jc w:val="left"/>
              <w:rPr>
                <w:szCs w:val="24"/>
              </w:rPr>
            </w:pPr>
            <w:r>
              <w:rPr>
                <w:rFonts w:hint="eastAsia"/>
                <w:szCs w:val="24"/>
              </w:rPr>
              <w:t>否</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022C644D" w14:textId="77777777" w:rsidR="009031BB" w:rsidRDefault="009031BB">
            <w:pPr>
              <w:jc w:val="right"/>
              <w:rPr>
                <w:szCs w:val="24"/>
              </w:rPr>
            </w:pPr>
          </w:p>
        </w:tc>
      </w:tr>
      <w:tr w:rsidR="009031BB" w14:paraId="0150896D"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1022D77" w14:textId="77777777" w:rsidR="009031BB" w:rsidRDefault="00C9314D">
            <w:pPr>
              <w:jc w:val="left"/>
              <w:rPr>
                <w:szCs w:val="24"/>
              </w:rPr>
            </w:pPr>
            <w:r>
              <w:rPr>
                <w:rFonts w:hint="eastAsia"/>
                <w:szCs w:val="24"/>
              </w:rPr>
              <w:t>厦门石材商品运营中心有限公司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96F03D" w14:textId="77777777" w:rsidR="009031BB" w:rsidRDefault="00C9314D">
            <w:pPr>
              <w:jc w:val="left"/>
              <w:rPr>
                <w:szCs w:val="24"/>
              </w:rPr>
            </w:pPr>
            <w:r>
              <w:rPr>
                <w:rFonts w:hint="eastAsia"/>
                <w:szCs w:val="24"/>
              </w:rPr>
              <w:t>购买商品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88B5557" w14:textId="77777777" w:rsidR="009031BB" w:rsidRDefault="00C9314D">
            <w:pPr>
              <w:jc w:val="right"/>
              <w:rPr>
                <w:szCs w:val="24"/>
              </w:rPr>
            </w:pPr>
            <w:r>
              <w:rPr>
                <w:szCs w:val="24"/>
              </w:rPr>
              <w:t>5,647,558.46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55A3C7" w14:textId="77777777" w:rsidR="009031BB" w:rsidRDefault="00C9314D">
            <w:pPr>
              <w:jc w:val="right"/>
              <w:rPr>
                <w:szCs w:val="24"/>
              </w:rPr>
            </w:pPr>
            <w:r>
              <w:rPr>
                <w:szCs w:val="24"/>
              </w:rPr>
              <w:t>5,000.00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478D379" w14:textId="77777777" w:rsidR="009031BB" w:rsidRDefault="00C9314D">
            <w:pPr>
              <w:jc w:val="left"/>
              <w:rPr>
                <w:szCs w:val="24"/>
              </w:rPr>
            </w:pPr>
            <w:r>
              <w:rPr>
                <w:rFonts w:hint="eastAsia"/>
                <w:szCs w:val="24"/>
              </w:rPr>
              <w:t>否</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3A559C0E" w14:textId="77777777" w:rsidR="009031BB" w:rsidRDefault="00C9314D">
            <w:pPr>
              <w:jc w:val="right"/>
              <w:rPr>
                <w:szCs w:val="24"/>
              </w:rPr>
            </w:pPr>
            <w:r>
              <w:rPr>
                <w:szCs w:val="24"/>
              </w:rPr>
              <w:t>12,360,835.59</w:t>
            </w:r>
          </w:p>
        </w:tc>
      </w:tr>
      <w:tr w:rsidR="009031BB" w14:paraId="59E9186F" w14:textId="77777777">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9B4C0E4" w14:textId="77777777" w:rsidR="009031BB" w:rsidRDefault="00C9314D">
            <w:pPr>
              <w:jc w:val="left"/>
              <w:rPr>
                <w:szCs w:val="24"/>
              </w:rPr>
            </w:pPr>
            <w:r>
              <w:rPr>
                <w:rFonts w:hint="eastAsia"/>
                <w:szCs w:val="24"/>
              </w:rPr>
              <w:t>合计</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6589755" w14:textId="77777777" w:rsidR="009031BB" w:rsidRDefault="009031BB">
            <w:pPr>
              <w:jc w:val="left"/>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B29F89" w14:textId="77777777" w:rsidR="009031BB" w:rsidRDefault="00C9314D">
            <w:pPr>
              <w:jc w:val="right"/>
              <w:rPr>
                <w:szCs w:val="24"/>
              </w:rPr>
            </w:pPr>
            <w:r>
              <w:rPr>
                <w:szCs w:val="24"/>
              </w:rPr>
              <w:t>12,170,200.41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29F328C" w14:textId="77777777" w:rsidR="009031BB" w:rsidRDefault="00C9314D">
            <w:pPr>
              <w:jc w:val="right"/>
              <w:rPr>
                <w:szCs w:val="24"/>
              </w:rPr>
            </w:pPr>
            <w:r>
              <w:rPr>
                <w:szCs w:val="24"/>
              </w:rPr>
              <w:t>80,000.00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62EE49" w14:textId="77777777" w:rsidR="009031BB" w:rsidRDefault="00C9314D">
            <w:pPr>
              <w:jc w:val="left"/>
              <w:rPr>
                <w:szCs w:val="24"/>
              </w:rPr>
            </w:pPr>
            <w:r>
              <w:rPr>
                <w:rFonts w:hint="eastAsia"/>
                <w:szCs w:val="24"/>
              </w:rPr>
              <w:t>否</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tcPr>
          <w:p w14:paraId="1E5C6706" w14:textId="77777777" w:rsidR="009031BB" w:rsidRDefault="00C9314D">
            <w:pPr>
              <w:jc w:val="right"/>
              <w:rPr>
                <w:szCs w:val="24"/>
              </w:rPr>
            </w:pPr>
            <w:r>
              <w:rPr>
                <w:szCs w:val="24"/>
              </w:rPr>
              <w:t>13,971,816.69</w:t>
            </w:r>
          </w:p>
        </w:tc>
      </w:tr>
    </w:tbl>
    <w:p w14:paraId="5E5B508F" w14:textId="77777777" w:rsidR="009031BB" w:rsidRDefault="00C9314D">
      <w:pPr>
        <w:jc w:val="left"/>
        <w:rPr>
          <w:szCs w:val="24"/>
        </w:rPr>
      </w:pPr>
      <w:r>
        <w:rPr>
          <w:rFonts w:hint="eastAsia"/>
          <w:szCs w:val="24"/>
        </w:rPr>
        <w:t>出售商品</w:t>
      </w:r>
      <w:r>
        <w:rPr>
          <w:szCs w:val="24"/>
        </w:rPr>
        <w:t>/</w:t>
      </w:r>
      <w:r>
        <w:rPr>
          <w:rFonts w:hint="eastAsia"/>
          <w:szCs w:val="24"/>
        </w:rPr>
        <w:t>提供劳务情况表</w:t>
      </w:r>
    </w:p>
    <w:p w14:paraId="702E6FEA" w14:textId="77777777" w:rsidR="009031BB" w:rsidRDefault="00C9314D">
      <w:pPr>
        <w:jc w:val="right"/>
        <w:rPr>
          <w:szCs w:val="24"/>
        </w:rPr>
      </w:pPr>
      <w:r>
        <w:rPr>
          <w:rFonts w:hint="eastAsia"/>
          <w:szCs w:val="24"/>
        </w:rPr>
        <w:t>单位：元</w:t>
      </w:r>
    </w:p>
    <w:tbl>
      <w:tblPr>
        <w:tblW w:w="0" w:type="auto"/>
        <w:tblInd w:w="-432" w:type="dxa"/>
        <w:tblLayout w:type="fixed"/>
        <w:tblCellMar>
          <w:left w:w="28" w:type="dxa"/>
          <w:right w:w="28" w:type="dxa"/>
        </w:tblCellMar>
        <w:tblLook w:val="0000" w:firstRow="0" w:lastRow="0" w:firstColumn="0" w:lastColumn="0" w:noHBand="0" w:noVBand="0"/>
      </w:tblPr>
      <w:tblGrid>
        <w:gridCol w:w="2823"/>
        <w:gridCol w:w="2259"/>
        <w:gridCol w:w="2259"/>
        <w:gridCol w:w="2653"/>
      </w:tblGrid>
      <w:tr w:rsidR="009031BB" w14:paraId="46A7BAE3" w14:textId="77777777">
        <w:tc>
          <w:tcPr>
            <w:tcW w:w="2823" w:type="dxa"/>
            <w:tcBorders>
              <w:top w:val="single" w:sz="4" w:space="0" w:color="auto"/>
              <w:left w:val="single" w:sz="4" w:space="0" w:color="auto"/>
              <w:bottom w:val="single" w:sz="4" w:space="0" w:color="auto"/>
              <w:right w:val="single" w:sz="4" w:space="0" w:color="auto"/>
            </w:tcBorders>
            <w:shd w:val="clear" w:color="auto" w:fill="D3D3D3"/>
            <w:vAlign w:val="center"/>
          </w:tcPr>
          <w:p w14:paraId="40884869" w14:textId="77777777" w:rsidR="009031BB" w:rsidRDefault="00C9314D">
            <w:pPr>
              <w:jc w:val="center"/>
              <w:rPr>
                <w:szCs w:val="24"/>
              </w:rPr>
            </w:pPr>
            <w:r>
              <w:rPr>
                <w:rFonts w:hint="eastAsia"/>
                <w:szCs w:val="24"/>
              </w:rPr>
              <w:t>关联方</w:t>
            </w:r>
          </w:p>
        </w:tc>
        <w:tc>
          <w:tcPr>
            <w:tcW w:w="2259" w:type="dxa"/>
            <w:tcBorders>
              <w:top w:val="single" w:sz="4" w:space="0" w:color="auto"/>
              <w:left w:val="single" w:sz="4" w:space="0" w:color="auto"/>
              <w:bottom w:val="single" w:sz="4" w:space="0" w:color="auto"/>
              <w:right w:val="single" w:sz="4" w:space="0" w:color="auto"/>
            </w:tcBorders>
            <w:shd w:val="clear" w:color="auto" w:fill="D3D3D3"/>
            <w:vAlign w:val="center"/>
          </w:tcPr>
          <w:p w14:paraId="474ECD45" w14:textId="77777777" w:rsidR="009031BB" w:rsidRDefault="00C9314D">
            <w:pPr>
              <w:jc w:val="center"/>
              <w:rPr>
                <w:szCs w:val="24"/>
              </w:rPr>
            </w:pPr>
            <w:r>
              <w:rPr>
                <w:rFonts w:hint="eastAsia"/>
                <w:szCs w:val="24"/>
              </w:rPr>
              <w:t>关联交易内容</w:t>
            </w:r>
          </w:p>
        </w:tc>
        <w:tc>
          <w:tcPr>
            <w:tcW w:w="2259" w:type="dxa"/>
            <w:tcBorders>
              <w:top w:val="single" w:sz="4" w:space="0" w:color="auto"/>
              <w:left w:val="single" w:sz="4" w:space="0" w:color="auto"/>
              <w:bottom w:val="single" w:sz="4" w:space="0" w:color="auto"/>
              <w:right w:val="single" w:sz="4" w:space="0" w:color="auto"/>
            </w:tcBorders>
            <w:shd w:val="clear" w:color="auto" w:fill="D3D3D3"/>
            <w:vAlign w:val="center"/>
          </w:tcPr>
          <w:p w14:paraId="3525A3D6" w14:textId="77777777" w:rsidR="009031BB" w:rsidRDefault="00C9314D">
            <w:pPr>
              <w:jc w:val="center"/>
              <w:rPr>
                <w:szCs w:val="24"/>
              </w:rPr>
            </w:pPr>
            <w:r>
              <w:rPr>
                <w:rFonts w:hint="eastAsia"/>
                <w:szCs w:val="24"/>
              </w:rPr>
              <w:t>本期发生额</w:t>
            </w:r>
          </w:p>
        </w:tc>
        <w:tc>
          <w:tcPr>
            <w:tcW w:w="2653" w:type="dxa"/>
            <w:tcBorders>
              <w:top w:val="single" w:sz="4" w:space="0" w:color="auto"/>
              <w:left w:val="single" w:sz="4" w:space="0" w:color="auto"/>
              <w:bottom w:val="single" w:sz="4" w:space="0" w:color="auto"/>
              <w:right w:val="single" w:sz="4" w:space="0" w:color="auto"/>
            </w:tcBorders>
            <w:shd w:val="clear" w:color="auto" w:fill="D3D3D3"/>
            <w:vAlign w:val="center"/>
          </w:tcPr>
          <w:p w14:paraId="000B256F" w14:textId="77777777" w:rsidR="009031BB" w:rsidRDefault="00C9314D">
            <w:pPr>
              <w:jc w:val="center"/>
              <w:rPr>
                <w:szCs w:val="24"/>
              </w:rPr>
            </w:pPr>
            <w:r>
              <w:rPr>
                <w:rFonts w:hint="eastAsia"/>
                <w:szCs w:val="24"/>
              </w:rPr>
              <w:t>上期发生额</w:t>
            </w:r>
          </w:p>
        </w:tc>
      </w:tr>
      <w:tr w:rsidR="009031BB" w14:paraId="09C10393" w14:textId="77777777">
        <w:tc>
          <w:tcPr>
            <w:tcW w:w="2823" w:type="dxa"/>
            <w:tcBorders>
              <w:top w:val="single" w:sz="4" w:space="0" w:color="auto"/>
              <w:left w:val="single" w:sz="4" w:space="0" w:color="auto"/>
              <w:bottom w:val="single" w:sz="4" w:space="0" w:color="auto"/>
              <w:right w:val="single" w:sz="4" w:space="0" w:color="auto"/>
            </w:tcBorders>
            <w:shd w:val="clear" w:color="auto" w:fill="FFFFFF"/>
            <w:vAlign w:val="center"/>
          </w:tcPr>
          <w:p w14:paraId="2BB96CB6" w14:textId="77777777" w:rsidR="009031BB" w:rsidRDefault="00C9314D">
            <w:pPr>
              <w:jc w:val="left"/>
              <w:rPr>
                <w:szCs w:val="24"/>
              </w:rPr>
            </w:pPr>
            <w:r>
              <w:rPr>
                <w:rFonts w:hint="eastAsia"/>
                <w:szCs w:val="24"/>
              </w:rPr>
              <w:t>厦门石材商品运营中心有限公司</w:t>
            </w:r>
          </w:p>
        </w:tc>
        <w:tc>
          <w:tcPr>
            <w:tcW w:w="2259" w:type="dxa"/>
            <w:tcBorders>
              <w:top w:val="single" w:sz="4" w:space="0" w:color="auto"/>
              <w:left w:val="single" w:sz="4" w:space="0" w:color="auto"/>
              <w:bottom w:val="single" w:sz="4" w:space="0" w:color="auto"/>
              <w:right w:val="single" w:sz="4" w:space="0" w:color="auto"/>
            </w:tcBorders>
            <w:shd w:val="clear" w:color="auto" w:fill="FFFFFF"/>
            <w:vAlign w:val="center"/>
          </w:tcPr>
          <w:p w14:paraId="038C45DB" w14:textId="77777777" w:rsidR="009031BB" w:rsidRDefault="00C9314D">
            <w:pPr>
              <w:jc w:val="left"/>
              <w:rPr>
                <w:szCs w:val="24"/>
              </w:rPr>
            </w:pPr>
            <w:r>
              <w:rPr>
                <w:rFonts w:hint="eastAsia"/>
                <w:szCs w:val="24"/>
              </w:rPr>
              <w:t>销售商品</w:t>
            </w:r>
          </w:p>
        </w:tc>
        <w:tc>
          <w:tcPr>
            <w:tcW w:w="2259" w:type="dxa"/>
            <w:tcBorders>
              <w:top w:val="single" w:sz="4" w:space="0" w:color="auto"/>
              <w:left w:val="single" w:sz="4" w:space="0" w:color="auto"/>
              <w:bottom w:val="single" w:sz="4" w:space="0" w:color="auto"/>
              <w:right w:val="single" w:sz="4" w:space="0" w:color="auto"/>
            </w:tcBorders>
            <w:shd w:val="clear" w:color="auto" w:fill="FFFFFF"/>
            <w:vAlign w:val="center"/>
          </w:tcPr>
          <w:p w14:paraId="37609DD4" w14:textId="77777777" w:rsidR="009031BB" w:rsidRDefault="00C9314D">
            <w:pPr>
              <w:jc w:val="right"/>
              <w:rPr>
                <w:szCs w:val="24"/>
              </w:rPr>
            </w:pPr>
            <w:r>
              <w:rPr>
                <w:szCs w:val="24"/>
              </w:rPr>
              <w:t>781,945.62</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10939B7F" w14:textId="77777777" w:rsidR="009031BB" w:rsidRDefault="00C9314D">
            <w:pPr>
              <w:jc w:val="right"/>
              <w:rPr>
                <w:szCs w:val="24"/>
              </w:rPr>
            </w:pPr>
            <w:r>
              <w:rPr>
                <w:szCs w:val="24"/>
              </w:rPr>
              <w:t>14,593.78</w:t>
            </w:r>
          </w:p>
        </w:tc>
      </w:tr>
      <w:tr w:rsidR="009031BB" w14:paraId="27078E9D" w14:textId="77777777">
        <w:tc>
          <w:tcPr>
            <w:tcW w:w="2823" w:type="dxa"/>
            <w:tcBorders>
              <w:top w:val="single" w:sz="4" w:space="0" w:color="auto"/>
              <w:left w:val="single" w:sz="4" w:space="0" w:color="auto"/>
              <w:bottom w:val="single" w:sz="4" w:space="0" w:color="auto"/>
              <w:right w:val="single" w:sz="4" w:space="0" w:color="auto"/>
            </w:tcBorders>
            <w:shd w:val="clear" w:color="auto" w:fill="FFFFFF"/>
            <w:vAlign w:val="center"/>
          </w:tcPr>
          <w:p w14:paraId="4CB2C6DD" w14:textId="77777777" w:rsidR="009031BB" w:rsidRDefault="00C9314D">
            <w:pPr>
              <w:jc w:val="left"/>
              <w:rPr>
                <w:szCs w:val="24"/>
              </w:rPr>
            </w:pPr>
            <w:r>
              <w:rPr>
                <w:rFonts w:hint="eastAsia"/>
                <w:szCs w:val="24"/>
              </w:rPr>
              <w:t>米易县冰花兰矿业有限责任公司</w:t>
            </w:r>
          </w:p>
        </w:tc>
        <w:tc>
          <w:tcPr>
            <w:tcW w:w="2259" w:type="dxa"/>
            <w:tcBorders>
              <w:top w:val="single" w:sz="4" w:space="0" w:color="auto"/>
              <w:left w:val="single" w:sz="4" w:space="0" w:color="auto"/>
              <w:bottom w:val="single" w:sz="4" w:space="0" w:color="auto"/>
              <w:right w:val="single" w:sz="4" w:space="0" w:color="auto"/>
            </w:tcBorders>
            <w:shd w:val="clear" w:color="auto" w:fill="FFFFFF"/>
            <w:vAlign w:val="center"/>
          </w:tcPr>
          <w:p w14:paraId="0183E96D" w14:textId="77777777" w:rsidR="009031BB" w:rsidRDefault="00C9314D">
            <w:pPr>
              <w:jc w:val="left"/>
              <w:rPr>
                <w:szCs w:val="24"/>
              </w:rPr>
            </w:pPr>
            <w:r>
              <w:rPr>
                <w:rFonts w:hint="eastAsia"/>
                <w:szCs w:val="24"/>
              </w:rPr>
              <w:t>提供劳务</w:t>
            </w:r>
          </w:p>
        </w:tc>
        <w:tc>
          <w:tcPr>
            <w:tcW w:w="2259" w:type="dxa"/>
            <w:tcBorders>
              <w:top w:val="single" w:sz="4" w:space="0" w:color="auto"/>
              <w:left w:val="single" w:sz="4" w:space="0" w:color="auto"/>
              <w:bottom w:val="single" w:sz="4" w:space="0" w:color="auto"/>
              <w:right w:val="single" w:sz="4" w:space="0" w:color="auto"/>
            </w:tcBorders>
            <w:shd w:val="clear" w:color="auto" w:fill="FFFFFF"/>
            <w:vAlign w:val="center"/>
          </w:tcPr>
          <w:p w14:paraId="3C9EA59B" w14:textId="77777777" w:rsidR="009031BB" w:rsidRDefault="00C9314D">
            <w:pPr>
              <w:jc w:val="right"/>
              <w:rPr>
                <w:szCs w:val="24"/>
              </w:rPr>
            </w:pPr>
            <w:r>
              <w:rPr>
                <w:szCs w:val="24"/>
              </w:rPr>
              <w:t>169,219.41</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2D440F31" w14:textId="77777777" w:rsidR="009031BB" w:rsidRDefault="00C9314D">
            <w:pPr>
              <w:jc w:val="right"/>
              <w:rPr>
                <w:szCs w:val="24"/>
              </w:rPr>
            </w:pPr>
            <w:r>
              <w:rPr>
                <w:szCs w:val="24"/>
              </w:rPr>
              <w:t>169,811.30</w:t>
            </w:r>
          </w:p>
        </w:tc>
      </w:tr>
      <w:tr w:rsidR="009031BB" w14:paraId="025EFA58" w14:textId="77777777">
        <w:tc>
          <w:tcPr>
            <w:tcW w:w="2823" w:type="dxa"/>
            <w:tcBorders>
              <w:top w:val="single" w:sz="4" w:space="0" w:color="auto"/>
              <w:left w:val="single" w:sz="4" w:space="0" w:color="auto"/>
              <w:bottom w:val="single" w:sz="4" w:space="0" w:color="auto"/>
              <w:right w:val="single" w:sz="4" w:space="0" w:color="auto"/>
            </w:tcBorders>
            <w:shd w:val="clear" w:color="auto" w:fill="FFFFFF"/>
            <w:vAlign w:val="center"/>
          </w:tcPr>
          <w:p w14:paraId="67F6DF45" w14:textId="77777777" w:rsidR="009031BB" w:rsidRDefault="00C9314D">
            <w:pPr>
              <w:jc w:val="left"/>
              <w:rPr>
                <w:szCs w:val="24"/>
              </w:rPr>
            </w:pPr>
            <w:r>
              <w:rPr>
                <w:rFonts w:hint="eastAsia"/>
                <w:szCs w:val="24"/>
              </w:rPr>
              <w:t>合计</w:t>
            </w:r>
          </w:p>
        </w:tc>
        <w:tc>
          <w:tcPr>
            <w:tcW w:w="2259" w:type="dxa"/>
            <w:tcBorders>
              <w:top w:val="single" w:sz="4" w:space="0" w:color="auto"/>
              <w:left w:val="single" w:sz="4" w:space="0" w:color="auto"/>
              <w:bottom w:val="single" w:sz="4" w:space="0" w:color="auto"/>
              <w:right w:val="single" w:sz="4" w:space="0" w:color="auto"/>
            </w:tcBorders>
            <w:shd w:val="clear" w:color="auto" w:fill="FFFFFF"/>
            <w:vAlign w:val="center"/>
          </w:tcPr>
          <w:p w14:paraId="04E049CA" w14:textId="77777777" w:rsidR="009031BB" w:rsidRDefault="009031BB">
            <w:pPr>
              <w:jc w:val="left"/>
              <w:rPr>
                <w:szCs w:val="24"/>
              </w:rPr>
            </w:pPr>
          </w:p>
        </w:tc>
        <w:tc>
          <w:tcPr>
            <w:tcW w:w="2259" w:type="dxa"/>
            <w:tcBorders>
              <w:top w:val="single" w:sz="4" w:space="0" w:color="auto"/>
              <w:left w:val="single" w:sz="4" w:space="0" w:color="auto"/>
              <w:bottom w:val="single" w:sz="4" w:space="0" w:color="auto"/>
              <w:right w:val="single" w:sz="4" w:space="0" w:color="auto"/>
            </w:tcBorders>
            <w:shd w:val="clear" w:color="auto" w:fill="FFFFFF"/>
            <w:vAlign w:val="center"/>
          </w:tcPr>
          <w:p w14:paraId="2B7B7731" w14:textId="77777777" w:rsidR="009031BB" w:rsidRDefault="00C9314D">
            <w:pPr>
              <w:jc w:val="right"/>
              <w:rPr>
                <w:szCs w:val="24"/>
              </w:rPr>
            </w:pPr>
            <w:r>
              <w:rPr>
                <w:szCs w:val="24"/>
              </w:rPr>
              <w:t>951,165.03</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3A985E1B" w14:textId="77777777" w:rsidR="009031BB" w:rsidRDefault="00C9314D">
            <w:pPr>
              <w:jc w:val="right"/>
              <w:rPr>
                <w:szCs w:val="24"/>
              </w:rPr>
            </w:pPr>
            <w:r>
              <w:rPr>
                <w:szCs w:val="24"/>
              </w:rPr>
              <w:t>184,405.08</w:t>
            </w:r>
          </w:p>
        </w:tc>
      </w:tr>
    </w:tbl>
    <w:p w14:paraId="10B6AEDB" w14:textId="77777777" w:rsidR="009031BB" w:rsidRDefault="00C9314D">
      <w:pPr>
        <w:jc w:val="left"/>
        <w:rPr>
          <w:szCs w:val="24"/>
        </w:rPr>
      </w:pPr>
      <w:r>
        <w:rPr>
          <w:rFonts w:hint="eastAsia"/>
          <w:szCs w:val="24"/>
        </w:rPr>
        <w:t>购销商品、提供和接受劳务的关联交易说明</w:t>
      </w:r>
    </w:p>
    <w:p w14:paraId="4B5EB378" w14:textId="77777777" w:rsidR="009031BB" w:rsidRDefault="00C9314D">
      <w:pPr>
        <w:pStyle w:val="Section"/>
        <w:outlineLvl w:val="3"/>
        <w:rPr>
          <w:szCs w:val="24"/>
        </w:rPr>
      </w:pPr>
      <w:r>
        <w:rPr>
          <w:rFonts w:hint="eastAsia"/>
          <w:szCs w:val="24"/>
        </w:rPr>
        <w:lastRenderedPageBreak/>
        <w:t>（</w:t>
      </w:r>
      <w:r>
        <w:rPr>
          <w:szCs w:val="24"/>
        </w:rPr>
        <w:t>2</w:t>
      </w:r>
      <w:r>
        <w:rPr>
          <w:rFonts w:hint="eastAsia"/>
          <w:szCs w:val="24"/>
        </w:rPr>
        <w:t>）关联受托管理</w:t>
      </w:r>
      <w:r>
        <w:rPr>
          <w:szCs w:val="24"/>
        </w:rPr>
        <w:t>/</w:t>
      </w:r>
      <w:r>
        <w:rPr>
          <w:rFonts w:hint="eastAsia"/>
          <w:szCs w:val="24"/>
        </w:rPr>
        <w:t>承包及委托管理</w:t>
      </w:r>
      <w:r>
        <w:rPr>
          <w:szCs w:val="24"/>
        </w:rPr>
        <w:t>/</w:t>
      </w:r>
      <w:r>
        <w:rPr>
          <w:rFonts w:hint="eastAsia"/>
          <w:szCs w:val="24"/>
        </w:rPr>
        <w:t>出包情况</w:t>
      </w:r>
    </w:p>
    <w:p w14:paraId="0B17DE03" w14:textId="77777777" w:rsidR="009031BB" w:rsidRDefault="00C9314D">
      <w:pPr>
        <w:jc w:val="left"/>
        <w:rPr>
          <w:szCs w:val="24"/>
        </w:rPr>
      </w:pPr>
      <w:r>
        <w:rPr>
          <w:rFonts w:hint="eastAsia"/>
          <w:szCs w:val="24"/>
        </w:rPr>
        <w:t>本公司受托管理</w:t>
      </w:r>
      <w:r>
        <w:rPr>
          <w:szCs w:val="24"/>
        </w:rPr>
        <w:t>/</w:t>
      </w:r>
      <w:r>
        <w:rPr>
          <w:rFonts w:hint="eastAsia"/>
          <w:szCs w:val="24"/>
        </w:rPr>
        <w:t>承包情况表：</w:t>
      </w:r>
    </w:p>
    <w:p w14:paraId="2DACBD48"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368"/>
        <w:gridCol w:w="1367"/>
        <w:gridCol w:w="1368"/>
        <w:gridCol w:w="1367"/>
        <w:gridCol w:w="1367"/>
        <w:gridCol w:w="1367"/>
        <w:gridCol w:w="1367"/>
      </w:tblGrid>
      <w:tr w:rsidR="009031BB" w14:paraId="56ED9302"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56E642BB" w14:textId="77777777" w:rsidR="009031BB" w:rsidRDefault="00C9314D">
            <w:pPr>
              <w:jc w:val="center"/>
              <w:rPr>
                <w:szCs w:val="24"/>
              </w:rPr>
            </w:pPr>
            <w:r>
              <w:rPr>
                <w:rFonts w:hint="eastAsia"/>
                <w:szCs w:val="24"/>
              </w:rPr>
              <w:t>委托方</w:t>
            </w:r>
            <w:r>
              <w:rPr>
                <w:szCs w:val="24"/>
              </w:rPr>
              <w:t>/</w:t>
            </w:r>
            <w:r>
              <w:rPr>
                <w:rFonts w:hint="eastAsia"/>
                <w:szCs w:val="24"/>
              </w:rPr>
              <w:t>出包方名称</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5A9AD606" w14:textId="77777777" w:rsidR="009031BB" w:rsidRDefault="00C9314D">
            <w:pPr>
              <w:jc w:val="center"/>
              <w:rPr>
                <w:szCs w:val="24"/>
              </w:rPr>
            </w:pPr>
            <w:r>
              <w:rPr>
                <w:rFonts w:hint="eastAsia"/>
                <w:szCs w:val="24"/>
              </w:rPr>
              <w:t>受托方</w:t>
            </w:r>
            <w:r>
              <w:rPr>
                <w:szCs w:val="24"/>
              </w:rPr>
              <w:t>/</w:t>
            </w:r>
            <w:r>
              <w:rPr>
                <w:rFonts w:hint="eastAsia"/>
                <w:szCs w:val="24"/>
              </w:rPr>
              <w:t>承包方名称</w:t>
            </w:r>
          </w:p>
        </w:tc>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01119912" w14:textId="77777777" w:rsidR="009031BB" w:rsidRDefault="00C9314D">
            <w:pPr>
              <w:jc w:val="center"/>
              <w:rPr>
                <w:szCs w:val="24"/>
              </w:rPr>
            </w:pPr>
            <w:r>
              <w:rPr>
                <w:rFonts w:hint="eastAsia"/>
                <w:szCs w:val="24"/>
              </w:rPr>
              <w:t>受托</w:t>
            </w:r>
            <w:r>
              <w:rPr>
                <w:szCs w:val="24"/>
              </w:rPr>
              <w:t>/</w:t>
            </w:r>
            <w:r>
              <w:rPr>
                <w:rFonts w:hint="eastAsia"/>
                <w:szCs w:val="24"/>
              </w:rPr>
              <w:t>承包资产类型</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1B2A08CE" w14:textId="77777777" w:rsidR="009031BB" w:rsidRDefault="00C9314D">
            <w:pPr>
              <w:jc w:val="center"/>
              <w:rPr>
                <w:szCs w:val="24"/>
              </w:rPr>
            </w:pPr>
            <w:r>
              <w:rPr>
                <w:rFonts w:hint="eastAsia"/>
                <w:szCs w:val="24"/>
              </w:rPr>
              <w:t>受托</w:t>
            </w:r>
            <w:r>
              <w:rPr>
                <w:szCs w:val="24"/>
              </w:rPr>
              <w:t>/</w:t>
            </w:r>
            <w:r>
              <w:rPr>
                <w:rFonts w:hint="eastAsia"/>
                <w:szCs w:val="24"/>
              </w:rPr>
              <w:t>承包起始日</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36A08255" w14:textId="77777777" w:rsidR="009031BB" w:rsidRDefault="00C9314D">
            <w:pPr>
              <w:jc w:val="center"/>
              <w:rPr>
                <w:szCs w:val="24"/>
              </w:rPr>
            </w:pPr>
            <w:r>
              <w:rPr>
                <w:rFonts w:hint="eastAsia"/>
                <w:szCs w:val="24"/>
              </w:rPr>
              <w:t>受托</w:t>
            </w:r>
            <w:r>
              <w:rPr>
                <w:szCs w:val="24"/>
              </w:rPr>
              <w:t>/</w:t>
            </w:r>
            <w:r>
              <w:rPr>
                <w:rFonts w:hint="eastAsia"/>
                <w:szCs w:val="24"/>
              </w:rPr>
              <w:t>承包终止日</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46B4BE66" w14:textId="77777777" w:rsidR="009031BB" w:rsidRDefault="00C9314D">
            <w:pPr>
              <w:jc w:val="center"/>
              <w:rPr>
                <w:szCs w:val="24"/>
              </w:rPr>
            </w:pPr>
            <w:r>
              <w:rPr>
                <w:rFonts w:hint="eastAsia"/>
                <w:szCs w:val="24"/>
              </w:rPr>
              <w:t>托管收益</w:t>
            </w:r>
            <w:r>
              <w:rPr>
                <w:szCs w:val="24"/>
              </w:rPr>
              <w:t>/</w:t>
            </w:r>
            <w:r>
              <w:rPr>
                <w:rFonts w:hint="eastAsia"/>
                <w:szCs w:val="24"/>
              </w:rPr>
              <w:t>承包收益定价依据</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1EF9242D" w14:textId="77777777" w:rsidR="009031BB" w:rsidRDefault="00C9314D">
            <w:pPr>
              <w:jc w:val="center"/>
              <w:rPr>
                <w:szCs w:val="24"/>
              </w:rPr>
            </w:pPr>
            <w:r>
              <w:rPr>
                <w:rFonts w:hint="eastAsia"/>
                <w:szCs w:val="24"/>
              </w:rPr>
              <w:t>本期确认的托管收益</w:t>
            </w:r>
            <w:r>
              <w:rPr>
                <w:szCs w:val="24"/>
              </w:rPr>
              <w:t>/</w:t>
            </w:r>
            <w:r>
              <w:rPr>
                <w:rFonts w:hint="eastAsia"/>
                <w:szCs w:val="24"/>
              </w:rPr>
              <w:t>承包收益</w:t>
            </w:r>
          </w:p>
        </w:tc>
      </w:tr>
    </w:tbl>
    <w:p w14:paraId="732DAA8F" w14:textId="77777777" w:rsidR="009031BB" w:rsidRDefault="00C9314D">
      <w:pPr>
        <w:jc w:val="left"/>
        <w:rPr>
          <w:szCs w:val="24"/>
        </w:rPr>
      </w:pPr>
      <w:r>
        <w:rPr>
          <w:rFonts w:hint="eastAsia"/>
          <w:szCs w:val="24"/>
        </w:rPr>
        <w:t>关联托管</w:t>
      </w:r>
      <w:r>
        <w:rPr>
          <w:szCs w:val="24"/>
        </w:rPr>
        <w:t>/</w:t>
      </w:r>
      <w:r>
        <w:rPr>
          <w:rFonts w:hint="eastAsia"/>
          <w:szCs w:val="24"/>
        </w:rPr>
        <w:t>承包情况说明</w:t>
      </w:r>
    </w:p>
    <w:p w14:paraId="39F5334D" w14:textId="77777777" w:rsidR="009031BB" w:rsidRDefault="00C9314D">
      <w:pPr>
        <w:jc w:val="left"/>
        <w:rPr>
          <w:szCs w:val="24"/>
        </w:rPr>
      </w:pPr>
      <w:r>
        <w:rPr>
          <w:rFonts w:hint="eastAsia"/>
          <w:szCs w:val="24"/>
        </w:rPr>
        <w:t>本公司委托管理</w:t>
      </w:r>
      <w:r>
        <w:rPr>
          <w:szCs w:val="24"/>
        </w:rPr>
        <w:t>/</w:t>
      </w:r>
      <w:r>
        <w:rPr>
          <w:rFonts w:hint="eastAsia"/>
          <w:szCs w:val="24"/>
        </w:rPr>
        <w:t>出包情况表：</w:t>
      </w:r>
    </w:p>
    <w:p w14:paraId="0EBDD47D"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134"/>
        <w:gridCol w:w="1418"/>
        <w:gridCol w:w="1551"/>
        <w:gridCol w:w="1367"/>
        <w:gridCol w:w="1367"/>
        <w:gridCol w:w="1367"/>
        <w:gridCol w:w="1367"/>
      </w:tblGrid>
      <w:tr w:rsidR="009031BB" w14:paraId="5C4B9FBB" w14:textId="77777777">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238D65C7" w14:textId="77777777" w:rsidR="009031BB" w:rsidRDefault="00C9314D">
            <w:pPr>
              <w:jc w:val="center"/>
              <w:rPr>
                <w:szCs w:val="24"/>
              </w:rPr>
            </w:pPr>
            <w:r>
              <w:rPr>
                <w:rFonts w:hint="eastAsia"/>
                <w:szCs w:val="24"/>
              </w:rPr>
              <w:t>委托方</w:t>
            </w:r>
            <w:r>
              <w:rPr>
                <w:szCs w:val="24"/>
              </w:rPr>
              <w:t>/</w:t>
            </w:r>
            <w:r>
              <w:rPr>
                <w:rFonts w:hint="eastAsia"/>
                <w:szCs w:val="24"/>
              </w:rPr>
              <w:t>出包方名称</w:t>
            </w: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028636C6" w14:textId="77777777" w:rsidR="009031BB" w:rsidRDefault="00C9314D">
            <w:pPr>
              <w:jc w:val="center"/>
              <w:rPr>
                <w:szCs w:val="24"/>
              </w:rPr>
            </w:pPr>
            <w:r>
              <w:rPr>
                <w:rFonts w:hint="eastAsia"/>
                <w:szCs w:val="24"/>
              </w:rPr>
              <w:t>受托方</w:t>
            </w:r>
            <w:r>
              <w:rPr>
                <w:szCs w:val="24"/>
              </w:rPr>
              <w:t>/</w:t>
            </w:r>
            <w:r>
              <w:rPr>
                <w:rFonts w:hint="eastAsia"/>
                <w:szCs w:val="24"/>
              </w:rPr>
              <w:t>承包方名称</w:t>
            </w:r>
          </w:p>
        </w:tc>
        <w:tc>
          <w:tcPr>
            <w:tcW w:w="1551" w:type="dxa"/>
            <w:tcBorders>
              <w:top w:val="single" w:sz="4" w:space="0" w:color="auto"/>
              <w:left w:val="single" w:sz="4" w:space="0" w:color="auto"/>
              <w:bottom w:val="single" w:sz="4" w:space="0" w:color="auto"/>
              <w:right w:val="single" w:sz="4" w:space="0" w:color="auto"/>
            </w:tcBorders>
            <w:shd w:val="clear" w:color="auto" w:fill="D3D3D3"/>
            <w:vAlign w:val="center"/>
          </w:tcPr>
          <w:p w14:paraId="71EFF53C" w14:textId="77777777" w:rsidR="009031BB" w:rsidRDefault="00C9314D">
            <w:pPr>
              <w:jc w:val="center"/>
              <w:rPr>
                <w:szCs w:val="24"/>
              </w:rPr>
            </w:pPr>
            <w:r>
              <w:rPr>
                <w:rFonts w:hint="eastAsia"/>
                <w:szCs w:val="24"/>
              </w:rPr>
              <w:t>委托</w:t>
            </w:r>
            <w:r>
              <w:rPr>
                <w:szCs w:val="24"/>
              </w:rPr>
              <w:t>/</w:t>
            </w:r>
            <w:r>
              <w:rPr>
                <w:rFonts w:hint="eastAsia"/>
                <w:szCs w:val="24"/>
              </w:rPr>
              <w:t>出包资产类型</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1D9FFE8E" w14:textId="77777777" w:rsidR="009031BB" w:rsidRDefault="00C9314D">
            <w:pPr>
              <w:jc w:val="center"/>
              <w:rPr>
                <w:szCs w:val="24"/>
              </w:rPr>
            </w:pPr>
            <w:r>
              <w:rPr>
                <w:rFonts w:hint="eastAsia"/>
                <w:szCs w:val="24"/>
              </w:rPr>
              <w:t>委托</w:t>
            </w:r>
            <w:r>
              <w:rPr>
                <w:szCs w:val="24"/>
              </w:rPr>
              <w:t>/</w:t>
            </w:r>
            <w:r>
              <w:rPr>
                <w:rFonts w:hint="eastAsia"/>
                <w:szCs w:val="24"/>
              </w:rPr>
              <w:t>出包起始日</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1DF54C74" w14:textId="77777777" w:rsidR="009031BB" w:rsidRDefault="00C9314D">
            <w:pPr>
              <w:jc w:val="center"/>
              <w:rPr>
                <w:szCs w:val="24"/>
              </w:rPr>
            </w:pPr>
            <w:r>
              <w:rPr>
                <w:rFonts w:hint="eastAsia"/>
                <w:szCs w:val="24"/>
              </w:rPr>
              <w:t>委托</w:t>
            </w:r>
            <w:r>
              <w:rPr>
                <w:szCs w:val="24"/>
              </w:rPr>
              <w:t>/</w:t>
            </w:r>
            <w:r>
              <w:rPr>
                <w:rFonts w:hint="eastAsia"/>
                <w:szCs w:val="24"/>
              </w:rPr>
              <w:t>出包终止日</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6682C0D3" w14:textId="77777777" w:rsidR="009031BB" w:rsidRDefault="00C9314D">
            <w:pPr>
              <w:jc w:val="center"/>
              <w:rPr>
                <w:szCs w:val="24"/>
              </w:rPr>
            </w:pPr>
            <w:r>
              <w:rPr>
                <w:rFonts w:hint="eastAsia"/>
                <w:szCs w:val="24"/>
              </w:rPr>
              <w:t>托管费</w:t>
            </w:r>
            <w:r>
              <w:rPr>
                <w:szCs w:val="24"/>
              </w:rPr>
              <w:t>/</w:t>
            </w:r>
            <w:r>
              <w:rPr>
                <w:rFonts w:hint="eastAsia"/>
                <w:szCs w:val="24"/>
              </w:rPr>
              <w:t>出包费定价依据</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412C51D1" w14:textId="77777777" w:rsidR="009031BB" w:rsidRDefault="00C9314D">
            <w:pPr>
              <w:jc w:val="center"/>
              <w:rPr>
                <w:szCs w:val="24"/>
              </w:rPr>
            </w:pPr>
            <w:r>
              <w:rPr>
                <w:rFonts w:hint="eastAsia"/>
                <w:szCs w:val="24"/>
              </w:rPr>
              <w:t>本期确认的托管费</w:t>
            </w:r>
            <w:r>
              <w:rPr>
                <w:szCs w:val="24"/>
              </w:rPr>
              <w:t>/</w:t>
            </w:r>
            <w:r>
              <w:rPr>
                <w:rFonts w:hint="eastAsia"/>
                <w:szCs w:val="24"/>
              </w:rPr>
              <w:t>出包费</w:t>
            </w:r>
          </w:p>
        </w:tc>
      </w:tr>
    </w:tbl>
    <w:p w14:paraId="5C3BBCD9" w14:textId="77777777" w:rsidR="009031BB" w:rsidRDefault="00C9314D">
      <w:pPr>
        <w:jc w:val="left"/>
        <w:rPr>
          <w:szCs w:val="24"/>
        </w:rPr>
      </w:pPr>
      <w:r>
        <w:rPr>
          <w:rFonts w:hint="eastAsia"/>
          <w:szCs w:val="24"/>
        </w:rPr>
        <w:t>关联管理</w:t>
      </w:r>
      <w:r>
        <w:rPr>
          <w:szCs w:val="24"/>
        </w:rPr>
        <w:t>/</w:t>
      </w:r>
      <w:r>
        <w:rPr>
          <w:rFonts w:hint="eastAsia"/>
          <w:szCs w:val="24"/>
        </w:rPr>
        <w:t>出包情况说明</w:t>
      </w:r>
    </w:p>
    <w:p w14:paraId="7AC8AA98" w14:textId="77777777" w:rsidR="009031BB" w:rsidRDefault="00C9314D">
      <w:pPr>
        <w:pStyle w:val="Section"/>
        <w:outlineLvl w:val="3"/>
        <w:rPr>
          <w:szCs w:val="24"/>
        </w:rPr>
      </w:pPr>
      <w:r>
        <w:rPr>
          <w:rFonts w:hint="eastAsia"/>
          <w:szCs w:val="24"/>
        </w:rPr>
        <w:t>（</w:t>
      </w:r>
      <w:r>
        <w:rPr>
          <w:szCs w:val="24"/>
        </w:rPr>
        <w:t>3</w:t>
      </w:r>
      <w:r>
        <w:rPr>
          <w:rFonts w:hint="eastAsia"/>
          <w:szCs w:val="24"/>
        </w:rPr>
        <w:t>）关联租赁情况</w:t>
      </w:r>
    </w:p>
    <w:p w14:paraId="7F457A48" w14:textId="77777777" w:rsidR="009031BB" w:rsidRDefault="00C9314D">
      <w:pPr>
        <w:jc w:val="left"/>
        <w:rPr>
          <w:szCs w:val="24"/>
        </w:rPr>
      </w:pPr>
      <w:r>
        <w:rPr>
          <w:rFonts w:hint="eastAsia"/>
          <w:szCs w:val="24"/>
        </w:rPr>
        <w:t>本公司作为出租方：</w:t>
      </w:r>
    </w:p>
    <w:p w14:paraId="2771201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388"/>
        <w:gridCol w:w="2394"/>
        <w:gridCol w:w="2393"/>
        <w:gridCol w:w="2393"/>
      </w:tblGrid>
      <w:tr w:rsidR="009031BB" w14:paraId="3F08AEDE" w14:textId="77777777">
        <w:tc>
          <w:tcPr>
            <w:tcW w:w="2388" w:type="dxa"/>
            <w:tcBorders>
              <w:top w:val="single" w:sz="4" w:space="0" w:color="auto"/>
              <w:left w:val="single" w:sz="4" w:space="0" w:color="auto"/>
              <w:bottom w:val="single" w:sz="4" w:space="0" w:color="auto"/>
              <w:right w:val="single" w:sz="4" w:space="0" w:color="auto"/>
            </w:tcBorders>
            <w:shd w:val="clear" w:color="auto" w:fill="D3D3D3"/>
            <w:vAlign w:val="center"/>
          </w:tcPr>
          <w:p w14:paraId="39E980B4" w14:textId="77777777" w:rsidR="009031BB" w:rsidRDefault="00C9314D">
            <w:pPr>
              <w:jc w:val="center"/>
              <w:rPr>
                <w:szCs w:val="24"/>
              </w:rPr>
            </w:pPr>
            <w:r>
              <w:rPr>
                <w:rFonts w:hint="eastAsia"/>
                <w:szCs w:val="24"/>
              </w:rPr>
              <w:t>承租方名称</w:t>
            </w:r>
          </w:p>
        </w:tc>
        <w:tc>
          <w:tcPr>
            <w:tcW w:w="2394" w:type="dxa"/>
            <w:tcBorders>
              <w:top w:val="single" w:sz="4" w:space="0" w:color="auto"/>
              <w:left w:val="single" w:sz="4" w:space="0" w:color="auto"/>
              <w:bottom w:val="single" w:sz="4" w:space="0" w:color="auto"/>
              <w:right w:val="single" w:sz="4" w:space="0" w:color="auto"/>
            </w:tcBorders>
            <w:shd w:val="clear" w:color="auto" w:fill="D3D3D3"/>
            <w:vAlign w:val="center"/>
          </w:tcPr>
          <w:p w14:paraId="4DFB4B83" w14:textId="77777777" w:rsidR="009031BB" w:rsidRDefault="00C9314D">
            <w:pPr>
              <w:jc w:val="center"/>
              <w:rPr>
                <w:szCs w:val="24"/>
              </w:rPr>
            </w:pPr>
            <w:r>
              <w:rPr>
                <w:rFonts w:hint="eastAsia"/>
                <w:szCs w:val="24"/>
              </w:rPr>
              <w:t>租赁资产种类</w:t>
            </w:r>
          </w:p>
        </w:tc>
        <w:tc>
          <w:tcPr>
            <w:tcW w:w="2393" w:type="dxa"/>
            <w:tcBorders>
              <w:top w:val="single" w:sz="4" w:space="0" w:color="auto"/>
              <w:left w:val="single" w:sz="4" w:space="0" w:color="auto"/>
              <w:bottom w:val="single" w:sz="4" w:space="0" w:color="auto"/>
              <w:right w:val="single" w:sz="4" w:space="0" w:color="auto"/>
            </w:tcBorders>
            <w:shd w:val="clear" w:color="auto" w:fill="D3D3D3"/>
            <w:vAlign w:val="center"/>
          </w:tcPr>
          <w:p w14:paraId="3C8CBD6D" w14:textId="77777777" w:rsidR="009031BB" w:rsidRDefault="00C9314D">
            <w:pPr>
              <w:jc w:val="center"/>
              <w:rPr>
                <w:szCs w:val="24"/>
              </w:rPr>
            </w:pPr>
            <w:r>
              <w:rPr>
                <w:rFonts w:hint="eastAsia"/>
                <w:szCs w:val="24"/>
              </w:rPr>
              <w:t>本期确认的租赁收入</w:t>
            </w:r>
          </w:p>
        </w:tc>
        <w:tc>
          <w:tcPr>
            <w:tcW w:w="2393" w:type="dxa"/>
            <w:tcBorders>
              <w:top w:val="single" w:sz="4" w:space="0" w:color="auto"/>
              <w:left w:val="single" w:sz="4" w:space="0" w:color="auto"/>
              <w:bottom w:val="single" w:sz="4" w:space="0" w:color="auto"/>
              <w:right w:val="single" w:sz="4" w:space="0" w:color="auto"/>
            </w:tcBorders>
            <w:shd w:val="clear" w:color="auto" w:fill="D3D3D3"/>
            <w:vAlign w:val="center"/>
          </w:tcPr>
          <w:p w14:paraId="7E4BDA75" w14:textId="77777777" w:rsidR="009031BB" w:rsidRDefault="00C9314D">
            <w:pPr>
              <w:jc w:val="center"/>
              <w:rPr>
                <w:szCs w:val="24"/>
              </w:rPr>
            </w:pPr>
            <w:r>
              <w:rPr>
                <w:rFonts w:hint="eastAsia"/>
                <w:szCs w:val="24"/>
              </w:rPr>
              <w:t>上期确认的租赁收入</w:t>
            </w:r>
          </w:p>
        </w:tc>
      </w:tr>
    </w:tbl>
    <w:p w14:paraId="4B2957EF" w14:textId="77777777" w:rsidR="009031BB" w:rsidRDefault="00C9314D">
      <w:pPr>
        <w:jc w:val="left"/>
        <w:rPr>
          <w:szCs w:val="24"/>
        </w:rPr>
      </w:pPr>
      <w:r>
        <w:rPr>
          <w:rFonts w:hint="eastAsia"/>
          <w:szCs w:val="24"/>
        </w:rPr>
        <w:t>本公司作为承租方：</w:t>
      </w:r>
    </w:p>
    <w:p w14:paraId="0C1F4B23"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391"/>
        <w:gridCol w:w="2393"/>
        <w:gridCol w:w="2392"/>
        <w:gridCol w:w="2392"/>
      </w:tblGrid>
      <w:tr w:rsidR="009031BB" w14:paraId="362D5F8F" w14:textId="77777777">
        <w:tc>
          <w:tcPr>
            <w:tcW w:w="2391" w:type="dxa"/>
            <w:tcBorders>
              <w:top w:val="single" w:sz="4" w:space="0" w:color="auto"/>
              <w:left w:val="single" w:sz="4" w:space="0" w:color="auto"/>
              <w:bottom w:val="single" w:sz="4" w:space="0" w:color="auto"/>
              <w:right w:val="single" w:sz="4" w:space="0" w:color="auto"/>
            </w:tcBorders>
            <w:shd w:val="clear" w:color="auto" w:fill="D3D3D3"/>
            <w:vAlign w:val="center"/>
          </w:tcPr>
          <w:p w14:paraId="279232FE" w14:textId="77777777" w:rsidR="009031BB" w:rsidRDefault="00C9314D">
            <w:pPr>
              <w:jc w:val="center"/>
              <w:rPr>
                <w:szCs w:val="24"/>
              </w:rPr>
            </w:pPr>
            <w:r>
              <w:rPr>
                <w:rFonts w:hint="eastAsia"/>
                <w:szCs w:val="24"/>
              </w:rPr>
              <w:t>出租方名称</w:t>
            </w:r>
          </w:p>
        </w:tc>
        <w:tc>
          <w:tcPr>
            <w:tcW w:w="2393" w:type="dxa"/>
            <w:tcBorders>
              <w:top w:val="single" w:sz="4" w:space="0" w:color="auto"/>
              <w:left w:val="single" w:sz="4" w:space="0" w:color="auto"/>
              <w:bottom w:val="single" w:sz="4" w:space="0" w:color="auto"/>
              <w:right w:val="single" w:sz="4" w:space="0" w:color="auto"/>
            </w:tcBorders>
            <w:shd w:val="clear" w:color="auto" w:fill="D3D3D3"/>
            <w:vAlign w:val="center"/>
          </w:tcPr>
          <w:p w14:paraId="2EBAF35F" w14:textId="77777777" w:rsidR="009031BB" w:rsidRDefault="00C9314D">
            <w:pPr>
              <w:jc w:val="center"/>
              <w:rPr>
                <w:szCs w:val="24"/>
              </w:rPr>
            </w:pPr>
            <w:r>
              <w:rPr>
                <w:rFonts w:hint="eastAsia"/>
                <w:szCs w:val="24"/>
              </w:rPr>
              <w:t>租赁资产种类</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551746B9" w14:textId="77777777" w:rsidR="009031BB" w:rsidRDefault="00C9314D">
            <w:pPr>
              <w:jc w:val="center"/>
              <w:rPr>
                <w:szCs w:val="24"/>
              </w:rPr>
            </w:pPr>
            <w:r>
              <w:rPr>
                <w:rFonts w:hint="eastAsia"/>
                <w:szCs w:val="24"/>
              </w:rPr>
              <w:t>本期确认的租赁费</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7900FE6C" w14:textId="77777777" w:rsidR="009031BB" w:rsidRDefault="00C9314D">
            <w:pPr>
              <w:jc w:val="center"/>
              <w:rPr>
                <w:szCs w:val="24"/>
              </w:rPr>
            </w:pPr>
            <w:r>
              <w:rPr>
                <w:rFonts w:hint="eastAsia"/>
                <w:szCs w:val="24"/>
              </w:rPr>
              <w:t>上期确认的租赁费</w:t>
            </w:r>
          </w:p>
        </w:tc>
      </w:tr>
    </w:tbl>
    <w:p w14:paraId="05B7C134" w14:textId="77777777" w:rsidR="009031BB" w:rsidRDefault="00C9314D">
      <w:pPr>
        <w:jc w:val="left"/>
        <w:rPr>
          <w:szCs w:val="24"/>
        </w:rPr>
      </w:pPr>
      <w:r>
        <w:rPr>
          <w:rFonts w:hint="eastAsia"/>
          <w:szCs w:val="24"/>
        </w:rPr>
        <w:t>关联租赁情况说明</w:t>
      </w:r>
    </w:p>
    <w:p w14:paraId="757B899B" w14:textId="77777777" w:rsidR="009031BB" w:rsidRDefault="00C9314D">
      <w:pPr>
        <w:pStyle w:val="Section"/>
        <w:outlineLvl w:val="3"/>
        <w:rPr>
          <w:szCs w:val="24"/>
        </w:rPr>
      </w:pPr>
      <w:r>
        <w:rPr>
          <w:rFonts w:hint="eastAsia"/>
          <w:szCs w:val="24"/>
        </w:rPr>
        <w:t>（</w:t>
      </w:r>
      <w:r>
        <w:rPr>
          <w:szCs w:val="24"/>
        </w:rPr>
        <w:t>4</w:t>
      </w:r>
      <w:r>
        <w:rPr>
          <w:rFonts w:hint="eastAsia"/>
          <w:szCs w:val="24"/>
        </w:rPr>
        <w:t>）关联担保情况</w:t>
      </w:r>
    </w:p>
    <w:p w14:paraId="1F5AF579" w14:textId="77777777" w:rsidR="009031BB" w:rsidRDefault="00C9314D">
      <w:pPr>
        <w:jc w:val="left"/>
        <w:rPr>
          <w:szCs w:val="24"/>
        </w:rPr>
      </w:pPr>
      <w:r>
        <w:rPr>
          <w:rFonts w:hint="eastAsia"/>
          <w:szCs w:val="24"/>
        </w:rPr>
        <w:t>本公司作为担保方</w:t>
      </w:r>
    </w:p>
    <w:p w14:paraId="7F87E7A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3"/>
        <w:gridCol w:w="1915"/>
        <w:gridCol w:w="1914"/>
        <w:gridCol w:w="1914"/>
        <w:gridCol w:w="1914"/>
      </w:tblGrid>
      <w:tr w:rsidR="009031BB" w14:paraId="4B2DA064" w14:textId="77777777">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1BCF5441" w14:textId="77777777" w:rsidR="009031BB" w:rsidRDefault="00C9314D">
            <w:pPr>
              <w:jc w:val="center"/>
              <w:rPr>
                <w:szCs w:val="24"/>
              </w:rPr>
            </w:pPr>
            <w:r>
              <w:rPr>
                <w:rFonts w:hint="eastAsia"/>
                <w:szCs w:val="24"/>
              </w:rPr>
              <w:t>被担保方</w:t>
            </w: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7BDFFFE0" w14:textId="77777777" w:rsidR="009031BB" w:rsidRDefault="00C9314D">
            <w:pPr>
              <w:jc w:val="center"/>
              <w:rPr>
                <w:szCs w:val="24"/>
              </w:rPr>
            </w:pPr>
            <w:r>
              <w:rPr>
                <w:rFonts w:hint="eastAsia"/>
                <w:szCs w:val="24"/>
              </w:rPr>
              <w:t>担保金额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B683267" w14:textId="77777777" w:rsidR="009031BB" w:rsidRDefault="00C9314D">
            <w:pPr>
              <w:jc w:val="center"/>
              <w:rPr>
                <w:szCs w:val="24"/>
              </w:rPr>
            </w:pPr>
            <w:r>
              <w:rPr>
                <w:rFonts w:hint="eastAsia"/>
                <w:szCs w:val="24"/>
              </w:rPr>
              <w:t>担保起始日</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7628756" w14:textId="77777777" w:rsidR="009031BB" w:rsidRDefault="00C9314D">
            <w:pPr>
              <w:jc w:val="center"/>
              <w:rPr>
                <w:szCs w:val="24"/>
              </w:rPr>
            </w:pPr>
            <w:r>
              <w:rPr>
                <w:rFonts w:hint="eastAsia"/>
                <w:szCs w:val="24"/>
              </w:rPr>
              <w:t>担保到期日</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9EED9FE" w14:textId="77777777" w:rsidR="009031BB" w:rsidRDefault="00C9314D">
            <w:pPr>
              <w:jc w:val="center"/>
              <w:rPr>
                <w:szCs w:val="24"/>
              </w:rPr>
            </w:pPr>
            <w:r>
              <w:rPr>
                <w:rFonts w:hint="eastAsia"/>
                <w:szCs w:val="24"/>
              </w:rPr>
              <w:t>担保是否已经履行完毕</w:t>
            </w:r>
          </w:p>
        </w:tc>
      </w:tr>
    </w:tbl>
    <w:p w14:paraId="306F023B" w14:textId="77777777" w:rsidR="009031BB" w:rsidRDefault="00C9314D">
      <w:pPr>
        <w:jc w:val="left"/>
        <w:rPr>
          <w:szCs w:val="24"/>
        </w:rPr>
      </w:pPr>
      <w:r>
        <w:rPr>
          <w:rFonts w:hint="eastAsia"/>
          <w:szCs w:val="24"/>
        </w:rPr>
        <w:t>本公司作为被担保方</w:t>
      </w:r>
    </w:p>
    <w:p w14:paraId="2DB56C79"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3"/>
        <w:gridCol w:w="1915"/>
        <w:gridCol w:w="1914"/>
        <w:gridCol w:w="1914"/>
        <w:gridCol w:w="1914"/>
      </w:tblGrid>
      <w:tr w:rsidR="009031BB" w14:paraId="3E5D64B4" w14:textId="77777777">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240F2C09" w14:textId="77777777" w:rsidR="009031BB" w:rsidRDefault="00C9314D">
            <w:pPr>
              <w:jc w:val="center"/>
              <w:rPr>
                <w:szCs w:val="24"/>
              </w:rPr>
            </w:pPr>
            <w:r>
              <w:rPr>
                <w:rFonts w:hint="eastAsia"/>
                <w:szCs w:val="24"/>
              </w:rPr>
              <w:t>担保方</w:t>
            </w: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75191315" w14:textId="77777777" w:rsidR="009031BB" w:rsidRDefault="00C9314D">
            <w:pPr>
              <w:jc w:val="center"/>
              <w:rPr>
                <w:szCs w:val="24"/>
              </w:rPr>
            </w:pPr>
            <w:r>
              <w:rPr>
                <w:rFonts w:hint="eastAsia"/>
                <w:szCs w:val="24"/>
              </w:rPr>
              <w:t>担保金额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DFE0736" w14:textId="77777777" w:rsidR="009031BB" w:rsidRDefault="00C9314D">
            <w:pPr>
              <w:jc w:val="center"/>
              <w:rPr>
                <w:szCs w:val="24"/>
              </w:rPr>
            </w:pPr>
            <w:r>
              <w:rPr>
                <w:rFonts w:hint="eastAsia"/>
                <w:szCs w:val="24"/>
              </w:rPr>
              <w:t>担保起始日</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56782BF" w14:textId="77777777" w:rsidR="009031BB" w:rsidRDefault="00C9314D">
            <w:pPr>
              <w:jc w:val="center"/>
              <w:rPr>
                <w:szCs w:val="24"/>
              </w:rPr>
            </w:pPr>
            <w:r>
              <w:rPr>
                <w:rFonts w:hint="eastAsia"/>
                <w:szCs w:val="24"/>
              </w:rPr>
              <w:t>担保到期日</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F0FDB51" w14:textId="77777777" w:rsidR="009031BB" w:rsidRDefault="00C9314D">
            <w:pPr>
              <w:jc w:val="center"/>
              <w:rPr>
                <w:szCs w:val="24"/>
              </w:rPr>
            </w:pPr>
            <w:r>
              <w:rPr>
                <w:rFonts w:hint="eastAsia"/>
                <w:szCs w:val="24"/>
              </w:rPr>
              <w:t>担保是否已经履行完毕</w:t>
            </w:r>
          </w:p>
        </w:tc>
      </w:tr>
      <w:tr w:rsidR="009031BB" w14:paraId="7974A954"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FED22A9"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67577BFE" w14:textId="77777777" w:rsidR="009031BB" w:rsidRDefault="00C9314D">
            <w:pPr>
              <w:jc w:val="right"/>
              <w:rPr>
                <w:szCs w:val="24"/>
              </w:rPr>
            </w:pPr>
            <w:r>
              <w:rPr>
                <w:szCs w:val="24"/>
              </w:rPr>
              <w:t>15,000,000.00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23CADDF" w14:textId="77777777" w:rsidR="009031BB" w:rsidRDefault="00C9314D">
            <w:pPr>
              <w:jc w:val="left"/>
              <w:rPr>
                <w:szCs w:val="24"/>
              </w:rPr>
            </w:pPr>
            <w:r>
              <w:rPr>
                <w:szCs w:val="24"/>
              </w:rPr>
              <w:t>2020</w:t>
            </w:r>
            <w:r>
              <w:rPr>
                <w:rFonts w:hint="eastAsia"/>
                <w:szCs w:val="24"/>
              </w:rPr>
              <w:t>年</w:t>
            </w:r>
            <w:r>
              <w:rPr>
                <w:szCs w:val="24"/>
              </w:rPr>
              <w:t>12</w:t>
            </w:r>
            <w:r>
              <w:rPr>
                <w:rFonts w:hint="eastAsia"/>
                <w:szCs w:val="24"/>
              </w:rPr>
              <w:t>月</w:t>
            </w:r>
            <w:r>
              <w:rPr>
                <w:szCs w:val="24"/>
              </w:rPr>
              <w:t>16</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CE6FB63"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15</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446C15C" w14:textId="77777777" w:rsidR="009031BB" w:rsidRDefault="00C9314D">
            <w:pPr>
              <w:jc w:val="left"/>
              <w:rPr>
                <w:szCs w:val="24"/>
              </w:rPr>
            </w:pPr>
            <w:r>
              <w:rPr>
                <w:rFonts w:hint="eastAsia"/>
                <w:szCs w:val="24"/>
              </w:rPr>
              <w:t>是</w:t>
            </w:r>
          </w:p>
        </w:tc>
      </w:tr>
      <w:tr w:rsidR="009031BB" w14:paraId="0C718F87"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B910397"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554365EF" w14:textId="77777777" w:rsidR="009031BB" w:rsidRDefault="00C9314D">
            <w:pPr>
              <w:jc w:val="right"/>
              <w:rPr>
                <w:szCs w:val="24"/>
              </w:rPr>
            </w:pPr>
            <w:r>
              <w:rPr>
                <w:szCs w:val="24"/>
              </w:rPr>
              <w:t>15,000,000.00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5AA76DD" w14:textId="77777777" w:rsidR="009031BB" w:rsidRDefault="00C9314D">
            <w:pPr>
              <w:jc w:val="left"/>
              <w:rPr>
                <w:szCs w:val="24"/>
              </w:rPr>
            </w:pPr>
            <w:r>
              <w:rPr>
                <w:szCs w:val="24"/>
              </w:rPr>
              <w:t>2020</w:t>
            </w:r>
            <w:r>
              <w:rPr>
                <w:rFonts w:hint="eastAsia"/>
                <w:szCs w:val="24"/>
              </w:rPr>
              <w:t>年</w:t>
            </w:r>
            <w:r>
              <w:rPr>
                <w:szCs w:val="24"/>
              </w:rPr>
              <w:t>12</w:t>
            </w:r>
            <w:r>
              <w:rPr>
                <w:rFonts w:hint="eastAsia"/>
                <w:szCs w:val="24"/>
              </w:rPr>
              <w:t>月</w:t>
            </w:r>
            <w:r>
              <w:rPr>
                <w:szCs w:val="24"/>
              </w:rPr>
              <w:t>18</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79ECB7C"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17</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1F12DAA" w14:textId="77777777" w:rsidR="009031BB" w:rsidRDefault="00C9314D">
            <w:pPr>
              <w:jc w:val="left"/>
              <w:rPr>
                <w:szCs w:val="24"/>
              </w:rPr>
            </w:pPr>
            <w:r>
              <w:rPr>
                <w:rFonts w:hint="eastAsia"/>
                <w:szCs w:val="24"/>
              </w:rPr>
              <w:t>是</w:t>
            </w:r>
          </w:p>
        </w:tc>
      </w:tr>
      <w:tr w:rsidR="009031BB" w14:paraId="4E7F4776"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7B9BED6E"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27F0886D" w14:textId="77777777" w:rsidR="009031BB" w:rsidRDefault="00C9314D">
            <w:pPr>
              <w:jc w:val="right"/>
              <w:rPr>
                <w:szCs w:val="24"/>
              </w:rPr>
            </w:pPr>
            <w:r>
              <w:rPr>
                <w:szCs w:val="24"/>
              </w:rPr>
              <w:t>15,000,000.00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1AE93FD" w14:textId="77777777" w:rsidR="009031BB" w:rsidRDefault="00C9314D">
            <w:pPr>
              <w:jc w:val="left"/>
              <w:rPr>
                <w:szCs w:val="24"/>
              </w:rPr>
            </w:pPr>
            <w:r>
              <w:rPr>
                <w:szCs w:val="24"/>
              </w:rPr>
              <w:t>2020</w:t>
            </w:r>
            <w:r>
              <w:rPr>
                <w:rFonts w:hint="eastAsia"/>
                <w:szCs w:val="24"/>
              </w:rPr>
              <w:t>年</w:t>
            </w:r>
            <w:r>
              <w:rPr>
                <w:szCs w:val="24"/>
              </w:rPr>
              <w:t>08</w:t>
            </w:r>
            <w:r>
              <w:rPr>
                <w:rFonts w:hint="eastAsia"/>
                <w:szCs w:val="24"/>
              </w:rPr>
              <w:t>月</w:t>
            </w:r>
            <w:r>
              <w:rPr>
                <w:szCs w:val="24"/>
              </w:rPr>
              <w:t>27</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1703B4F"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26</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9A01CD7" w14:textId="77777777" w:rsidR="009031BB" w:rsidRDefault="00C9314D">
            <w:pPr>
              <w:jc w:val="left"/>
              <w:rPr>
                <w:szCs w:val="24"/>
              </w:rPr>
            </w:pPr>
            <w:r>
              <w:rPr>
                <w:rFonts w:hint="eastAsia"/>
                <w:szCs w:val="24"/>
              </w:rPr>
              <w:t>是</w:t>
            </w:r>
          </w:p>
        </w:tc>
      </w:tr>
      <w:tr w:rsidR="009031BB" w14:paraId="4E9A087E"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3E54E2A"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0EF46200" w14:textId="77777777" w:rsidR="009031BB" w:rsidRDefault="00C9314D">
            <w:pPr>
              <w:jc w:val="right"/>
              <w:rPr>
                <w:szCs w:val="24"/>
              </w:rPr>
            </w:pPr>
            <w:r>
              <w:rPr>
                <w:szCs w:val="24"/>
              </w:rPr>
              <w:t>10,000,000.00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0604B14" w14:textId="77777777" w:rsidR="009031BB" w:rsidRDefault="00C9314D">
            <w:pPr>
              <w:jc w:val="left"/>
              <w:rPr>
                <w:szCs w:val="24"/>
              </w:rPr>
            </w:pPr>
            <w:r>
              <w:rPr>
                <w:szCs w:val="24"/>
              </w:rPr>
              <w:t>2020</w:t>
            </w:r>
            <w:r>
              <w:rPr>
                <w:rFonts w:hint="eastAsia"/>
                <w:szCs w:val="24"/>
              </w:rPr>
              <w:t>年</w:t>
            </w:r>
            <w:r>
              <w:rPr>
                <w:szCs w:val="24"/>
              </w:rPr>
              <w:t>09</w:t>
            </w:r>
            <w:r>
              <w:rPr>
                <w:rFonts w:hint="eastAsia"/>
                <w:szCs w:val="24"/>
              </w:rPr>
              <w:t>月</w:t>
            </w:r>
            <w:r>
              <w:rPr>
                <w:szCs w:val="24"/>
              </w:rPr>
              <w:t>01</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92D1722"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31</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1DD3729" w14:textId="77777777" w:rsidR="009031BB" w:rsidRDefault="00C9314D">
            <w:pPr>
              <w:jc w:val="left"/>
              <w:rPr>
                <w:szCs w:val="24"/>
              </w:rPr>
            </w:pPr>
            <w:r>
              <w:rPr>
                <w:rFonts w:hint="eastAsia"/>
                <w:szCs w:val="24"/>
              </w:rPr>
              <w:t>是</w:t>
            </w:r>
          </w:p>
        </w:tc>
      </w:tr>
      <w:tr w:rsidR="009031BB" w14:paraId="39690A09"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644B97F"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158CE9F2" w14:textId="77777777" w:rsidR="009031BB" w:rsidRDefault="00C9314D">
            <w:pPr>
              <w:jc w:val="right"/>
              <w:rPr>
                <w:szCs w:val="24"/>
              </w:rPr>
            </w:pPr>
            <w:r>
              <w:rPr>
                <w:szCs w:val="24"/>
              </w:rPr>
              <w:t>15,000,000.00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9F7B437" w14:textId="77777777" w:rsidR="009031BB" w:rsidRDefault="00C9314D">
            <w:pPr>
              <w:jc w:val="left"/>
              <w:rPr>
                <w:szCs w:val="24"/>
              </w:rPr>
            </w:pPr>
            <w:r>
              <w:rPr>
                <w:szCs w:val="24"/>
              </w:rPr>
              <w:t>2020</w:t>
            </w:r>
            <w:r>
              <w:rPr>
                <w:rFonts w:hint="eastAsia"/>
                <w:szCs w:val="24"/>
              </w:rPr>
              <w:t>年</w:t>
            </w:r>
            <w:r>
              <w:rPr>
                <w:szCs w:val="24"/>
              </w:rPr>
              <w:t>08</w:t>
            </w:r>
            <w:r>
              <w:rPr>
                <w:rFonts w:hint="eastAsia"/>
                <w:szCs w:val="24"/>
              </w:rPr>
              <w:t>月</w:t>
            </w:r>
            <w:r>
              <w:rPr>
                <w:szCs w:val="24"/>
              </w:rPr>
              <w:t>12</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EC990E1"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11</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5C7B49E" w14:textId="77777777" w:rsidR="009031BB" w:rsidRDefault="00C9314D">
            <w:pPr>
              <w:jc w:val="left"/>
              <w:rPr>
                <w:szCs w:val="24"/>
              </w:rPr>
            </w:pPr>
            <w:r>
              <w:rPr>
                <w:rFonts w:hint="eastAsia"/>
                <w:szCs w:val="24"/>
              </w:rPr>
              <w:t>是</w:t>
            </w:r>
          </w:p>
        </w:tc>
      </w:tr>
      <w:tr w:rsidR="009031BB" w14:paraId="733AD06C"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DB2BFAF"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1D7049D5" w14:textId="77777777" w:rsidR="009031BB" w:rsidRDefault="00C9314D">
            <w:pPr>
              <w:jc w:val="right"/>
              <w:rPr>
                <w:szCs w:val="24"/>
              </w:rPr>
            </w:pPr>
            <w:r>
              <w:rPr>
                <w:szCs w:val="24"/>
              </w:rPr>
              <w:t>10,000,000.00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7CD3F20" w14:textId="77777777" w:rsidR="009031BB" w:rsidRDefault="00C9314D">
            <w:pPr>
              <w:jc w:val="left"/>
              <w:rPr>
                <w:szCs w:val="24"/>
              </w:rPr>
            </w:pPr>
            <w:r>
              <w:rPr>
                <w:szCs w:val="24"/>
              </w:rPr>
              <w:t>2020</w:t>
            </w:r>
            <w:r>
              <w:rPr>
                <w:rFonts w:hint="eastAsia"/>
                <w:szCs w:val="24"/>
              </w:rPr>
              <w:t>年</w:t>
            </w:r>
            <w:r>
              <w:rPr>
                <w:szCs w:val="24"/>
              </w:rPr>
              <w:t>08</w:t>
            </w:r>
            <w:r>
              <w:rPr>
                <w:rFonts w:hint="eastAsia"/>
                <w:szCs w:val="24"/>
              </w:rPr>
              <w:t>月</w:t>
            </w:r>
            <w:r>
              <w:rPr>
                <w:szCs w:val="24"/>
              </w:rPr>
              <w:t>25</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7FBAB29"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24</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CE1F32D" w14:textId="77777777" w:rsidR="009031BB" w:rsidRDefault="00C9314D">
            <w:pPr>
              <w:jc w:val="left"/>
              <w:rPr>
                <w:szCs w:val="24"/>
              </w:rPr>
            </w:pPr>
            <w:r>
              <w:rPr>
                <w:rFonts w:hint="eastAsia"/>
                <w:szCs w:val="24"/>
              </w:rPr>
              <w:t>是</w:t>
            </w:r>
          </w:p>
        </w:tc>
      </w:tr>
      <w:tr w:rsidR="009031BB" w14:paraId="4582CCE0"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325ABF96"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5E74BD2D" w14:textId="77777777" w:rsidR="009031BB" w:rsidRDefault="00C9314D">
            <w:pPr>
              <w:jc w:val="right"/>
              <w:rPr>
                <w:szCs w:val="24"/>
              </w:rPr>
            </w:pPr>
            <w:r>
              <w:rPr>
                <w:szCs w:val="24"/>
              </w:rPr>
              <w:t>10,000,000.00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F8A3F77" w14:textId="77777777" w:rsidR="009031BB" w:rsidRDefault="00C9314D">
            <w:pPr>
              <w:jc w:val="left"/>
              <w:rPr>
                <w:szCs w:val="24"/>
              </w:rPr>
            </w:pPr>
            <w:r>
              <w:rPr>
                <w:szCs w:val="24"/>
              </w:rPr>
              <w:t>2020</w:t>
            </w:r>
            <w:r>
              <w:rPr>
                <w:rFonts w:hint="eastAsia"/>
                <w:szCs w:val="24"/>
              </w:rPr>
              <w:t>年</w:t>
            </w:r>
            <w:r>
              <w:rPr>
                <w:szCs w:val="24"/>
              </w:rPr>
              <w:t>08</w:t>
            </w:r>
            <w:r>
              <w:rPr>
                <w:rFonts w:hint="eastAsia"/>
                <w:szCs w:val="24"/>
              </w:rPr>
              <w:t>月</w:t>
            </w:r>
            <w:r>
              <w:rPr>
                <w:szCs w:val="24"/>
              </w:rPr>
              <w:t>14</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5B18316"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13</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5FEA813" w14:textId="77777777" w:rsidR="009031BB" w:rsidRDefault="00C9314D">
            <w:pPr>
              <w:jc w:val="left"/>
              <w:rPr>
                <w:szCs w:val="24"/>
              </w:rPr>
            </w:pPr>
            <w:r>
              <w:rPr>
                <w:rFonts w:hint="eastAsia"/>
                <w:szCs w:val="24"/>
              </w:rPr>
              <w:t>是</w:t>
            </w:r>
          </w:p>
        </w:tc>
      </w:tr>
      <w:tr w:rsidR="009031BB" w14:paraId="3C0B8D16"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45FA7D79" w14:textId="77777777" w:rsidR="009031BB" w:rsidRDefault="00C9314D">
            <w:pPr>
              <w:jc w:val="left"/>
              <w:rPr>
                <w:szCs w:val="24"/>
              </w:rPr>
            </w:pPr>
            <w:r>
              <w:rPr>
                <w:rFonts w:hint="eastAsia"/>
                <w:szCs w:val="24"/>
              </w:rPr>
              <w:lastRenderedPageBreak/>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35AC6B77" w14:textId="77777777" w:rsidR="009031BB" w:rsidRDefault="00C9314D">
            <w:pPr>
              <w:jc w:val="right"/>
              <w:rPr>
                <w:szCs w:val="24"/>
              </w:rPr>
            </w:pPr>
            <w:r>
              <w:rPr>
                <w:szCs w:val="24"/>
              </w:rPr>
              <w:t>10,000,000.00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2A38C46" w14:textId="77777777" w:rsidR="009031BB" w:rsidRDefault="00C9314D">
            <w:pPr>
              <w:jc w:val="left"/>
              <w:rPr>
                <w:szCs w:val="24"/>
              </w:rPr>
            </w:pPr>
            <w:r>
              <w:rPr>
                <w:szCs w:val="24"/>
              </w:rPr>
              <w:t>2020</w:t>
            </w:r>
            <w:r>
              <w:rPr>
                <w:rFonts w:hint="eastAsia"/>
                <w:szCs w:val="24"/>
              </w:rPr>
              <w:t>年</w:t>
            </w:r>
            <w:r>
              <w:rPr>
                <w:szCs w:val="24"/>
              </w:rPr>
              <w:t>09</w:t>
            </w:r>
            <w:r>
              <w:rPr>
                <w:rFonts w:hint="eastAsia"/>
                <w:szCs w:val="24"/>
              </w:rPr>
              <w:t>月</w:t>
            </w:r>
            <w:r>
              <w:rPr>
                <w:szCs w:val="24"/>
              </w:rPr>
              <w:t>04</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7491D51" w14:textId="77777777" w:rsidR="009031BB" w:rsidRDefault="00C9314D">
            <w:pPr>
              <w:jc w:val="left"/>
              <w:rPr>
                <w:szCs w:val="24"/>
              </w:rPr>
            </w:pPr>
            <w:r>
              <w:rPr>
                <w:szCs w:val="24"/>
              </w:rPr>
              <w:t>2021</w:t>
            </w:r>
            <w:r>
              <w:rPr>
                <w:rFonts w:hint="eastAsia"/>
                <w:szCs w:val="24"/>
              </w:rPr>
              <w:t>年</w:t>
            </w:r>
            <w:r>
              <w:rPr>
                <w:szCs w:val="24"/>
              </w:rPr>
              <w:t>09</w:t>
            </w:r>
            <w:r>
              <w:rPr>
                <w:rFonts w:hint="eastAsia"/>
                <w:szCs w:val="24"/>
              </w:rPr>
              <w:t>月</w:t>
            </w:r>
            <w:r>
              <w:rPr>
                <w:szCs w:val="24"/>
              </w:rPr>
              <w:t>03</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AF675A1" w14:textId="77777777" w:rsidR="009031BB" w:rsidRDefault="00C9314D">
            <w:pPr>
              <w:jc w:val="left"/>
              <w:rPr>
                <w:szCs w:val="24"/>
              </w:rPr>
            </w:pPr>
            <w:r>
              <w:rPr>
                <w:rFonts w:hint="eastAsia"/>
                <w:szCs w:val="24"/>
              </w:rPr>
              <w:t>是</w:t>
            </w:r>
          </w:p>
        </w:tc>
      </w:tr>
      <w:tr w:rsidR="009031BB" w14:paraId="5200380E"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230588A" w14:textId="77777777" w:rsidR="009031BB" w:rsidRDefault="00C9314D">
            <w:pPr>
              <w:jc w:val="left"/>
              <w:rPr>
                <w:szCs w:val="24"/>
              </w:rPr>
            </w:pPr>
            <w:r>
              <w:rPr>
                <w:rFonts w:hint="eastAsia"/>
                <w:szCs w:val="24"/>
              </w:rPr>
              <w:t>胡精沛</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33C16DEA" w14:textId="77777777" w:rsidR="009031BB" w:rsidRDefault="00C9314D">
            <w:pPr>
              <w:jc w:val="right"/>
              <w:rPr>
                <w:szCs w:val="24"/>
              </w:rPr>
            </w:pPr>
            <w:r>
              <w:rPr>
                <w:szCs w:val="24"/>
              </w:rPr>
              <w:t>10,000,000.00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EA2844C" w14:textId="77777777" w:rsidR="009031BB" w:rsidRDefault="00C9314D">
            <w:pPr>
              <w:jc w:val="left"/>
              <w:rPr>
                <w:szCs w:val="24"/>
              </w:rPr>
            </w:pPr>
            <w:r>
              <w:rPr>
                <w:szCs w:val="24"/>
              </w:rPr>
              <w:t>2020</w:t>
            </w:r>
            <w:r>
              <w:rPr>
                <w:rFonts w:hint="eastAsia"/>
                <w:szCs w:val="24"/>
              </w:rPr>
              <w:t>年</w:t>
            </w:r>
            <w:r>
              <w:rPr>
                <w:szCs w:val="24"/>
              </w:rPr>
              <w:t>06</w:t>
            </w:r>
            <w:r>
              <w:rPr>
                <w:rFonts w:hint="eastAsia"/>
                <w:szCs w:val="24"/>
              </w:rPr>
              <w:t>月</w:t>
            </w:r>
            <w:r>
              <w:rPr>
                <w:szCs w:val="24"/>
              </w:rPr>
              <w:t>05</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BBA2CBA" w14:textId="77777777" w:rsidR="009031BB" w:rsidRDefault="00C9314D">
            <w:pPr>
              <w:jc w:val="left"/>
              <w:rPr>
                <w:szCs w:val="24"/>
              </w:rPr>
            </w:pPr>
            <w:r>
              <w:rPr>
                <w:szCs w:val="24"/>
              </w:rPr>
              <w:t>2021</w:t>
            </w:r>
            <w:r>
              <w:rPr>
                <w:rFonts w:hint="eastAsia"/>
                <w:szCs w:val="24"/>
              </w:rPr>
              <w:t>年</w:t>
            </w:r>
            <w:r>
              <w:rPr>
                <w:szCs w:val="24"/>
              </w:rPr>
              <w:t>06</w:t>
            </w:r>
            <w:r>
              <w:rPr>
                <w:rFonts w:hint="eastAsia"/>
                <w:szCs w:val="24"/>
              </w:rPr>
              <w:t>月</w:t>
            </w:r>
            <w:r>
              <w:rPr>
                <w:szCs w:val="24"/>
              </w:rPr>
              <w:t>04</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052C29A" w14:textId="77777777" w:rsidR="009031BB" w:rsidRDefault="00C9314D">
            <w:pPr>
              <w:jc w:val="left"/>
              <w:rPr>
                <w:szCs w:val="24"/>
              </w:rPr>
            </w:pPr>
            <w:r>
              <w:rPr>
                <w:rFonts w:hint="eastAsia"/>
                <w:szCs w:val="24"/>
              </w:rPr>
              <w:t>是</w:t>
            </w:r>
          </w:p>
        </w:tc>
      </w:tr>
      <w:tr w:rsidR="009031BB" w14:paraId="4541D974"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D734E12"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7B86F256" w14:textId="77777777" w:rsidR="009031BB" w:rsidRDefault="00C9314D">
            <w:pPr>
              <w:jc w:val="right"/>
              <w:rPr>
                <w:szCs w:val="24"/>
              </w:rPr>
            </w:pPr>
            <w:r>
              <w:rPr>
                <w:szCs w:val="24"/>
              </w:rPr>
              <w:t>14,500,000.00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30BB95E" w14:textId="77777777" w:rsidR="009031BB" w:rsidRDefault="00C9314D">
            <w:pPr>
              <w:jc w:val="left"/>
              <w:rPr>
                <w:szCs w:val="24"/>
              </w:rPr>
            </w:pPr>
            <w:r>
              <w:rPr>
                <w:szCs w:val="24"/>
              </w:rPr>
              <w:t>2020</w:t>
            </w:r>
            <w:r>
              <w:rPr>
                <w:rFonts w:hint="eastAsia"/>
                <w:szCs w:val="24"/>
              </w:rPr>
              <w:t>年</w:t>
            </w:r>
            <w:r>
              <w:rPr>
                <w:szCs w:val="24"/>
              </w:rPr>
              <w:t>12</w:t>
            </w:r>
            <w:r>
              <w:rPr>
                <w:rFonts w:hint="eastAsia"/>
                <w:szCs w:val="24"/>
              </w:rPr>
              <w:t>月</w:t>
            </w:r>
            <w:r>
              <w:rPr>
                <w:szCs w:val="24"/>
              </w:rPr>
              <w:t>11</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3D302D1"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11</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1200A90" w14:textId="77777777" w:rsidR="009031BB" w:rsidRDefault="00C9314D">
            <w:pPr>
              <w:jc w:val="left"/>
              <w:rPr>
                <w:szCs w:val="24"/>
              </w:rPr>
            </w:pPr>
            <w:r>
              <w:rPr>
                <w:rFonts w:hint="eastAsia"/>
                <w:szCs w:val="24"/>
              </w:rPr>
              <w:t>是</w:t>
            </w:r>
          </w:p>
        </w:tc>
      </w:tr>
      <w:tr w:rsidR="009031BB" w14:paraId="119E12C3"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A401841"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57EF1DC6" w14:textId="77777777" w:rsidR="009031BB" w:rsidRDefault="00C9314D">
            <w:pPr>
              <w:jc w:val="right"/>
              <w:rPr>
                <w:szCs w:val="24"/>
              </w:rPr>
            </w:pPr>
            <w:r>
              <w:rPr>
                <w:szCs w:val="24"/>
              </w:rPr>
              <w:t>15,000,000.00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B561C8F" w14:textId="77777777" w:rsidR="009031BB" w:rsidRDefault="00C9314D">
            <w:pPr>
              <w:jc w:val="left"/>
              <w:rPr>
                <w:szCs w:val="24"/>
              </w:rPr>
            </w:pPr>
            <w:r>
              <w:rPr>
                <w:szCs w:val="24"/>
              </w:rPr>
              <w:t>2021</w:t>
            </w:r>
            <w:r>
              <w:rPr>
                <w:rFonts w:hint="eastAsia"/>
                <w:szCs w:val="24"/>
              </w:rPr>
              <w:t>年</w:t>
            </w:r>
            <w:r>
              <w:rPr>
                <w:szCs w:val="24"/>
              </w:rPr>
              <w:t>01</w:t>
            </w:r>
            <w:r>
              <w:rPr>
                <w:rFonts w:hint="eastAsia"/>
                <w:szCs w:val="24"/>
              </w:rPr>
              <w:t>月</w:t>
            </w:r>
            <w:r>
              <w:rPr>
                <w:szCs w:val="24"/>
              </w:rPr>
              <w:t>05</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1925572" w14:textId="77777777" w:rsidR="009031BB" w:rsidRDefault="00C9314D">
            <w:pPr>
              <w:jc w:val="left"/>
              <w:rPr>
                <w:szCs w:val="24"/>
              </w:rPr>
            </w:pPr>
            <w:r>
              <w:rPr>
                <w:szCs w:val="24"/>
              </w:rPr>
              <w:t>2022</w:t>
            </w:r>
            <w:r>
              <w:rPr>
                <w:rFonts w:hint="eastAsia"/>
                <w:szCs w:val="24"/>
              </w:rPr>
              <w:t>年</w:t>
            </w:r>
            <w:r>
              <w:rPr>
                <w:szCs w:val="24"/>
              </w:rPr>
              <w:t>01</w:t>
            </w:r>
            <w:r>
              <w:rPr>
                <w:rFonts w:hint="eastAsia"/>
                <w:szCs w:val="24"/>
              </w:rPr>
              <w:t>月</w:t>
            </w:r>
            <w:r>
              <w:rPr>
                <w:szCs w:val="24"/>
              </w:rPr>
              <w:t>05</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5E4B26E" w14:textId="77777777" w:rsidR="009031BB" w:rsidRDefault="00C9314D">
            <w:pPr>
              <w:jc w:val="left"/>
              <w:rPr>
                <w:szCs w:val="24"/>
              </w:rPr>
            </w:pPr>
            <w:r>
              <w:rPr>
                <w:rFonts w:hint="eastAsia"/>
                <w:szCs w:val="24"/>
              </w:rPr>
              <w:t>是</w:t>
            </w:r>
          </w:p>
        </w:tc>
      </w:tr>
      <w:tr w:rsidR="009031BB" w14:paraId="7184C73A"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784277E3"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28FE3062" w14:textId="77777777" w:rsidR="009031BB" w:rsidRDefault="00C9314D">
            <w:pPr>
              <w:jc w:val="right"/>
              <w:rPr>
                <w:szCs w:val="24"/>
              </w:rPr>
            </w:pPr>
            <w:r>
              <w:rPr>
                <w:szCs w:val="24"/>
              </w:rPr>
              <w:t>30,000,000.00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A92EF40" w14:textId="77777777" w:rsidR="009031BB" w:rsidRDefault="00C9314D">
            <w:pPr>
              <w:jc w:val="left"/>
              <w:rPr>
                <w:szCs w:val="24"/>
              </w:rPr>
            </w:pPr>
            <w:r>
              <w:rPr>
                <w:szCs w:val="24"/>
              </w:rPr>
              <w:t>2020</w:t>
            </w:r>
            <w:r>
              <w:rPr>
                <w:rFonts w:hint="eastAsia"/>
                <w:szCs w:val="24"/>
              </w:rPr>
              <w:t>年</w:t>
            </w:r>
            <w:r>
              <w:rPr>
                <w:szCs w:val="24"/>
              </w:rPr>
              <w:t>07</w:t>
            </w:r>
            <w:r>
              <w:rPr>
                <w:rFonts w:hint="eastAsia"/>
                <w:szCs w:val="24"/>
              </w:rPr>
              <w:t>月</w:t>
            </w:r>
            <w:r>
              <w:rPr>
                <w:szCs w:val="24"/>
              </w:rPr>
              <w:t>13</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1F14750" w14:textId="77777777" w:rsidR="009031BB" w:rsidRDefault="00C9314D">
            <w:pPr>
              <w:jc w:val="left"/>
              <w:rPr>
                <w:szCs w:val="24"/>
              </w:rPr>
            </w:pPr>
            <w:r>
              <w:rPr>
                <w:szCs w:val="24"/>
              </w:rPr>
              <w:t>2021</w:t>
            </w:r>
            <w:r>
              <w:rPr>
                <w:rFonts w:hint="eastAsia"/>
                <w:szCs w:val="24"/>
              </w:rPr>
              <w:t>年</w:t>
            </w:r>
            <w:r>
              <w:rPr>
                <w:szCs w:val="24"/>
              </w:rPr>
              <w:t>07</w:t>
            </w:r>
            <w:r>
              <w:rPr>
                <w:rFonts w:hint="eastAsia"/>
                <w:szCs w:val="24"/>
              </w:rPr>
              <w:t>月</w:t>
            </w:r>
            <w:r>
              <w:rPr>
                <w:szCs w:val="24"/>
              </w:rPr>
              <w:t>13</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0499278" w14:textId="77777777" w:rsidR="009031BB" w:rsidRDefault="00C9314D">
            <w:pPr>
              <w:jc w:val="left"/>
              <w:rPr>
                <w:szCs w:val="24"/>
              </w:rPr>
            </w:pPr>
            <w:r>
              <w:rPr>
                <w:rFonts w:hint="eastAsia"/>
                <w:szCs w:val="24"/>
              </w:rPr>
              <w:t>是</w:t>
            </w:r>
          </w:p>
        </w:tc>
      </w:tr>
      <w:tr w:rsidR="009031BB" w14:paraId="7B746F90"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DDC00C6"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4C16536B" w14:textId="77777777" w:rsidR="009031BB" w:rsidRDefault="00C9314D">
            <w:pPr>
              <w:jc w:val="right"/>
              <w:rPr>
                <w:szCs w:val="24"/>
              </w:rPr>
            </w:pPr>
            <w:r>
              <w:rPr>
                <w:szCs w:val="24"/>
              </w:rPr>
              <w:t>10,000,000.00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F8AFF26" w14:textId="77777777" w:rsidR="009031BB" w:rsidRDefault="00C9314D">
            <w:pPr>
              <w:jc w:val="left"/>
              <w:rPr>
                <w:szCs w:val="24"/>
              </w:rPr>
            </w:pPr>
            <w:r>
              <w:rPr>
                <w:szCs w:val="24"/>
              </w:rPr>
              <w:t>2020</w:t>
            </w:r>
            <w:r>
              <w:rPr>
                <w:rFonts w:hint="eastAsia"/>
                <w:szCs w:val="24"/>
              </w:rPr>
              <w:t>年</w:t>
            </w:r>
            <w:r>
              <w:rPr>
                <w:szCs w:val="24"/>
              </w:rPr>
              <w:t>08</w:t>
            </w:r>
            <w:r>
              <w:rPr>
                <w:rFonts w:hint="eastAsia"/>
                <w:szCs w:val="24"/>
              </w:rPr>
              <w:t>月</w:t>
            </w:r>
            <w:r>
              <w:rPr>
                <w:szCs w:val="24"/>
              </w:rPr>
              <w:t>25</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26B0F06"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25</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02C3830" w14:textId="77777777" w:rsidR="009031BB" w:rsidRDefault="00C9314D">
            <w:pPr>
              <w:jc w:val="left"/>
              <w:rPr>
                <w:szCs w:val="24"/>
              </w:rPr>
            </w:pPr>
            <w:r>
              <w:rPr>
                <w:rFonts w:hint="eastAsia"/>
                <w:szCs w:val="24"/>
              </w:rPr>
              <w:t>是</w:t>
            </w:r>
          </w:p>
        </w:tc>
      </w:tr>
      <w:tr w:rsidR="009031BB" w14:paraId="594D121E"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3CE8D742"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4B96C0D7" w14:textId="77777777" w:rsidR="009031BB" w:rsidRDefault="00C9314D">
            <w:pPr>
              <w:jc w:val="right"/>
              <w:rPr>
                <w:szCs w:val="24"/>
              </w:rPr>
            </w:pPr>
            <w:r>
              <w:rPr>
                <w:szCs w:val="24"/>
              </w:rPr>
              <w:t>5,000,000.00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170C4FB" w14:textId="77777777" w:rsidR="009031BB" w:rsidRDefault="00C9314D">
            <w:pPr>
              <w:jc w:val="left"/>
              <w:rPr>
                <w:szCs w:val="24"/>
              </w:rPr>
            </w:pPr>
            <w:r>
              <w:rPr>
                <w:szCs w:val="24"/>
              </w:rPr>
              <w:t>2020</w:t>
            </w:r>
            <w:r>
              <w:rPr>
                <w:rFonts w:hint="eastAsia"/>
                <w:szCs w:val="24"/>
              </w:rPr>
              <w:t>年</w:t>
            </w:r>
            <w:r>
              <w:rPr>
                <w:szCs w:val="24"/>
              </w:rPr>
              <w:t>09</w:t>
            </w:r>
            <w:r>
              <w:rPr>
                <w:rFonts w:hint="eastAsia"/>
                <w:szCs w:val="24"/>
              </w:rPr>
              <w:t>月</w:t>
            </w:r>
            <w:r>
              <w:rPr>
                <w:szCs w:val="24"/>
              </w:rPr>
              <w:t>03</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E41B8F6" w14:textId="77777777" w:rsidR="009031BB" w:rsidRDefault="00C9314D">
            <w:pPr>
              <w:jc w:val="left"/>
              <w:rPr>
                <w:szCs w:val="24"/>
              </w:rPr>
            </w:pPr>
            <w:r>
              <w:rPr>
                <w:szCs w:val="24"/>
              </w:rPr>
              <w:t>2021</w:t>
            </w:r>
            <w:r>
              <w:rPr>
                <w:rFonts w:hint="eastAsia"/>
                <w:szCs w:val="24"/>
              </w:rPr>
              <w:t>年</w:t>
            </w:r>
            <w:r>
              <w:rPr>
                <w:szCs w:val="24"/>
              </w:rPr>
              <w:t>09</w:t>
            </w:r>
            <w:r>
              <w:rPr>
                <w:rFonts w:hint="eastAsia"/>
                <w:szCs w:val="24"/>
              </w:rPr>
              <w:t>月</w:t>
            </w:r>
            <w:r>
              <w:rPr>
                <w:szCs w:val="24"/>
              </w:rPr>
              <w:t>02</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A617EE0" w14:textId="77777777" w:rsidR="009031BB" w:rsidRDefault="00C9314D">
            <w:pPr>
              <w:jc w:val="left"/>
              <w:rPr>
                <w:szCs w:val="24"/>
              </w:rPr>
            </w:pPr>
            <w:r>
              <w:rPr>
                <w:rFonts w:hint="eastAsia"/>
                <w:szCs w:val="24"/>
              </w:rPr>
              <w:t>是</w:t>
            </w:r>
          </w:p>
        </w:tc>
      </w:tr>
      <w:tr w:rsidR="009031BB" w14:paraId="702810CF"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7CBCF252"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77A9236E" w14:textId="77777777" w:rsidR="009031BB" w:rsidRDefault="00C9314D">
            <w:pPr>
              <w:jc w:val="right"/>
              <w:rPr>
                <w:szCs w:val="24"/>
              </w:rPr>
            </w:pPr>
            <w:r>
              <w:rPr>
                <w:szCs w:val="24"/>
              </w:rPr>
              <w:t>5,000,000.00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EC125AD" w14:textId="77777777" w:rsidR="009031BB" w:rsidRDefault="00C9314D">
            <w:pPr>
              <w:jc w:val="left"/>
              <w:rPr>
                <w:szCs w:val="24"/>
              </w:rPr>
            </w:pPr>
            <w:r>
              <w:rPr>
                <w:szCs w:val="24"/>
              </w:rPr>
              <w:t>2020</w:t>
            </w:r>
            <w:r>
              <w:rPr>
                <w:rFonts w:hint="eastAsia"/>
                <w:szCs w:val="24"/>
              </w:rPr>
              <w:t>年</w:t>
            </w:r>
            <w:r>
              <w:rPr>
                <w:szCs w:val="24"/>
              </w:rPr>
              <w:t>09</w:t>
            </w:r>
            <w:r>
              <w:rPr>
                <w:rFonts w:hint="eastAsia"/>
                <w:szCs w:val="24"/>
              </w:rPr>
              <w:t>月</w:t>
            </w:r>
            <w:r>
              <w:rPr>
                <w:szCs w:val="24"/>
              </w:rPr>
              <w:t>03</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2CF3B49" w14:textId="77777777" w:rsidR="009031BB" w:rsidRDefault="00C9314D">
            <w:pPr>
              <w:jc w:val="left"/>
              <w:rPr>
                <w:szCs w:val="24"/>
              </w:rPr>
            </w:pPr>
            <w:r>
              <w:rPr>
                <w:szCs w:val="24"/>
              </w:rPr>
              <w:t>2021</w:t>
            </w:r>
            <w:r>
              <w:rPr>
                <w:rFonts w:hint="eastAsia"/>
                <w:szCs w:val="24"/>
              </w:rPr>
              <w:t>年</w:t>
            </w:r>
            <w:r>
              <w:rPr>
                <w:szCs w:val="24"/>
              </w:rPr>
              <w:t>09</w:t>
            </w:r>
            <w:r>
              <w:rPr>
                <w:rFonts w:hint="eastAsia"/>
                <w:szCs w:val="24"/>
              </w:rPr>
              <w:t>月</w:t>
            </w:r>
            <w:r>
              <w:rPr>
                <w:szCs w:val="24"/>
              </w:rPr>
              <w:t>02</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3222667" w14:textId="77777777" w:rsidR="009031BB" w:rsidRDefault="00C9314D">
            <w:pPr>
              <w:jc w:val="left"/>
              <w:rPr>
                <w:szCs w:val="24"/>
              </w:rPr>
            </w:pPr>
            <w:r>
              <w:rPr>
                <w:rFonts w:hint="eastAsia"/>
                <w:szCs w:val="24"/>
              </w:rPr>
              <w:t>是</w:t>
            </w:r>
          </w:p>
        </w:tc>
      </w:tr>
      <w:tr w:rsidR="009031BB" w14:paraId="06F46BE0"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4C19DBC5" w14:textId="77777777" w:rsidR="009031BB" w:rsidRDefault="00C9314D">
            <w:pPr>
              <w:jc w:val="left"/>
              <w:rPr>
                <w:szCs w:val="24"/>
              </w:rPr>
            </w:pPr>
            <w:r>
              <w:rPr>
                <w:rFonts w:hint="eastAsia"/>
                <w:szCs w:val="24"/>
              </w:rPr>
              <w:t>胡精沛</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1710F71A" w14:textId="77777777" w:rsidR="009031BB" w:rsidRDefault="00C9314D">
            <w:pPr>
              <w:jc w:val="right"/>
              <w:rPr>
                <w:szCs w:val="24"/>
              </w:rPr>
            </w:pPr>
            <w:r>
              <w:rPr>
                <w:szCs w:val="24"/>
              </w:rPr>
              <w:t>24,000,000.00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0E44E75" w14:textId="77777777" w:rsidR="009031BB" w:rsidRDefault="00C9314D">
            <w:pPr>
              <w:jc w:val="left"/>
              <w:rPr>
                <w:szCs w:val="24"/>
              </w:rPr>
            </w:pPr>
            <w:r>
              <w:rPr>
                <w:szCs w:val="24"/>
              </w:rPr>
              <w:t>2020</w:t>
            </w:r>
            <w:r>
              <w:rPr>
                <w:rFonts w:hint="eastAsia"/>
                <w:szCs w:val="24"/>
              </w:rPr>
              <w:t>年</w:t>
            </w:r>
            <w:r>
              <w:rPr>
                <w:szCs w:val="24"/>
              </w:rPr>
              <w:t>03</w:t>
            </w:r>
            <w:r>
              <w:rPr>
                <w:rFonts w:hint="eastAsia"/>
                <w:szCs w:val="24"/>
              </w:rPr>
              <w:t>月</w:t>
            </w:r>
            <w:r>
              <w:rPr>
                <w:szCs w:val="24"/>
              </w:rPr>
              <w:t>26</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1A27FD9" w14:textId="77777777" w:rsidR="009031BB" w:rsidRDefault="00C9314D">
            <w:pPr>
              <w:jc w:val="left"/>
              <w:rPr>
                <w:szCs w:val="24"/>
              </w:rPr>
            </w:pPr>
            <w:r>
              <w:rPr>
                <w:szCs w:val="24"/>
              </w:rPr>
              <w:t>2021</w:t>
            </w:r>
            <w:r>
              <w:rPr>
                <w:rFonts w:hint="eastAsia"/>
                <w:szCs w:val="24"/>
              </w:rPr>
              <w:t>年</w:t>
            </w:r>
            <w:r>
              <w:rPr>
                <w:szCs w:val="24"/>
              </w:rPr>
              <w:t>03</w:t>
            </w:r>
            <w:r>
              <w:rPr>
                <w:rFonts w:hint="eastAsia"/>
                <w:szCs w:val="24"/>
              </w:rPr>
              <w:t>月</w:t>
            </w:r>
            <w:r>
              <w:rPr>
                <w:szCs w:val="24"/>
              </w:rPr>
              <w:t>26</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20F7B27" w14:textId="77777777" w:rsidR="009031BB" w:rsidRDefault="00C9314D">
            <w:pPr>
              <w:jc w:val="left"/>
              <w:rPr>
                <w:szCs w:val="24"/>
              </w:rPr>
            </w:pPr>
            <w:r>
              <w:rPr>
                <w:rFonts w:hint="eastAsia"/>
                <w:szCs w:val="24"/>
              </w:rPr>
              <w:t>是</w:t>
            </w:r>
          </w:p>
        </w:tc>
      </w:tr>
      <w:tr w:rsidR="009031BB" w14:paraId="1D4CF7D7"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9DB28A5"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17B32B98" w14:textId="77777777" w:rsidR="009031BB" w:rsidRDefault="00C9314D">
            <w:pPr>
              <w:jc w:val="right"/>
              <w:rPr>
                <w:szCs w:val="24"/>
              </w:rPr>
            </w:pPr>
            <w:r>
              <w:rPr>
                <w:szCs w:val="24"/>
              </w:rPr>
              <w:t>9,500,000.00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F9C1E0A" w14:textId="77777777" w:rsidR="009031BB" w:rsidRDefault="00C9314D">
            <w:pPr>
              <w:jc w:val="left"/>
              <w:rPr>
                <w:szCs w:val="24"/>
              </w:rPr>
            </w:pPr>
            <w:r>
              <w:rPr>
                <w:szCs w:val="24"/>
              </w:rPr>
              <w:t>2020</w:t>
            </w:r>
            <w:r>
              <w:rPr>
                <w:rFonts w:hint="eastAsia"/>
                <w:szCs w:val="24"/>
              </w:rPr>
              <w:t>年</w:t>
            </w:r>
            <w:r>
              <w:rPr>
                <w:szCs w:val="24"/>
              </w:rPr>
              <w:t>12</w:t>
            </w:r>
            <w:r>
              <w:rPr>
                <w:rFonts w:hint="eastAsia"/>
                <w:szCs w:val="24"/>
              </w:rPr>
              <w:t>月</w:t>
            </w:r>
            <w:r>
              <w:rPr>
                <w:szCs w:val="24"/>
              </w:rPr>
              <w:t>09</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3394BD6"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09</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81F214A" w14:textId="77777777" w:rsidR="009031BB" w:rsidRDefault="00C9314D">
            <w:pPr>
              <w:jc w:val="left"/>
              <w:rPr>
                <w:szCs w:val="24"/>
              </w:rPr>
            </w:pPr>
            <w:r>
              <w:rPr>
                <w:rFonts w:hint="eastAsia"/>
                <w:szCs w:val="24"/>
              </w:rPr>
              <w:t>是</w:t>
            </w:r>
          </w:p>
        </w:tc>
      </w:tr>
      <w:tr w:rsidR="009031BB" w14:paraId="5E8AE42A"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CCCB26C"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43E59F5E" w14:textId="77777777" w:rsidR="009031BB" w:rsidRDefault="00C9314D">
            <w:pPr>
              <w:jc w:val="right"/>
              <w:rPr>
                <w:szCs w:val="24"/>
              </w:rPr>
            </w:pPr>
            <w:r>
              <w:rPr>
                <w:szCs w:val="24"/>
              </w:rPr>
              <w:t>5,000,000.00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B1FB396" w14:textId="77777777" w:rsidR="009031BB" w:rsidRDefault="00C9314D">
            <w:pPr>
              <w:jc w:val="left"/>
              <w:rPr>
                <w:szCs w:val="24"/>
              </w:rPr>
            </w:pPr>
            <w:r>
              <w:rPr>
                <w:szCs w:val="24"/>
              </w:rPr>
              <w:t>2020</w:t>
            </w:r>
            <w:r>
              <w:rPr>
                <w:rFonts w:hint="eastAsia"/>
                <w:szCs w:val="24"/>
              </w:rPr>
              <w:t>年</w:t>
            </w:r>
            <w:r>
              <w:rPr>
                <w:szCs w:val="24"/>
              </w:rPr>
              <w:t>12</w:t>
            </w:r>
            <w:r>
              <w:rPr>
                <w:rFonts w:hint="eastAsia"/>
                <w:szCs w:val="24"/>
              </w:rPr>
              <w:t>月</w:t>
            </w:r>
            <w:r>
              <w:rPr>
                <w:szCs w:val="24"/>
              </w:rPr>
              <w:t>15</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A39648C"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15</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6D32DA5" w14:textId="77777777" w:rsidR="009031BB" w:rsidRDefault="00C9314D">
            <w:pPr>
              <w:jc w:val="left"/>
              <w:rPr>
                <w:szCs w:val="24"/>
              </w:rPr>
            </w:pPr>
            <w:r>
              <w:rPr>
                <w:rFonts w:hint="eastAsia"/>
                <w:szCs w:val="24"/>
              </w:rPr>
              <w:t>是</w:t>
            </w:r>
          </w:p>
        </w:tc>
      </w:tr>
      <w:tr w:rsidR="009031BB" w14:paraId="615C5616"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15FF534"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294E8C7B" w14:textId="77777777" w:rsidR="009031BB" w:rsidRDefault="00C9314D">
            <w:pPr>
              <w:jc w:val="right"/>
              <w:rPr>
                <w:szCs w:val="24"/>
              </w:rPr>
            </w:pPr>
            <w:r>
              <w:rPr>
                <w:szCs w:val="24"/>
              </w:rPr>
              <w:t>15,000,000.00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5701430" w14:textId="77777777" w:rsidR="009031BB" w:rsidRDefault="00C9314D">
            <w:pPr>
              <w:jc w:val="left"/>
              <w:rPr>
                <w:szCs w:val="24"/>
              </w:rPr>
            </w:pPr>
            <w:r>
              <w:rPr>
                <w:szCs w:val="24"/>
              </w:rPr>
              <w:t>2020</w:t>
            </w:r>
            <w:r>
              <w:rPr>
                <w:rFonts w:hint="eastAsia"/>
                <w:szCs w:val="24"/>
              </w:rPr>
              <w:t>年</w:t>
            </w:r>
            <w:r>
              <w:rPr>
                <w:szCs w:val="24"/>
              </w:rPr>
              <w:t>08</w:t>
            </w:r>
            <w:r>
              <w:rPr>
                <w:rFonts w:hint="eastAsia"/>
                <w:szCs w:val="24"/>
              </w:rPr>
              <w:t>月</w:t>
            </w:r>
            <w:r>
              <w:rPr>
                <w:szCs w:val="24"/>
              </w:rPr>
              <w:t>11</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7C3568B"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10</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BDBFBEC" w14:textId="77777777" w:rsidR="009031BB" w:rsidRDefault="00C9314D">
            <w:pPr>
              <w:jc w:val="left"/>
              <w:rPr>
                <w:szCs w:val="24"/>
              </w:rPr>
            </w:pPr>
            <w:r>
              <w:rPr>
                <w:rFonts w:hint="eastAsia"/>
                <w:szCs w:val="24"/>
              </w:rPr>
              <w:t>是</w:t>
            </w:r>
          </w:p>
        </w:tc>
      </w:tr>
      <w:tr w:rsidR="009031BB" w14:paraId="69BA5AC5"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E5F8387"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21459D59" w14:textId="77777777" w:rsidR="009031BB" w:rsidRDefault="00C9314D">
            <w:pPr>
              <w:jc w:val="right"/>
              <w:rPr>
                <w:szCs w:val="24"/>
              </w:rPr>
            </w:pPr>
            <w:r>
              <w:rPr>
                <w:szCs w:val="24"/>
              </w:rPr>
              <w:t>5,000,000.00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6B227DE" w14:textId="77777777" w:rsidR="009031BB" w:rsidRDefault="00C9314D">
            <w:pPr>
              <w:jc w:val="left"/>
              <w:rPr>
                <w:szCs w:val="24"/>
              </w:rPr>
            </w:pPr>
            <w:r>
              <w:rPr>
                <w:szCs w:val="24"/>
              </w:rPr>
              <w:t>2020</w:t>
            </w:r>
            <w:r>
              <w:rPr>
                <w:rFonts w:hint="eastAsia"/>
                <w:szCs w:val="24"/>
              </w:rPr>
              <w:t>年</w:t>
            </w:r>
            <w:r>
              <w:rPr>
                <w:szCs w:val="24"/>
              </w:rPr>
              <w:t>08</w:t>
            </w:r>
            <w:r>
              <w:rPr>
                <w:rFonts w:hint="eastAsia"/>
                <w:szCs w:val="24"/>
              </w:rPr>
              <w:t>月</w:t>
            </w:r>
            <w:r>
              <w:rPr>
                <w:szCs w:val="24"/>
              </w:rPr>
              <w:t>14</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BB01C87"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13</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E435FAE" w14:textId="77777777" w:rsidR="009031BB" w:rsidRDefault="00C9314D">
            <w:pPr>
              <w:jc w:val="left"/>
              <w:rPr>
                <w:szCs w:val="24"/>
              </w:rPr>
            </w:pPr>
            <w:r>
              <w:rPr>
                <w:rFonts w:hint="eastAsia"/>
                <w:szCs w:val="24"/>
              </w:rPr>
              <w:t>是</w:t>
            </w:r>
          </w:p>
        </w:tc>
      </w:tr>
      <w:tr w:rsidR="009031BB" w14:paraId="0540D5F3"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D391920"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0285A723" w14:textId="77777777" w:rsidR="009031BB" w:rsidRDefault="00C9314D">
            <w:pPr>
              <w:jc w:val="right"/>
              <w:rPr>
                <w:szCs w:val="24"/>
              </w:rPr>
            </w:pPr>
            <w:r>
              <w:rPr>
                <w:szCs w:val="24"/>
              </w:rPr>
              <w:t>10,000,000.00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C699A44" w14:textId="77777777" w:rsidR="009031BB" w:rsidRDefault="00C9314D">
            <w:pPr>
              <w:jc w:val="left"/>
              <w:rPr>
                <w:szCs w:val="24"/>
              </w:rPr>
            </w:pPr>
            <w:r>
              <w:rPr>
                <w:szCs w:val="24"/>
              </w:rPr>
              <w:t>2020</w:t>
            </w:r>
            <w:r>
              <w:rPr>
                <w:rFonts w:hint="eastAsia"/>
                <w:szCs w:val="24"/>
              </w:rPr>
              <w:t>年</w:t>
            </w:r>
            <w:r>
              <w:rPr>
                <w:szCs w:val="24"/>
              </w:rPr>
              <w:t>02</w:t>
            </w:r>
            <w:r>
              <w:rPr>
                <w:rFonts w:hint="eastAsia"/>
                <w:szCs w:val="24"/>
              </w:rPr>
              <w:t>月</w:t>
            </w:r>
            <w:r>
              <w:rPr>
                <w:szCs w:val="24"/>
              </w:rPr>
              <w:t>18</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A501784" w14:textId="77777777" w:rsidR="009031BB" w:rsidRDefault="00C9314D">
            <w:pPr>
              <w:jc w:val="left"/>
              <w:rPr>
                <w:szCs w:val="24"/>
              </w:rPr>
            </w:pPr>
            <w:r>
              <w:rPr>
                <w:szCs w:val="24"/>
              </w:rPr>
              <w:t>2021</w:t>
            </w:r>
            <w:r>
              <w:rPr>
                <w:rFonts w:hint="eastAsia"/>
                <w:szCs w:val="24"/>
              </w:rPr>
              <w:t>年</w:t>
            </w:r>
            <w:r>
              <w:rPr>
                <w:szCs w:val="24"/>
              </w:rPr>
              <w:t>02</w:t>
            </w:r>
            <w:r>
              <w:rPr>
                <w:rFonts w:hint="eastAsia"/>
                <w:szCs w:val="24"/>
              </w:rPr>
              <w:t>月</w:t>
            </w:r>
            <w:r>
              <w:rPr>
                <w:szCs w:val="24"/>
              </w:rPr>
              <w:t>17</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DA31A9D" w14:textId="77777777" w:rsidR="009031BB" w:rsidRDefault="00C9314D">
            <w:pPr>
              <w:jc w:val="left"/>
              <w:rPr>
                <w:szCs w:val="24"/>
              </w:rPr>
            </w:pPr>
            <w:r>
              <w:rPr>
                <w:rFonts w:hint="eastAsia"/>
                <w:szCs w:val="24"/>
              </w:rPr>
              <w:t>是</w:t>
            </w:r>
          </w:p>
        </w:tc>
      </w:tr>
      <w:tr w:rsidR="009031BB" w14:paraId="1F306675"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35C87BF" w14:textId="77777777" w:rsidR="009031BB" w:rsidRDefault="00C9314D">
            <w:pPr>
              <w:jc w:val="left"/>
              <w:rPr>
                <w:szCs w:val="24"/>
              </w:rPr>
            </w:pPr>
            <w:r>
              <w:rPr>
                <w:rFonts w:hint="eastAsia"/>
                <w:szCs w:val="24"/>
              </w:rPr>
              <w:t>胡精沛</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2FD07444" w14:textId="77777777" w:rsidR="009031BB" w:rsidRDefault="00C9314D">
            <w:pPr>
              <w:jc w:val="right"/>
              <w:rPr>
                <w:szCs w:val="24"/>
              </w:rPr>
            </w:pPr>
            <w:r>
              <w:rPr>
                <w:szCs w:val="24"/>
              </w:rPr>
              <w:t>4,980,000.00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B093249" w14:textId="77777777" w:rsidR="009031BB" w:rsidRDefault="00C9314D">
            <w:pPr>
              <w:jc w:val="left"/>
              <w:rPr>
                <w:szCs w:val="24"/>
              </w:rPr>
            </w:pPr>
            <w:r>
              <w:rPr>
                <w:szCs w:val="24"/>
              </w:rPr>
              <w:t>2020</w:t>
            </w:r>
            <w:r>
              <w:rPr>
                <w:rFonts w:hint="eastAsia"/>
                <w:szCs w:val="24"/>
              </w:rPr>
              <w:t>年</w:t>
            </w:r>
            <w:r>
              <w:rPr>
                <w:szCs w:val="24"/>
              </w:rPr>
              <w:t>11</w:t>
            </w:r>
            <w:r>
              <w:rPr>
                <w:rFonts w:hint="eastAsia"/>
                <w:szCs w:val="24"/>
              </w:rPr>
              <w:t>月</w:t>
            </w:r>
            <w:r>
              <w:rPr>
                <w:szCs w:val="24"/>
              </w:rPr>
              <w:t>27</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ADB15B3" w14:textId="77777777" w:rsidR="009031BB" w:rsidRDefault="00C9314D">
            <w:pPr>
              <w:jc w:val="left"/>
              <w:rPr>
                <w:szCs w:val="24"/>
              </w:rPr>
            </w:pPr>
            <w:r>
              <w:rPr>
                <w:szCs w:val="24"/>
              </w:rPr>
              <w:t>2023</w:t>
            </w:r>
            <w:r>
              <w:rPr>
                <w:rFonts w:hint="eastAsia"/>
                <w:szCs w:val="24"/>
              </w:rPr>
              <w:t>年</w:t>
            </w:r>
            <w:r>
              <w:rPr>
                <w:szCs w:val="24"/>
              </w:rPr>
              <w:t>11</w:t>
            </w:r>
            <w:r>
              <w:rPr>
                <w:rFonts w:hint="eastAsia"/>
                <w:szCs w:val="24"/>
              </w:rPr>
              <w:t>月</w:t>
            </w:r>
            <w:r>
              <w:rPr>
                <w:szCs w:val="24"/>
              </w:rPr>
              <w:t>27</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1DC658C" w14:textId="77777777" w:rsidR="009031BB" w:rsidRDefault="00C9314D">
            <w:pPr>
              <w:jc w:val="left"/>
              <w:rPr>
                <w:szCs w:val="24"/>
              </w:rPr>
            </w:pPr>
            <w:r>
              <w:rPr>
                <w:rFonts w:hint="eastAsia"/>
                <w:szCs w:val="24"/>
              </w:rPr>
              <w:t>否</w:t>
            </w:r>
          </w:p>
        </w:tc>
      </w:tr>
      <w:tr w:rsidR="009031BB" w14:paraId="41638651"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ED74BA1" w14:textId="77777777" w:rsidR="009031BB" w:rsidRDefault="00C9314D">
            <w:pPr>
              <w:jc w:val="left"/>
              <w:rPr>
                <w:szCs w:val="24"/>
              </w:rPr>
            </w:pPr>
            <w:r>
              <w:rPr>
                <w:rFonts w:hint="eastAsia"/>
                <w:szCs w:val="24"/>
              </w:rPr>
              <w:t>刘志祥、郑中红</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447D3103" w14:textId="77777777" w:rsidR="009031BB" w:rsidRDefault="00C9314D">
            <w:pPr>
              <w:jc w:val="right"/>
              <w:rPr>
                <w:szCs w:val="24"/>
              </w:rPr>
            </w:pPr>
            <w:r>
              <w:rPr>
                <w:szCs w:val="24"/>
              </w:rPr>
              <w:t>4,500,000.00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1CE0B8C" w14:textId="77777777" w:rsidR="009031BB" w:rsidRDefault="00C9314D">
            <w:pPr>
              <w:jc w:val="left"/>
              <w:rPr>
                <w:szCs w:val="24"/>
              </w:rPr>
            </w:pPr>
            <w:r>
              <w:rPr>
                <w:szCs w:val="24"/>
              </w:rPr>
              <w:t>2020</w:t>
            </w:r>
            <w:r>
              <w:rPr>
                <w:rFonts w:hint="eastAsia"/>
                <w:szCs w:val="24"/>
              </w:rPr>
              <w:t>年</w:t>
            </w:r>
            <w:r>
              <w:rPr>
                <w:szCs w:val="24"/>
              </w:rPr>
              <w:t>12</w:t>
            </w:r>
            <w:r>
              <w:rPr>
                <w:rFonts w:hint="eastAsia"/>
                <w:szCs w:val="24"/>
              </w:rPr>
              <w:t>月</w:t>
            </w:r>
            <w:r>
              <w:rPr>
                <w:szCs w:val="24"/>
              </w:rPr>
              <w:t>04</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89DA9F7" w14:textId="77777777" w:rsidR="009031BB" w:rsidRDefault="00C9314D">
            <w:pPr>
              <w:jc w:val="left"/>
              <w:rPr>
                <w:szCs w:val="24"/>
              </w:rPr>
            </w:pPr>
            <w:r>
              <w:rPr>
                <w:szCs w:val="24"/>
              </w:rPr>
              <w:t>2021</w:t>
            </w:r>
            <w:r>
              <w:rPr>
                <w:rFonts w:hint="eastAsia"/>
                <w:szCs w:val="24"/>
              </w:rPr>
              <w:t>年</w:t>
            </w:r>
            <w:r>
              <w:rPr>
                <w:szCs w:val="24"/>
              </w:rPr>
              <w:t>11</w:t>
            </w:r>
            <w:r>
              <w:rPr>
                <w:rFonts w:hint="eastAsia"/>
                <w:szCs w:val="24"/>
              </w:rPr>
              <w:t>月</w:t>
            </w:r>
            <w:r>
              <w:rPr>
                <w:szCs w:val="24"/>
              </w:rPr>
              <w:t>29</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38E33BC" w14:textId="77777777" w:rsidR="009031BB" w:rsidRDefault="00C9314D">
            <w:pPr>
              <w:jc w:val="left"/>
              <w:rPr>
                <w:szCs w:val="24"/>
              </w:rPr>
            </w:pPr>
            <w:r>
              <w:rPr>
                <w:rFonts w:hint="eastAsia"/>
                <w:szCs w:val="24"/>
              </w:rPr>
              <w:t>是</w:t>
            </w:r>
          </w:p>
        </w:tc>
      </w:tr>
      <w:tr w:rsidR="009031BB" w14:paraId="564D5C7F"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224B528"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7546904D" w14:textId="77777777" w:rsidR="009031BB" w:rsidRDefault="00C9314D">
            <w:pPr>
              <w:jc w:val="right"/>
              <w:rPr>
                <w:szCs w:val="24"/>
              </w:rPr>
            </w:pPr>
            <w:r>
              <w:rPr>
                <w:szCs w:val="24"/>
              </w:rPr>
              <w:t>100,000,000.00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F1AD2D5"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20</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3170EC5" w14:textId="77777777" w:rsidR="009031BB" w:rsidRDefault="00C9314D">
            <w:pPr>
              <w:jc w:val="left"/>
              <w:rPr>
                <w:szCs w:val="24"/>
              </w:rPr>
            </w:pPr>
            <w:r>
              <w:rPr>
                <w:szCs w:val="24"/>
              </w:rPr>
              <w:t>2022</w:t>
            </w:r>
            <w:r>
              <w:rPr>
                <w:rFonts w:hint="eastAsia"/>
                <w:szCs w:val="24"/>
              </w:rPr>
              <w:t>年</w:t>
            </w:r>
            <w:r>
              <w:rPr>
                <w:szCs w:val="24"/>
              </w:rPr>
              <w:t>12</w:t>
            </w:r>
            <w:r>
              <w:rPr>
                <w:rFonts w:hint="eastAsia"/>
                <w:szCs w:val="24"/>
              </w:rPr>
              <w:t>月</w:t>
            </w:r>
            <w:r>
              <w:rPr>
                <w:szCs w:val="24"/>
              </w:rPr>
              <w:t>13</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69E69CB" w14:textId="77777777" w:rsidR="009031BB" w:rsidRDefault="00C9314D">
            <w:pPr>
              <w:jc w:val="left"/>
              <w:rPr>
                <w:szCs w:val="24"/>
              </w:rPr>
            </w:pPr>
            <w:r>
              <w:rPr>
                <w:rFonts w:hint="eastAsia"/>
                <w:szCs w:val="24"/>
              </w:rPr>
              <w:t>否</w:t>
            </w:r>
          </w:p>
        </w:tc>
      </w:tr>
      <w:tr w:rsidR="009031BB" w14:paraId="07F98410"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70E2667A" w14:textId="77777777" w:rsidR="009031BB" w:rsidRDefault="00C9314D">
            <w:pPr>
              <w:jc w:val="left"/>
              <w:rPr>
                <w:szCs w:val="24"/>
              </w:rPr>
            </w:pPr>
            <w:r>
              <w:rPr>
                <w:rFonts w:hint="eastAsia"/>
                <w:szCs w:val="24"/>
              </w:rPr>
              <w:t>胡精沛</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38823734" w14:textId="77777777" w:rsidR="009031BB" w:rsidRDefault="00C9314D">
            <w:pPr>
              <w:jc w:val="right"/>
              <w:rPr>
                <w:szCs w:val="24"/>
              </w:rPr>
            </w:pPr>
            <w:r>
              <w:rPr>
                <w:szCs w:val="24"/>
              </w:rPr>
              <w:t>3,525,000.00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68C9A7B"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20</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B0F63A9" w14:textId="77777777" w:rsidR="009031BB" w:rsidRDefault="00C9314D">
            <w:pPr>
              <w:jc w:val="left"/>
              <w:rPr>
                <w:szCs w:val="24"/>
              </w:rPr>
            </w:pPr>
            <w:r>
              <w:rPr>
                <w:szCs w:val="24"/>
              </w:rPr>
              <w:t>2022</w:t>
            </w:r>
            <w:r>
              <w:rPr>
                <w:rFonts w:hint="eastAsia"/>
                <w:szCs w:val="24"/>
              </w:rPr>
              <w:t>年</w:t>
            </w:r>
            <w:r>
              <w:rPr>
                <w:szCs w:val="24"/>
              </w:rPr>
              <w:t>12</w:t>
            </w:r>
            <w:r>
              <w:rPr>
                <w:rFonts w:hint="eastAsia"/>
                <w:szCs w:val="24"/>
              </w:rPr>
              <w:t>月</w:t>
            </w:r>
            <w:r>
              <w:rPr>
                <w:szCs w:val="24"/>
              </w:rPr>
              <w:t>13</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86F1159" w14:textId="77777777" w:rsidR="009031BB" w:rsidRDefault="00C9314D">
            <w:pPr>
              <w:jc w:val="left"/>
              <w:rPr>
                <w:szCs w:val="24"/>
              </w:rPr>
            </w:pPr>
            <w:r>
              <w:rPr>
                <w:rFonts w:hint="eastAsia"/>
                <w:szCs w:val="24"/>
              </w:rPr>
              <w:t>否</w:t>
            </w:r>
          </w:p>
        </w:tc>
      </w:tr>
      <w:tr w:rsidR="009031BB" w14:paraId="0DCE71B6"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A4C0F8A"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22FCDDAD" w14:textId="77777777" w:rsidR="009031BB" w:rsidRDefault="00C9314D">
            <w:pPr>
              <w:jc w:val="right"/>
              <w:rPr>
                <w:szCs w:val="24"/>
              </w:rPr>
            </w:pPr>
            <w:r>
              <w:rPr>
                <w:szCs w:val="24"/>
              </w:rPr>
              <w:t>10,000,000.00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9D106B2"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20</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2FAB421" w14:textId="77777777" w:rsidR="009031BB" w:rsidRDefault="00C9314D">
            <w:pPr>
              <w:jc w:val="left"/>
              <w:rPr>
                <w:szCs w:val="24"/>
              </w:rPr>
            </w:pPr>
            <w:r>
              <w:rPr>
                <w:szCs w:val="24"/>
              </w:rPr>
              <w:t>2022</w:t>
            </w:r>
            <w:r>
              <w:rPr>
                <w:rFonts w:hint="eastAsia"/>
                <w:szCs w:val="24"/>
              </w:rPr>
              <w:t>年</w:t>
            </w:r>
            <w:r>
              <w:rPr>
                <w:szCs w:val="24"/>
              </w:rPr>
              <w:t>12</w:t>
            </w:r>
            <w:r>
              <w:rPr>
                <w:rFonts w:hint="eastAsia"/>
                <w:szCs w:val="24"/>
              </w:rPr>
              <w:t>月</w:t>
            </w:r>
            <w:r>
              <w:rPr>
                <w:szCs w:val="24"/>
              </w:rPr>
              <w:t>13</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6DD2B2F" w14:textId="77777777" w:rsidR="009031BB" w:rsidRDefault="00C9314D">
            <w:pPr>
              <w:jc w:val="left"/>
              <w:rPr>
                <w:szCs w:val="24"/>
              </w:rPr>
            </w:pPr>
            <w:r>
              <w:rPr>
                <w:rFonts w:hint="eastAsia"/>
                <w:szCs w:val="24"/>
              </w:rPr>
              <w:t>否</w:t>
            </w:r>
          </w:p>
        </w:tc>
      </w:tr>
      <w:tr w:rsidR="009031BB" w14:paraId="6A522575"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43ECF91B"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751D5E2B" w14:textId="77777777" w:rsidR="009031BB" w:rsidRDefault="00C9314D">
            <w:pPr>
              <w:jc w:val="right"/>
              <w:rPr>
                <w:szCs w:val="24"/>
              </w:rPr>
            </w:pPr>
            <w:r>
              <w:rPr>
                <w:szCs w:val="24"/>
              </w:rPr>
              <w:t>30,000,000.00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2B27DE7"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18</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494B826" w14:textId="77777777" w:rsidR="009031BB" w:rsidRDefault="00C9314D">
            <w:pPr>
              <w:jc w:val="left"/>
              <w:rPr>
                <w:szCs w:val="24"/>
              </w:rPr>
            </w:pPr>
            <w:r>
              <w:rPr>
                <w:szCs w:val="24"/>
              </w:rPr>
              <w:t>2022</w:t>
            </w:r>
            <w:r>
              <w:rPr>
                <w:rFonts w:hint="eastAsia"/>
                <w:szCs w:val="24"/>
              </w:rPr>
              <w:t>年</w:t>
            </w:r>
            <w:r>
              <w:rPr>
                <w:szCs w:val="24"/>
              </w:rPr>
              <w:t>08</w:t>
            </w:r>
            <w:r>
              <w:rPr>
                <w:rFonts w:hint="eastAsia"/>
                <w:szCs w:val="24"/>
              </w:rPr>
              <w:t>月</w:t>
            </w:r>
            <w:r>
              <w:rPr>
                <w:szCs w:val="24"/>
              </w:rPr>
              <w:t>17</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8694A3F" w14:textId="77777777" w:rsidR="009031BB" w:rsidRDefault="00C9314D">
            <w:pPr>
              <w:jc w:val="left"/>
              <w:rPr>
                <w:szCs w:val="24"/>
              </w:rPr>
            </w:pPr>
            <w:r>
              <w:rPr>
                <w:rFonts w:hint="eastAsia"/>
                <w:szCs w:val="24"/>
              </w:rPr>
              <w:t>否</w:t>
            </w:r>
          </w:p>
        </w:tc>
      </w:tr>
      <w:tr w:rsidR="009031BB" w14:paraId="23FB772C"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6C73D9C9"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3376DD85" w14:textId="77777777" w:rsidR="009031BB" w:rsidRDefault="00C9314D">
            <w:pPr>
              <w:jc w:val="right"/>
              <w:rPr>
                <w:szCs w:val="24"/>
              </w:rPr>
            </w:pPr>
            <w:r>
              <w:rPr>
                <w:szCs w:val="24"/>
              </w:rPr>
              <w:t>14,647,000.00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21D0790"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18</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EB80DC1" w14:textId="77777777" w:rsidR="009031BB" w:rsidRDefault="00C9314D">
            <w:pPr>
              <w:jc w:val="left"/>
              <w:rPr>
                <w:szCs w:val="24"/>
              </w:rPr>
            </w:pPr>
            <w:r>
              <w:rPr>
                <w:szCs w:val="24"/>
              </w:rPr>
              <w:t>2022</w:t>
            </w:r>
            <w:r>
              <w:rPr>
                <w:rFonts w:hint="eastAsia"/>
                <w:szCs w:val="24"/>
              </w:rPr>
              <w:t>年</w:t>
            </w:r>
            <w:r>
              <w:rPr>
                <w:szCs w:val="24"/>
              </w:rPr>
              <w:t>08</w:t>
            </w:r>
            <w:r>
              <w:rPr>
                <w:rFonts w:hint="eastAsia"/>
                <w:szCs w:val="24"/>
              </w:rPr>
              <w:t>月</w:t>
            </w:r>
            <w:r>
              <w:rPr>
                <w:szCs w:val="24"/>
              </w:rPr>
              <w:t>17</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5F49B6D" w14:textId="77777777" w:rsidR="009031BB" w:rsidRDefault="00C9314D">
            <w:pPr>
              <w:jc w:val="left"/>
              <w:rPr>
                <w:szCs w:val="24"/>
              </w:rPr>
            </w:pPr>
            <w:r>
              <w:rPr>
                <w:rFonts w:hint="eastAsia"/>
                <w:szCs w:val="24"/>
              </w:rPr>
              <w:t>否</w:t>
            </w:r>
          </w:p>
        </w:tc>
      </w:tr>
      <w:tr w:rsidR="009031BB" w14:paraId="1812AF42"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1178CE8"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7F85636A" w14:textId="77777777" w:rsidR="009031BB" w:rsidRDefault="00C9314D">
            <w:pPr>
              <w:jc w:val="right"/>
              <w:rPr>
                <w:szCs w:val="24"/>
              </w:rPr>
            </w:pPr>
            <w:r>
              <w:rPr>
                <w:szCs w:val="24"/>
              </w:rPr>
              <w:t>56,000,000.00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B43D01F" w14:textId="77777777" w:rsidR="009031BB" w:rsidRDefault="00C9314D">
            <w:pPr>
              <w:jc w:val="left"/>
              <w:rPr>
                <w:szCs w:val="24"/>
              </w:rPr>
            </w:pPr>
            <w:r>
              <w:rPr>
                <w:szCs w:val="24"/>
              </w:rPr>
              <w:t>2021</w:t>
            </w:r>
            <w:r>
              <w:rPr>
                <w:rFonts w:hint="eastAsia"/>
                <w:szCs w:val="24"/>
              </w:rPr>
              <w:t>年</w:t>
            </w:r>
            <w:r>
              <w:rPr>
                <w:szCs w:val="24"/>
              </w:rPr>
              <w:t>07</w:t>
            </w:r>
            <w:r>
              <w:rPr>
                <w:rFonts w:hint="eastAsia"/>
                <w:szCs w:val="24"/>
              </w:rPr>
              <w:t>月</w:t>
            </w:r>
            <w:r>
              <w:rPr>
                <w:szCs w:val="24"/>
              </w:rPr>
              <w:t>12</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39408F5" w14:textId="77777777" w:rsidR="009031BB" w:rsidRDefault="00C9314D">
            <w:pPr>
              <w:jc w:val="left"/>
              <w:rPr>
                <w:szCs w:val="24"/>
              </w:rPr>
            </w:pPr>
            <w:r>
              <w:rPr>
                <w:szCs w:val="24"/>
              </w:rPr>
              <w:t>2024</w:t>
            </w:r>
            <w:r>
              <w:rPr>
                <w:rFonts w:hint="eastAsia"/>
                <w:szCs w:val="24"/>
              </w:rPr>
              <w:t>年</w:t>
            </w:r>
            <w:r>
              <w:rPr>
                <w:szCs w:val="24"/>
              </w:rPr>
              <w:t>07</w:t>
            </w:r>
            <w:r>
              <w:rPr>
                <w:rFonts w:hint="eastAsia"/>
                <w:szCs w:val="24"/>
              </w:rPr>
              <w:t>月</w:t>
            </w:r>
            <w:r>
              <w:rPr>
                <w:szCs w:val="24"/>
              </w:rPr>
              <w:t>12</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12874B9" w14:textId="77777777" w:rsidR="009031BB" w:rsidRDefault="00C9314D">
            <w:pPr>
              <w:jc w:val="left"/>
              <w:rPr>
                <w:szCs w:val="24"/>
              </w:rPr>
            </w:pPr>
            <w:r>
              <w:rPr>
                <w:rFonts w:hint="eastAsia"/>
                <w:szCs w:val="24"/>
              </w:rPr>
              <w:t>否</w:t>
            </w:r>
          </w:p>
        </w:tc>
      </w:tr>
      <w:tr w:rsidR="009031BB" w14:paraId="632E985A"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FDA267C"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0F031CAC" w14:textId="77777777" w:rsidR="009031BB" w:rsidRDefault="00C9314D">
            <w:pPr>
              <w:jc w:val="right"/>
              <w:rPr>
                <w:szCs w:val="24"/>
              </w:rPr>
            </w:pPr>
            <w:r>
              <w:rPr>
                <w:szCs w:val="24"/>
              </w:rPr>
              <w:t>2,390,747.76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56F99C0" w14:textId="77777777" w:rsidR="009031BB" w:rsidRDefault="00C9314D">
            <w:pPr>
              <w:jc w:val="left"/>
              <w:rPr>
                <w:szCs w:val="24"/>
              </w:rPr>
            </w:pPr>
            <w:r>
              <w:rPr>
                <w:szCs w:val="24"/>
              </w:rPr>
              <w:t>2020</w:t>
            </w:r>
            <w:r>
              <w:rPr>
                <w:rFonts w:hint="eastAsia"/>
                <w:szCs w:val="24"/>
              </w:rPr>
              <w:t>年</w:t>
            </w:r>
            <w:r>
              <w:rPr>
                <w:szCs w:val="24"/>
              </w:rPr>
              <w:t>07</w:t>
            </w:r>
            <w:r>
              <w:rPr>
                <w:rFonts w:hint="eastAsia"/>
                <w:szCs w:val="24"/>
              </w:rPr>
              <w:t>月</w:t>
            </w:r>
            <w:r>
              <w:rPr>
                <w:szCs w:val="24"/>
              </w:rPr>
              <w:t>21</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56A151F" w14:textId="77777777" w:rsidR="009031BB" w:rsidRDefault="00C9314D">
            <w:pPr>
              <w:jc w:val="left"/>
              <w:rPr>
                <w:szCs w:val="24"/>
              </w:rPr>
            </w:pPr>
            <w:r>
              <w:rPr>
                <w:szCs w:val="24"/>
              </w:rPr>
              <w:t>2021</w:t>
            </w:r>
            <w:r>
              <w:rPr>
                <w:rFonts w:hint="eastAsia"/>
                <w:szCs w:val="24"/>
              </w:rPr>
              <w:t>年</w:t>
            </w:r>
            <w:r>
              <w:rPr>
                <w:szCs w:val="24"/>
              </w:rPr>
              <w:t>06</w:t>
            </w:r>
            <w:r>
              <w:rPr>
                <w:rFonts w:hint="eastAsia"/>
                <w:szCs w:val="24"/>
              </w:rPr>
              <w:t>月</w:t>
            </w:r>
            <w:r>
              <w:rPr>
                <w:szCs w:val="24"/>
              </w:rPr>
              <w:t>28</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1B90CD7" w14:textId="77777777" w:rsidR="009031BB" w:rsidRDefault="00C9314D">
            <w:pPr>
              <w:jc w:val="left"/>
              <w:rPr>
                <w:szCs w:val="24"/>
              </w:rPr>
            </w:pPr>
            <w:r>
              <w:rPr>
                <w:rFonts w:hint="eastAsia"/>
                <w:szCs w:val="24"/>
              </w:rPr>
              <w:t>否</w:t>
            </w:r>
          </w:p>
        </w:tc>
      </w:tr>
      <w:tr w:rsidR="009031BB" w14:paraId="73B17F34"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D97A577" w14:textId="77777777" w:rsidR="009031BB" w:rsidRDefault="00C9314D">
            <w:pPr>
              <w:jc w:val="left"/>
              <w:rPr>
                <w:szCs w:val="24"/>
              </w:rPr>
            </w:pPr>
            <w:r>
              <w:rPr>
                <w:rFonts w:hint="eastAsia"/>
                <w:szCs w:val="24"/>
              </w:rPr>
              <w:t>胡精沛、邹鹏</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0DB387DF" w14:textId="77777777" w:rsidR="009031BB" w:rsidRDefault="00C9314D">
            <w:pPr>
              <w:jc w:val="right"/>
              <w:rPr>
                <w:szCs w:val="24"/>
              </w:rPr>
            </w:pPr>
            <w:r>
              <w:rPr>
                <w:szCs w:val="24"/>
              </w:rPr>
              <w:t>12,400,000.00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B702DFC" w14:textId="77777777" w:rsidR="009031BB" w:rsidRDefault="00C9314D">
            <w:pPr>
              <w:jc w:val="left"/>
              <w:rPr>
                <w:szCs w:val="24"/>
              </w:rPr>
            </w:pPr>
            <w:r>
              <w:rPr>
                <w:szCs w:val="24"/>
              </w:rPr>
              <w:t>2021</w:t>
            </w:r>
            <w:r>
              <w:rPr>
                <w:rFonts w:hint="eastAsia"/>
                <w:szCs w:val="24"/>
              </w:rPr>
              <w:t>年</w:t>
            </w:r>
            <w:r>
              <w:rPr>
                <w:szCs w:val="24"/>
              </w:rPr>
              <w:t>08</w:t>
            </w:r>
            <w:r>
              <w:rPr>
                <w:rFonts w:hint="eastAsia"/>
                <w:szCs w:val="24"/>
              </w:rPr>
              <w:t>月</w:t>
            </w:r>
            <w:r>
              <w:rPr>
                <w:szCs w:val="24"/>
              </w:rPr>
              <w:t>27</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9A0EA52" w14:textId="77777777" w:rsidR="009031BB" w:rsidRDefault="00C9314D">
            <w:pPr>
              <w:jc w:val="left"/>
              <w:rPr>
                <w:szCs w:val="24"/>
              </w:rPr>
            </w:pPr>
            <w:r>
              <w:rPr>
                <w:szCs w:val="24"/>
              </w:rPr>
              <w:t>2022</w:t>
            </w:r>
            <w:r>
              <w:rPr>
                <w:rFonts w:hint="eastAsia"/>
                <w:szCs w:val="24"/>
              </w:rPr>
              <w:t>年</w:t>
            </w:r>
            <w:r>
              <w:rPr>
                <w:szCs w:val="24"/>
              </w:rPr>
              <w:t>08</w:t>
            </w:r>
            <w:r>
              <w:rPr>
                <w:rFonts w:hint="eastAsia"/>
                <w:szCs w:val="24"/>
              </w:rPr>
              <w:t>月</w:t>
            </w:r>
            <w:r>
              <w:rPr>
                <w:szCs w:val="24"/>
              </w:rPr>
              <w:t>26</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D4A3A76" w14:textId="77777777" w:rsidR="009031BB" w:rsidRDefault="00C9314D">
            <w:pPr>
              <w:jc w:val="left"/>
              <w:rPr>
                <w:szCs w:val="24"/>
              </w:rPr>
            </w:pPr>
            <w:r>
              <w:rPr>
                <w:rFonts w:hint="eastAsia"/>
                <w:szCs w:val="24"/>
              </w:rPr>
              <w:t>否</w:t>
            </w:r>
          </w:p>
        </w:tc>
      </w:tr>
      <w:tr w:rsidR="009031BB" w14:paraId="7914E2CE"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7B69F2E3" w14:textId="77777777" w:rsidR="009031BB" w:rsidRDefault="00C9314D">
            <w:pPr>
              <w:jc w:val="left"/>
              <w:rPr>
                <w:szCs w:val="24"/>
              </w:rPr>
            </w:pPr>
            <w:r>
              <w:rPr>
                <w:rFonts w:hint="eastAsia"/>
                <w:szCs w:val="24"/>
              </w:rPr>
              <w:t>胡精沛</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2A97D831" w14:textId="77777777" w:rsidR="009031BB" w:rsidRDefault="00C9314D">
            <w:pPr>
              <w:jc w:val="right"/>
              <w:rPr>
                <w:szCs w:val="24"/>
              </w:rPr>
            </w:pPr>
            <w:r>
              <w:rPr>
                <w:szCs w:val="24"/>
              </w:rPr>
              <w:t>24,000,000.00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E4D8EAB" w14:textId="77777777" w:rsidR="009031BB" w:rsidRDefault="00C9314D">
            <w:pPr>
              <w:jc w:val="left"/>
              <w:rPr>
                <w:szCs w:val="24"/>
              </w:rPr>
            </w:pPr>
            <w:r>
              <w:rPr>
                <w:szCs w:val="24"/>
              </w:rPr>
              <w:t>2020</w:t>
            </w:r>
            <w:r>
              <w:rPr>
                <w:rFonts w:hint="eastAsia"/>
                <w:szCs w:val="24"/>
              </w:rPr>
              <w:t>年</w:t>
            </w:r>
            <w:r>
              <w:rPr>
                <w:szCs w:val="24"/>
              </w:rPr>
              <w:t>03</w:t>
            </w:r>
            <w:r>
              <w:rPr>
                <w:rFonts w:hint="eastAsia"/>
                <w:szCs w:val="24"/>
              </w:rPr>
              <w:t>月</w:t>
            </w:r>
            <w:r>
              <w:rPr>
                <w:szCs w:val="24"/>
              </w:rPr>
              <w:t>24</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066F8CF" w14:textId="77777777" w:rsidR="009031BB" w:rsidRDefault="00C9314D">
            <w:pPr>
              <w:jc w:val="left"/>
              <w:rPr>
                <w:szCs w:val="24"/>
              </w:rPr>
            </w:pPr>
            <w:r>
              <w:rPr>
                <w:szCs w:val="24"/>
              </w:rPr>
              <w:t>2023</w:t>
            </w:r>
            <w:r>
              <w:rPr>
                <w:rFonts w:hint="eastAsia"/>
                <w:szCs w:val="24"/>
              </w:rPr>
              <w:t>年</w:t>
            </w:r>
            <w:r>
              <w:rPr>
                <w:szCs w:val="24"/>
              </w:rPr>
              <w:t>02</w:t>
            </w:r>
            <w:r>
              <w:rPr>
                <w:rFonts w:hint="eastAsia"/>
                <w:szCs w:val="24"/>
              </w:rPr>
              <w:t>月</w:t>
            </w:r>
            <w:r>
              <w:rPr>
                <w:szCs w:val="24"/>
              </w:rPr>
              <w:t>06</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963EA01" w14:textId="77777777" w:rsidR="009031BB" w:rsidRDefault="00C9314D">
            <w:pPr>
              <w:jc w:val="left"/>
              <w:rPr>
                <w:szCs w:val="24"/>
              </w:rPr>
            </w:pPr>
            <w:r>
              <w:rPr>
                <w:rFonts w:hint="eastAsia"/>
                <w:szCs w:val="24"/>
              </w:rPr>
              <w:t>否</w:t>
            </w:r>
          </w:p>
        </w:tc>
      </w:tr>
      <w:tr w:rsidR="009031BB" w14:paraId="395BB5D9"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314DECC0" w14:textId="77777777" w:rsidR="009031BB" w:rsidRDefault="00C9314D">
            <w:pPr>
              <w:jc w:val="left"/>
              <w:rPr>
                <w:szCs w:val="24"/>
              </w:rPr>
            </w:pPr>
            <w:r>
              <w:rPr>
                <w:rFonts w:hint="eastAsia"/>
                <w:szCs w:val="24"/>
              </w:rPr>
              <w:t>胡精沛</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15805B98" w14:textId="77777777" w:rsidR="009031BB" w:rsidRDefault="00C9314D">
            <w:pPr>
              <w:jc w:val="right"/>
              <w:rPr>
                <w:szCs w:val="24"/>
              </w:rPr>
            </w:pPr>
            <w:r>
              <w:rPr>
                <w:szCs w:val="24"/>
              </w:rPr>
              <w:t>11,530,000.00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8468186"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23</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3E3F16F" w14:textId="77777777" w:rsidR="009031BB" w:rsidRDefault="00C9314D">
            <w:pPr>
              <w:jc w:val="left"/>
              <w:rPr>
                <w:szCs w:val="24"/>
              </w:rPr>
            </w:pPr>
            <w:r>
              <w:rPr>
                <w:szCs w:val="24"/>
              </w:rPr>
              <w:t>2022</w:t>
            </w:r>
            <w:r>
              <w:rPr>
                <w:rFonts w:hint="eastAsia"/>
                <w:szCs w:val="24"/>
              </w:rPr>
              <w:t>年</w:t>
            </w:r>
            <w:r>
              <w:rPr>
                <w:szCs w:val="24"/>
              </w:rPr>
              <w:t>09</w:t>
            </w:r>
            <w:r>
              <w:rPr>
                <w:rFonts w:hint="eastAsia"/>
                <w:szCs w:val="24"/>
              </w:rPr>
              <w:t>月</w:t>
            </w:r>
            <w:r>
              <w:rPr>
                <w:szCs w:val="24"/>
              </w:rPr>
              <w:t>18</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AB1FDA0" w14:textId="77777777" w:rsidR="009031BB" w:rsidRDefault="00C9314D">
            <w:pPr>
              <w:jc w:val="left"/>
              <w:rPr>
                <w:szCs w:val="24"/>
              </w:rPr>
            </w:pPr>
            <w:r>
              <w:rPr>
                <w:rFonts w:hint="eastAsia"/>
                <w:szCs w:val="24"/>
              </w:rPr>
              <w:t>否</w:t>
            </w:r>
          </w:p>
        </w:tc>
      </w:tr>
      <w:tr w:rsidR="009031BB" w14:paraId="11374796"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E5C0DB1" w14:textId="77777777" w:rsidR="009031BB" w:rsidRDefault="00C9314D">
            <w:pPr>
              <w:jc w:val="left"/>
              <w:rPr>
                <w:szCs w:val="24"/>
              </w:rPr>
            </w:pPr>
            <w:r>
              <w:rPr>
                <w:rFonts w:hint="eastAsia"/>
                <w:szCs w:val="24"/>
              </w:rPr>
              <w:t>胡精沛</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7C85FA31" w14:textId="77777777" w:rsidR="009031BB" w:rsidRDefault="00C9314D">
            <w:pPr>
              <w:jc w:val="right"/>
              <w:rPr>
                <w:szCs w:val="24"/>
              </w:rPr>
            </w:pPr>
            <w:r>
              <w:rPr>
                <w:szCs w:val="24"/>
              </w:rPr>
              <w:t>5,000,000.00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ADC212A"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17</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9F1095F" w14:textId="77777777" w:rsidR="009031BB" w:rsidRDefault="00C9314D">
            <w:pPr>
              <w:jc w:val="left"/>
              <w:rPr>
                <w:szCs w:val="24"/>
              </w:rPr>
            </w:pPr>
            <w:r>
              <w:rPr>
                <w:szCs w:val="24"/>
              </w:rPr>
              <w:t>2022</w:t>
            </w:r>
            <w:r>
              <w:rPr>
                <w:rFonts w:hint="eastAsia"/>
                <w:szCs w:val="24"/>
              </w:rPr>
              <w:t>年</w:t>
            </w:r>
            <w:r>
              <w:rPr>
                <w:szCs w:val="24"/>
              </w:rPr>
              <w:t>12</w:t>
            </w:r>
            <w:r>
              <w:rPr>
                <w:rFonts w:hint="eastAsia"/>
                <w:szCs w:val="24"/>
              </w:rPr>
              <w:t>月</w:t>
            </w:r>
            <w:r>
              <w:rPr>
                <w:szCs w:val="24"/>
              </w:rPr>
              <w:t>16</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F01556F" w14:textId="77777777" w:rsidR="009031BB" w:rsidRDefault="00C9314D">
            <w:pPr>
              <w:jc w:val="left"/>
              <w:rPr>
                <w:szCs w:val="24"/>
              </w:rPr>
            </w:pPr>
            <w:r>
              <w:rPr>
                <w:rFonts w:hint="eastAsia"/>
                <w:szCs w:val="24"/>
              </w:rPr>
              <w:t>否</w:t>
            </w:r>
          </w:p>
        </w:tc>
      </w:tr>
      <w:tr w:rsidR="009031BB" w14:paraId="3D69F4BC"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0C20B2E" w14:textId="77777777" w:rsidR="009031BB" w:rsidRDefault="00C9314D">
            <w:pPr>
              <w:jc w:val="left"/>
              <w:rPr>
                <w:szCs w:val="24"/>
              </w:rPr>
            </w:pPr>
            <w:r>
              <w:rPr>
                <w:rFonts w:hint="eastAsia"/>
                <w:szCs w:val="24"/>
              </w:rPr>
              <w:t>合计</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7F339456" w14:textId="77777777" w:rsidR="009031BB" w:rsidRDefault="00C9314D">
            <w:pPr>
              <w:jc w:val="right"/>
              <w:rPr>
                <w:szCs w:val="24"/>
              </w:rPr>
            </w:pPr>
            <w:r>
              <w:rPr>
                <w:szCs w:val="24"/>
              </w:rPr>
              <w:t>541,852,747.76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8CEA305"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A50F9B8"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F88C7E7" w14:textId="77777777" w:rsidR="009031BB" w:rsidRDefault="009031BB">
            <w:pPr>
              <w:jc w:val="right"/>
              <w:rPr>
                <w:szCs w:val="24"/>
              </w:rPr>
            </w:pPr>
          </w:p>
        </w:tc>
      </w:tr>
    </w:tbl>
    <w:p w14:paraId="24DEA80A" w14:textId="77777777" w:rsidR="009031BB" w:rsidRDefault="00C9314D">
      <w:pPr>
        <w:jc w:val="left"/>
        <w:rPr>
          <w:szCs w:val="24"/>
        </w:rPr>
      </w:pPr>
      <w:r>
        <w:rPr>
          <w:rFonts w:hint="eastAsia"/>
          <w:szCs w:val="24"/>
        </w:rPr>
        <w:t>关联担保情况说明</w:t>
      </w:r>
    </w:p>
    <w:p w14:paraId="0CE15603" w14:textId="77777777" w:rsidR="009031BB" w:rsidRDefault="00C9314D">
      <w:pPr>
        <w:pStyle w:val="Section"/>
        <w:outlineLvl w:val="3"/>
        <w:rPr>
          <w:szCs w:val="24"/>
        </w:rPr>
      </w:pPr>
      <w:r>
        <w:rPr>
          <w:rFonts w:hint="eastAsia"/>
          <w:szCs w:val="24"/>
        </w:rPr>
        <w:t>（</w:t>
      </w:r>
      <w:r>
        <w:rPr>
          <w:szCs w:val="24"/>
        </w:rPr>
        <w:t>5</w:t>
      </w:r>
      <w:r>
        <w:rPr>
          <w:rFonts w:hint="eastAsia"/>
          <w:szCs w:val="24"/>
        </w:rPr>
        <w:t>）关联方资金拆借</w:t>
      </w:r>
    </w:p>
    <w:p w14:paraId="3BAD646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3"/>
        <w:gridCol w:w="1914"/>
        <w:gridCol w:w="1915"/>
        <w:gridCol w:w="1914"/>
        <w:gridCol w:w="1914"/>
      </w:tblGrid>
      <w:tr w:rsidR="009031BB" w14:paraId="36A32A1A" w14:textId="77777777">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05F2209C" w14:textId="77777777" w:rsidR="009031BB" w:rsidRDefault="00C9314D">
            <w:pPr>
              <w:jc w:val="center"/>
              <w:rPr>
                <w:szCs w:val="24"/>
              </w:rPr>
            </w:pPr>
            <w:r>
              <w:rPr>
                <w:rFonts w:hint="eastAsia"/>
                <w:szCs w:val="24"/>
              </w:rPr>
              <w:t>关联方</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4D9BBF1" w14:textId="77777777" w:rsidR="009031BB" w:rsidRDefault="00C9314D">
            <w:pPr>
              <w:jc w:val="center"/>
              <w:rPr>
                <w:szCs w:val="24"/>
              </w:rPr>
            </w:pPr>
            <w:r>
              <w:rPr>
                <w:rFonts w:hint="eastAsia"/>
                <w:szCs w:val="24"/>
              </w:rPr>
              <w:t>拆借金额</w:t>
            </w: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200BDA07" w14:textId="77777777" w:rsidR="009031BB" w:rsidRDefault="00C9314D">
            <w:pPr>
              <w:jc w:val="center"/>
              <w:rPr>
                <w:szCs w:val="24"/>
              </w:rPr>
            </w:pPr>
            <w:r>
              <w:rPr>
                <w:rFonts w:hint="eastAsia"/>
                <w:szCs w:val="24"/>
              </w:rPr>
              <w:t>起始日</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1B81158" w14:textId="77777777" w:rsidR="009031BB" w:rsidRDefault="00C9314D">
            <w:pPr>
              <w:jc w:val="center"/>
              <w:rPr>
                <w:szCs w:val="24"/>
              </w:rPr>
            </w:pPr>
            <w:r>
              <w:rPr>
                <w:rFonts w:hint="eastAsia"/>
                <w:szCs w:val="24"/>
              </w:rPr>
              <w:t>到期日</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D7E056F" w14:textId="77777777" w:rsidR="009031BB" w:rsidRDefault="00C9314D">
            <w:pPr>
              <w:jc w:val="center"/>
              <w:rPr>
                <w:szCs w:val="24"/>
              </w:rPr>
            </w:pPr>
            <w:r>
              <w:rPr>
                <w:rFonts w:hint="eastAsia"/>
                <w:szCs w:val="24"/>
              </w:rPr>
              <w:t>说明</w:t>
            </w:r>
          </w:p>
        </w:tc>
      </w:tr>
      <w:tr w:rsidR="009031BB" w14:paraId="1B130852" w14:textId="77777777">
        <w:tc>
          <w:tcPr>
            <w:tcW w:w="9570"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14:paraId="2C92E975" w14:textId="77777777" w:rsidR="009031BB" w:rsidRDefault="00C9314D">
            <w:pPr>
              <w:jc w:val="left"/>
              <w:rPr>
                <w:szCs w:val="24"/>
              </w:rPr>
            </w:pPr>
            <w:r>
              <w:rPr>
                <w:rFonts w:hint="eastAsia"/>
                <w:szCs w:val="24"/>
              </w:rPr>
              <w:t>拆入</w:t>
            </w:r>
          </w:p>
        </w:tc>
      </w:tr>
      <w:tr w:rsidR="009031BB" w14:paraId="706CA98B" w14:textId="77777777">
        <w:tc>
          <w:tcPr>
            <w:tcW w:w="9570"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14:paraId="4432EAF6" w14:textId="77777777" w:rsidR="009031BB" w:rsidRDefault="00C9314D">
            <w:pPr>
              <w:jc w:val="left"/>
              <w:rPr>
                <w:szCs w:val="24"/>
              </w:rPr>
            </w:pPr>
            <w:r>
              <w:rPr>
                <w:rFonts w:hint="eastAsia"/>
                <w:szCs w:val="24"/>
              </w:rPr>
              <w:lastRenderedPageBreak/>
              <w:t>拆出</w:t>
            </w:r>
          </w:p>
        </w:tc>
      </w:tr>
    </w:tbl>
    <w:p w14:paraId="13B132F5" w14:textId="77777777" w:rsidR="009031BB" w:rsidRDefault="00C9314D">
      <w:pPr>
        <w:pStyle w:val="Section"/>
        <w:outlineLvl w:val="3"/>
        <w:rPr>
          <w:szCs w:val="24"/>
        </w:rPr>
      </w:pPr>
      <w:r>
        <w:rPr>
          <w:rFonts w:hint="eastAsia"/>
          <w:szCs w:val="24"/>
        </w:rPr>
        <w:t>（</w:t>
      </w:r>
      <w:r>
        <w:rPr>
          <w:szCs w:val="24"/>
        </w:rPr>
        <w:t>6</w:t>
      </w:r>
      <w:r>
        <w:rPr>
          <w:rFonts w:hint="eastAsia"/>
          <w:szCs w:val="24"/>
        </w:rPr>
        <w:t>）关联方资产转让、债务重组情况</w:t>
      </w:r>
    </w:p>
    <w:p w14:paraId="0FFCA56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391"/>
        <w:gridCol w:w="2393"/>
        <w:gridCol w:w="2392"/>
        <w:gridCol w:w="2392"/>
      </w:tblGrid>
      <w:tr w:rsidR="009031BB" w14:paraId="381CCFBB" w14:textId="77777777">
        <w:tc>
          <w:tcPr>
            <w:tcW w:w="2391" w:type="dxa"/>
            <w:tcBorders>
              <w:top w:val="single" w:sz="4" w:space="0" w:color="auto"/>
              <w:left w:val="single" w:sz="4" w:space="0" w:color="auto"/>
              <w:bottom w:val="single" w:sz="4" w:space="0" w:color="auto"/>
              <w:right w:val="single" w:sz="4" w:space="0" w:color="auto"/>
            </w:tcBorders>
            <w:shd w:val="clear" w:color="auto" w:fill="D3D3D3"/>
            <w:vAlign w:val="center"/>
          </w:tcPr>
          <w:p w14:paraId="6A62A720" w14:textId="77777777" w:rsidR="009031BB" w:rsidRDefault="00C9314D">
            <w:pPr>
              <w:jc w:val="center"/>
              <w:rPr>
                <w:szCs w:val="24"/>
              </w:rPr>
            </w:pPr>
            <w:r>
              <w:rPr>
                <w:rFonts w:hint="eastAsia"/>
                <w:szCs w:val="24"/>
              </w:rPr>
              <w:t>关联方</w:t>
            </w:r>
          </w:p>
        </w:tc>
        <w:tc>
          <w:tcPr>
            <w:tcW w:w="2393" w:type="dxa"/>
            <w:tcBorders>
              <w:top w:val="single" w:sz="4" w:space="0" w:color="auto"/>
              <w:left w:val="single" w:sz="4" w:space="0" w:color="auto"/>
              <w:bottom w:val="single" w:sz="4" w:space="0" w:color="auto"/>
              <w:right w:val="single" w:sz="4" w:space="0" w:color="auto"/>
            </w:tcBorders>
            <w:shd w:val="clear" w:color="auto" w:fill="D3D3D3"/>
            <w:vAlign w:val="center"/>
          </w:tcPr>
          <w:p w14:paraId="65B26BBC" w14:textId="77777777" w:rsidR="009031BB" w:rsidRDefault="00C9314D">
            <w:pPr>
              <w:jc w:val="center"/>
              <w:rPr>
                <w:szCs w:val="24"/>
              </w:rPr>
            </w:pPr>
            <w:r>
              <w:rPr>
                <w:rFonts w:hint="eastAsia"/>
                <w:szCs w:val="24"/>
              </w:rPr>
              <w:t>关联交易内容</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08DC07D5" w14:textId="77777777" w:rsidR="009031BB" w:rsidRDefault="00C9314D">
            <w:pPr>
              <w:jc w:val="center"/>
              <w:rPr>
                <w:szCs w:val="24"/>
              </w:rPr>
            </w:pPr>
            <w:r>
              <w:rPr>
                <w:rFonts w:hint="eastAsia"/>
                <w:szCs w:val="24"/>
              </w:rPr>
              <w:t>本期发生额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7C252581" w14:textId="77777777" w:rsidR="009031BB" w:rsidRDefault="00C9314D">
            <w:pPr>
              <w:jc w:val="center"/>
              <w:rPr>
                <w:szCs w:val="24"/>
              </w:rPr>
            </w:pPr>
            <w:r>
              <w:rPr>
                <w:rFonts w:hint="eastAsia"/>
                <w:szCs w:val="24"/>
              </w:rPr>
              <w:t>上期发生额</w:t>
            </w:r>
          </w:p>
        </w:tc>
      </w:tr>
    </w:tbl>
    <w:p w14:paraId="445A1B2A" w14:textId="77777777" w:rsidR="009031BB" w:rsidRDefault="00C9314D">
      <w:pPr>
        <w:pStyle w:val="Section"/>
        <w:outlineLvl w:val="3"/>
        <w:rPr>
          <w:szCs w:val="24"/>
        </w:rPr>
      </w:pPr>
      <w:r>
        <w:rPr>
          <w:rFonts w:hint="eastAsia"/>
          <w:szCs w:val="24"/>
        </w:rPr>
        <w:t>（</w:t>
      </w:r>
      <w:r>
        <w:rPr>
          <w:szCs w:val="24"/>
        </w:rPr>
        <w:t>7</w:t>
      </w:r>
      <w:r>
        <w:rPr>
          <w:rFonts w:hint="eastAsia"/>
          <w:szCs w:val="24"/>
        </w:rPr>
        <w:t>）关键管理人员报酬</w:t>
      </w:r>
    </w:p>
    <w:p w14:paraId="4FD0F91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8"/>
        <w:gridCol w:w="3190"/>
        <w:gridCol w:w="3191"/>
      </w:tblGrid>
      <w:tr w:rsidR="009031BB" w14:paraId="7FDA03D4" w14:textId="77777777">
        <w:tc>
          <w:tcPr>
            <w:tcW w:w="3188" w:type="dxa"/>
            <w:tcBorders>
              <w:top w:val="single" w:sz="4" w:space="0" w:color="auto"/>
              <w:left w:val="single" w:sz="4" w:space="0" w:color="auto"/>
              <w:bottom w:val="single" w:sz="4" w:space="0" w:color="auto"/>
              <w:right w:val="single" w:sz="4" w:space="0" w:color="auto"/>
            </w:tcBorders>
            <w:shd w:val="clear" w:color="auto" w:fill="D3D3D3"/>
            <w:vAlign w:val="center"/>
          </w:tcPr>
          <w:p w14:paraId="1EF1CC17"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3D2F602D" w14:textId="77777777" w:rsidR="009031BB" w:rsidRDefault="00C9314D">
            <w:pPr>
              <w:jc w:val="center"/>
              <w:rPr>
                <w:szCs w:val="24"/>
              </w:rPr>
            </w:pPr>
            <w:r>
              <w:rPr>
                <w:rFonts w:hint="eastAsia"/>
                <w:szCs w:val="24"/>
              </w:rPr>
              <w:t>本期发生额</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5D8985AC" w14:textId="77777777" w:rsidR="009031BB" w:rsidRDefault="00C9314D">
            <w:pPr>
              <w:jc w:val="center"/>
              <w:rPr>
                <w:szCs w:val="24"/>
              </w:rPr>
            </w:pPr>
            <w:r>
              <w:rPr>
                <w:rFonts w:hint="eastAsia"/>
                <w:szCs w:val="24"/>
              </w:rPr>
              <w:t>上期发生额</w:t>
            </w:r>
          </w:p>
        </w:tc>
      </w:tr>
      <w:tr w:rsidR="009031BB" w14:paraId="20B0EE7F" w14:textId="77777777">
        <w:tc>
          <w:tcPr>
            <w:tcW w:w="3188" w:type="dxa"/>
            <w:tcBorders>
              <w:top w:val="single" w:sz="4" w:space="0" w:color="auto"/>
              <w:left w:val="single" w:sz="4" w:space="0" w:color="auto"/>
              <w:bottom w:val="single" w:sz="4" w:space="0" w:color="auto"/>
              <w:right w:val="single" w:sz="4" w:space="0" w:color="auto"/>
            </w:tcBorders>
            <w:shd w:val="clear" w:color="auto" w:fill="FFFFFF"/>
            <w:vAlign w:val="center"/>
          </w:tcPr>
          <w:p w14:paraId="69D1CEE1" w14:textId="77777777" w:rsidR="009031BB" w:rsidRDefault="00C9314D">
            <w:pPr>
              <w:jc w:val="left"/>
              <w:rPr>
                <w:szCs w:val="24"/>
              </w:rPr>
            </w:pPr>
            <w:r>
              <w:rPr>
                <w:rFonts w:hint="eastAsia"/>
                <w:szCs w:val="24"/>
              </w:rPr>
              <w:t>关键管理人员薪酬</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30FA791D" w14:textId="77777777" w:rsidR="009031BB" w:rsidRDefault="00C9314D">
            <w:pPr>
              <w:jc w:val="right"/>
              <w:rPr>
                <w:szCs w:val="24"/>
              </w:rPr>
            </w:pPr>
            <w:r>
              <w:rPr>
                <w:szCs w:val="24"/>
              </w:rPr>
              <w:t>3,106,221.76</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14050C2E" w14:textId="77777777" w:rsidR="009031BB" w:rsidRDefault="00C9314D">
            <w:pPr>
              <w:jc w:val="right"/>
              <w:rPr>
                <w:szCs w:val="24"/>
              </w:rPr>
            </w:pPr>
            <w:r>
              <w:rPr>
                <w:szCs w:val="24"/>
              </w:rPr>
              <w:t>3,014,627.84</w:t>
            </w:r>
          </w:p>
        </w:tc>
      </w:tr>
    </w:tbl>
    <w:p w14:paraId="3EBA30F0" w14:textId="77777777" w:rsidR="009031BB" w:rsidRDefault="00C9314D">
      <w:pPr>
        <w:pStyle w:val="Section"/>
        <w:outlineLvl w:val="3"/>
        <w:rPr>
          <w:szCs w:val="24"/>
        </w:rPr>
      </w:pPr>
      <w:r>
        <w:rPr>
          <w:rFonts w:hint="eastAsia"/>
          <w:szCs w:val="24"/>
        </w:rPr>
        <w:t>（</w:t>
      </w:r>
      <w:r>
        <w:rPr>
          <w:szCs w:val="24"/>
        </w:rPr>
        <w:t>8</w:t>
      </w:r>
      <w:r>
        <w:rPr>
          <w:rFonts w:hint="eastAsia"/>
          <w:szCs w:val="24"/>
        </w:rPr>
        <w:t>）其他关联交易</w:t>
      </w:r>
    </w:p>
    <w:p w14:paraId="07F446E0" w14:textId="77777777" w:rsidR="009031BB" w:rsidRDefault="00C9314D">
      <w:pPr>
        <w:pStyle w:val="Section"/>
        <w:outlineLvl w:val="2"/>
        <w:rPr>
          <w:szCs w:val="24"/>
        </w:rPr>
      </w:pPr>
      <w:r>
        <w:rPr>
          <w:szCs w:val="24"/>
        </w:rPr>
        <w:t>6</w:t>
      </w:r>
      <w:r>
        <w:rPr>
          <w:rFonts w:hint="eastAsia"/>
          <w:szCs w:val="24"/>
        </w:rPr>
        <w:t>、关联方应收应付款项</w:t>
      </w:r>
    </w:p>
    <w:p w14:paraId="414FB121" w14:textId="77777777" w:rsidR="009031BB" w:rsidRDefault="00C9314D">
      <w:pPr>
        <w:pStyle w:val="Section"/>
        <w:outlineLvl w:val="3"/>
        <w:rPr>
          <w:szCs w:val="24"/>
        </w:rPr>
      </w:pPr>
      <w:r>
        <w:rPr>
          <w:rFonts w:hint="eastAsia"/>
          <w:szCs w:val="24"/>
        </w:rPr>
        <w:t>（</w:t>
      </w:r>
      <w:r>
        <w:rPr>
          <w:szCs w:val="24"/>
        </w:rPr>
        <w:t>1</w:t>
      </w:r>
      <w:r>
        <w:rPr>
          <w:rFonts w:hint="eastAsia"/>
          <w:szCs w:val="24"/>
        </w:rPr>
        <w:t>）应收项目</w:t>
      </w:r>
    </w:p>
    <w:p w14:paraId="294B09D8"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276"/>
        <w:gridCol w:w="2835"/>
        <w:gridCol w:w="1418"/>
        <w:gridCol w:w="1417"/>
        <w:gridCol w:w="1418"/>
        <w:gridCol w:w="1202"/>
      </w:tblGrid>
      <w:tr w:rsidR="009031BB" w14:paraId="62515BFB" w14:textId="77777777">
        <w:tc>
          <w:tcPr>
            <w:tcW w:w="127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EC5688E" w14:textId="77777777" w:rsidR="009031BB" w:rsidRDefault="00C9314D">
            <w:pPr>
              <w:jc w:val="center"/>
              <w:rPr>
                <w:szCs w:val="24"/>
              </w:rPr>
            </w:pPr>
            <w:r>
              <w:rPr>
                <w:rFonts w:hint="eastAsia"/>
                <w:szCs w:val="24"/>
              </w:rPr>
              <w:t>项目名称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648D532" w14:textId="77777777" w:rsidR="009031BB" w:rsidRDefault="00C9314D">
            <w:pPr>
              <w:jc w:val="center"/>
              <w:rPr>
                <w:szCs w:val="24"/>
              </w:rPr>
            </w:pPr>
            <w:r>
              <w:rPr>
                <w:rFonts w:hint="eastAsia"/>
                <w:szCs w:val="24"/>
              </w:rPr>
              <w:t>关联方</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2327AF31" w14:textId="77777777" w:rsidR="009031BB" w:rsidRDefault="00C9314D">
            <w:pPr>
              <w:jc w:val="center"/>
              <w:rPr>
                <w:szCs w:val="24"/>
              </w:rPr>
            </w:pPr>
            <w:r>
              <w:rPr>
                <w:rFonts w:hint="eastAsia"/>
                <w:szCs w:val="24"/>
              </w:rPr>
              <w:t>期末余额</w:t>
            </w:r>
          </w:p>
        </w:tc>
        <w:tc>
          <w:tcPr>
            <w:tcW w:w="262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44789DFA" w14:textId="77777777" w:rsidR="009031BB" w:rsidRDefault="00C9314D">
            <w:pPr>
              <w:jc w:val="center"/>
              <w:rPr>
                <w:szCs w:val="24"/>
              </w:rPr>
            </w:pPr>
            <w:r>
              <w:rPr>
                <w:rFonts w:hint="eastAsia"/>
                <w:szCs w:val="24"/>
              </w:rPr>
              <w:t>期初余额</w:t>
            </w:r>
          </w:p>
        </w:tc>
      </w:tr>
      <w:tr w:rsidR="009031BB" w14:paraId="01AD9FE4" w14:textId="77777777">
        <w:tc>
          <w:tcPr>
            <w:tcW w:w="1276" w:type="dxa"/>
            <w:vMerge/>
            <w:tcBorders>
              <w:top w:val="single" w:sz="4" w:space="0" w:color="auto"/>
              <w:left w:val="single" w:sz="4" w:space="0" w:color="auto"/>
              <w:bottom w:val="single" w:sz="4" w:space="0" w:color="auto"/>
              <w:right w:val="single" w:sz="4" w:space="0" w:color="auto"/>
            </w:tcBorders>
            <w:vAlign w:val="center"/>
          </w:tcPr>
          <w:p w14:paraId="6642960E" w14:textId="77777777" w:rsidR="009031BB" w:rsidRDefault="009031BB">
            <w:pPr>
              <w:jc w:val="center"/>
              <w:rPr>
                <w:szCs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23838A2E" w14:textId="77777777" w:rsidR="009031BB" w:rsidRDefault="009031BB">
            <w:pPr>
              <w:jc w:val="center"/>
              <w:rPr>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0858BA31" w14:textId="77777777" w:rsidR="009031BB" w:rsidRDefault="00C9314D">
            <w:pPr>
              <w:jc w:val="center"/>
              <w:rPr>
                <w:szCs w:val="24"/>
              </w:rPr>
            </w:pPr>
            <w:r>
              <w:rPr>
                <w:rFonts w:hint="eastAsia"/>
                <w:szCs w:val="24"/>
              </w:rPr>
              <w:t>账面余额</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14:paraId="4EEB951C" w14:textId="77777777" w:rsidR="009031BB" w:rsidRDefault="00C9314D">
            <w:pPr>
              <w:jc w:val="center"/>
              <w:rPr>
                <w:szCs w:val="24"/>
              </w:rPr>
            </w:pPr>
            <w:r>
              <w:rPr>
                <w:rFonts w:hint="eastAsia"/>
                <w:szCs w:val="24"/>
              </w:rPr>
              <w:t>坏账准备</w:t>
            </w:r>
          </w:p>
        </w:tc>
        <w:tc>
          <w:tcPr>
            <w:tcW w:w="1418" w:type="dxa"/>
            <w:tcBorders>
              <w:top w:val="single" w:sz="4" w:space="0" w:color="auto"/>
              <w:left w:val="single" w:sz="4" w:space="0" w:color="auto"/>
              <w:bottom w:val="single" w:sz="4" w:space="0" w:color="auto"/>
              <w:right w:val="single" w:sz="4" w:space="0" w:color="auto"/>
            </w:tcBorders>
            <w:shd w:val="clear" w:color="auto" w:fill="D3D3D3"/>
            <w:vAlign w:val="center"/>
          </w:tcPr>
          <w:p w14:paraId="3EC42C90" w14:textId="77777777" w:rsidR="009031BB" w:rsidRDefault="00C9314D">
            <w:pPr>
              <w:jc w:val="center"/>
              <w:rPr>
                <w:szCs w:val="24"/>
              </w:rPr>
            </w:pPr>
            <w:r>
              <w:rPr>
                <w:rFonts w:hint="eastAsia"/>
                <w:szCs w:val="24"/>
              </w:rPr>
              <w:t>账面余额</w:t>
            </w:r>
          </w:p>
        </w:tc>
        <w:tc>
          <w:tcPr>
            <w:tcW w:w="1202" w:type="dxa"/>
            <w:tcBorders>
              <w:top w:val="single" w:sz="4" w:space="0" w:color="auto"/>
              <w:left w:val="single" w:sz="4" w:space="0" w:color="auto"/>
              <w:bottom w:val="single" w:sz="4" w:space="0" w:color="auto"/>
              <w:right w:val="single" w:sz="4" w:space="0" w:color="auto"/>
            </w:tcBorders>
            <w:shd w:val="clear" w:color="auto" w:fill="D3D3D3"/>
            <w:vAlign w:val="center"/>
          </w:tcPr>
          <w:p w14:paraId="06EE5E8B" w14:textId="77777777" w:rsidR="009031BB" w:rsidRDefault="00C9314D">
            <w:pPr>
              <w:jc w:val="center"/>
              <w:rPr>
                <w:szCs w:val="24"/>
              </w:rPr>
            </w:pPr>
            <w:r>
              <w:rPr>
                <w:rFonts w:hint="eastAsia"/>
                <w:szCs w:val="24"/>
              </w:rPr>
              <w:t>坏账准备</w:t>
            </w:r>
          </w:p>
        </w:tc>
      </w:tr>
      <w:tr w:rsidR="009031BB" w14:paraId="46BE9292" w14:textId="77777777">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DB9370" w14:textId="77777777" w:rsidR="009031BB" w:rsidRDefault="00C9314D">
            <w:pPr>
              <w:jc w:val="left"/>
              <w:rPr>
                <w:szCs w:val="24"/>
              </w:rPr>
            </w:pPr>
            <w:r>
              <w:rPr>
                <w:rFonts w:hint="eastAsia"/>
                <w:szCs w:val="24"/>
              </w:rPr>
              <w:t>预付账款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EB436F0" w14:textId="77777777" w:rsidR="009031BB" w:rsidRDefault="00C9314D">
            <w:pPr>
              <w:jc w:val="left"/>
              <w:rPr>
                <w:szCs w:val="24"/>
              </w:rPr>
            </w:pPr>
            <w:r>
              <w:rPr>
                <w:rFonts w:hint="eastAsia"/>
                <w:szCs w:val="24"/>
              </w:rPr>
              <w:t>厦门东方万里原石有限公司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2AC5A59" w14:textId="77777777" w:rsidR="009031BB" w:rsidRDefault="00C9314D">
            <w:pPr>
              <w:jc w:val="right"/>
              <w:rPr>
                <w:szCs w:val="24"/>
              </w:rPr>
            </w:pPr>
            <w:r>
              <w:rPr>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12D4E9" w14:textId="77777777" w:rsidR="009031BB" w:rsidRDefault="009031BB">
            <w:pPr>
              <w:jc w:val="right"/>
              <w:rPr>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7EBA8D" w14:textId="77777777" w:rsidR="009031BB" w:rsidRDefault="00C9314D">
            <w:pPr>
              <w:jc w:val="right"/>
              <w:rPr>
                <w:szCs w:val="24"/>
              </w:rPr>
            </w:pPr>
            <w:r>
              <w:rPr>
                <w:szCs w:val="24"/>
              </w:rPr>
              <w:t>1,000,000.00</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tcPr>
          <w:p w14:paraId="52C766C6" w14:textId="77777777" w:rsidR="009031BB" w:rsidRDefault="009031BB">
            <w:pPr>
              <w:jc w:val="right"/>
              <w:rPr>
                <w:szCs w:val="24"/>
              </w:rPr>
            </w:pPr>
          </w:p>
        </w:tc>
      </w:tr>
      <w:tr w:rsidR="009031BB" w14:paraId="4F969816" w14:textId="77777777">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09D750" w14:textId="77777777" w:rsidR="009031BB" w:rsidRDefault="00C9314D">
            <w:pPr>
              <w:jc w:val="left"/>
              <w:rPr>
                <w:szCs w:val="24"/>
              </w:rPr>
            </w:pPr>
            <w:r>
              <w:rPr>
                <w:rFonts w:hint="eastAsia"/>
                <w:szCs w:val="24"/>
              </w:rPr>
              <w:t>预付账款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C95DD98" w14:textId="77777777" w:rsidR="009031BB" w:rsidRDefault="00C9314D">
            <w:pPr>
              <w:jc w:val="left"/>
              <w:rPr>
                <w:szCs w:val="24"/>
              </w:rPr>
            </w:pPr>
            <w:r>
              <w:rPr>
                <w:rFonts w:hint="eastAsia"/>
                <w:szCs w:val="24"/>
              </w:rPr>
              <w:t>湖南省娄底开明建材有限公司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C62FFA3" w14:textId="77777777" w:rsidR="009031BB" w:rsidRDefault="00C9314D">
            <w:pPr>
              <w:jc w:val="right"/>
              <w:rPr>
                <w:szCs w:val="24"/>
              </w:rPr>
            </w:pPr>
            <w:r>
              <w:rPr>
                <w:szCs w:val="24"/>
              </w:rPr>
              <w:t>27,897.15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CF5EDDF" w14:textId="77777777" w:rsidR="009031BB" w:rsidRDefault="009031BB">
            <w:pPr>
              <w:jc w:val="right"/>
              <w:rPr>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1B3862A" w14:textId="77777777" w:rsidR="009031BB" w:rsidRDefault="00C9314D">
            <w:pPr>
              <w:jc w:val="right"/>
              <w:rPr>
                <w:szCs w:val="24"/>
              </w:rPr>
            </w:pPr>
            <w:r>
              <w:rPr>
                <w:szCs w:val="24"/>
              </w:rPr>
              <w:t>27,897.15</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tcPr>
          <w:p w14:paraId="4F2EC05D" w14:textId="77777777" w:rsidR="009031BB" w:rsidRDefault="009031BB">
            <w:pPr>
              <w:jc w:val="right"/>
              <w:rPr>
                <w:szCs w:val="24"/>
              </w:rPr>
            </w:pPr>
          </w:p>
        </w:tc>
      </w:tr>
      <w:tr w:rsidR="009031BB" w14:paraId="5C9335B0" w14:textId="77777777">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5557D6" w14:textId="77777777" w:rsidR="009031BB" w:rsidRDefault="00C9314D">
            <w:pPr>
              <w:jc w:val="left"/>
              <w:rPr>
                <w:szCs w:val="24"/>
              </w:rPr>
            </w:pPr>
            <w:r>
              <w:rPr>
                <w:rFonts w:hint="eastAsia"/>
                <w:szCs w:val="24"/>
              </w:rPr>
              <w:t>其他应收款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8179065" w14:textId="77777777" w:rsidR="009031BB" w:rsidRDefault="00C9314D">
            <w:pPr>
              <w:jc w:val="left"/>
              <w:rPr>
                <w:szCs w:val="24"/>
              </w:rPr>
            </w:pPr>
            <w:r>
              <w:rPr>
                <w:rFonts w:hint="eastAsia"/>
                <w:szCs w:val="24"/>
              </w:rPr>
              <w:t>厦门东方万里原石有限公司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0B62DB" w14:textId="77777777" w:rsidR="009031BB" w:rsidRDefault="00C9314D">
            <w:pPr>
              <w:jc w:val="right"/>
              <w:rPr>
                <w:szCs w:val="24"/>
              </w:rPr>
            </w:pPr>
            <w:r>
              <w:rPr>
                <w:szCs w:val="24"/>
              </w:rPr>
              <w:t>428,847.64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DC688A" w14:textId="77777777" w:rsidR="009031BB" w:rsidRDefault="00C9314D">
            <w:pPr>
              <w:jc w:val="right"/>
              <w:rPr>
                <w:szCs w:val="24"/>
              </w:rPr>
            </w:pPr>
            <w:r>
              <w:rPr>
                <w:szCs w:val="24"/>
              </w:rPr>
              <w:t>21,442.38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A34F12" w14:textId="77777777" w:rsidR="009031BB" w:rsidRDefault="00C9314D">
            <w:pPr>
              <w:jc w:val="right"/>
              <w:rPr>
                <w:szCs w:val="24"/>
              </w:rPr>
            </w:pPr>
            <w:r>
              <w:rPr>
                <w:szCs w:val="24"/>
              </w:rPr>
              <w:t>492,302.40</w:t>
            </w:r>
          </w:p>
        </w:tc>
        <w:tc>
          <w:tcPr>
            <w:tcW w:w="1202" w:type="dxa"/>
            <w:tcBorders>
              <w:top w:val="single" w:sz="4" w:space="0" w:color="auto"/>
              <w:left w:val="single" w:sz="4" w:space="0" w:color="auto"/>
              <w:bottom w:val="single" w:sz="4" w:space="0" w:color="auto"/>
              <w:right w:val="single" w:sz="4" w:space="0" w:color="auto"/>
            </w:tcBorders>
            <w:shd w:val="clear" w:color="auto" w:fill="FFFFFF"/>
            <w:vAlign w:val="center"/>
          </w:tcPr>
          <w:p w14:paraId="0C1D56AF" w14:textId="77777777" w:rsidR="009031BB" w:rsidRDefault="00C9314D">
            <w:pPr>
              <w:jc w:val="right"/>
              <w:rPr>
                <w:szCs w:val="24"/>
              </w:rPr>
            </w:pPr>
            <w:r>
              <w:rPr>
                <w:szCs w:val="24"/>
              </w:rPr>
              <w:t>24,615.12</w:t>
            </w:r>
          </w:p>
        </w:tc>
      </w:tr>
    </w:tbl>
    <w:p w14:paraId="167F9108" w14:textId="77777777" w:rsidR="009031BB" w:rsidRDefault="00C9314D">
      <w:pPr>
        <w:pStyle w:val="Section"/>
        <w:outlineLvl w:val="3"/>
        <w:rPr>
          <w:szCs w:val="24"/>
        </w:rPr>
      </w:pPr>
      <w:r>
        <w:rPr>
          <w:rFonts w:hint="eastAsia"/>
          <w:szCs w:val="24"/>
        </w:rPr>
        <w:t>（</w:t>
      </w:r>
      <w:r>
        <w:rPr>
          <w:szCs w:val="24"/>
        </w:rPr>
        <w:t>2</w:t>
      </w:r>
      <w:r>
        <w:rPr>
          <w:rFonts w:hint="eastAsia"/>
          <w:szCs w:val="24"/>
        </w:rPr>
        <w:t>）应付项目</w:t>
      </w:r>
    </w:p>
    <w:p w14:paraId="36EBAF8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843"/>
        <w:gridCol w:w="2941"/>
        <w:gridCol w:w="2392"/>
        <w:gridCol w:w="2392"/>
      </w:tblGrid>
      <w:tr w:rsidR="009031BB" w14:paraId="1A7DA38E" w14:textId="77777777">
        <w:tc>
          <w:tcPr>
            <w:tcW w:w="1843" w:type="dxa"/>
            <w:tcBorders>
              <w:top w:val="single" w:sz="4" w:space="0" w:color="auto"/>
              <w:left w:val="single" w:sz="4" w:space="0" w:color="auto"/>
              <w:bottom w:val="single" w:sz="4" w:space="0" w:color="auto"/>
              <w:right w:val="single" w:sz="4" w:space="0" w:color="auto"/>
            </w:tcBorders>
            <w:shd w:val="clear" w:color="auto" w:fill="D3D3D3"/>
            <w:vAlign w:val="center"/>
          </w:tcPr>
          <w:p w14:paraId="0ABAB7A7" w14:textId="77777777" w:rsidR="009031BB" w:rsidRDefault="00C9314D">
            <w:pPr>
              <w:jc w:val="center"/>
              <w:rPr>
                <w:szCs w:val="24"/>
              </w:rPr>
            </w:pPr>
            <w:r>
              <w:rPr>
                <w:rFonts w:hint="eastAsia"/>
                <w:szCs w:val="24"/>
              </w:rPr>
              <w:t>项目名称</w:t>
            </w:r>
          </w:p>
        </w:tc>
        <w:tc>
          <w:tcPr>
            <w:tcW w:w="2941" w:type="dxa"/>
            <w:tcBorders>
              <w:top w:val="single" w:sz="4" w:space="0" w:color="auto"/>
              <w:left w:val="single" w:sz="4" w:space="0" w:color="auto"/>
              <w:bottom w:val="single" w:sz="4" w:space="0" w:color="auto"/>
              <w:right w:val="single" w:sz="4" w:space="0" w:color="auto"/>
            </w:tcBorders>
            <w:shd w:val="clear" w:color="auto" w:fill="D3D3D3"/>
            <w:vAlign w:val="center"/>
          </w:tcPr>
          <w:p w14:paraId="382425B6" w14:textId="77777777" w:rsidR="009031BB" w:rsidRDefault="00C9314D">
            <w:pPr>
              <w:jc w:val="center"/>
              <w:rPr>
                <w:szCs w:val="24"/>
              </w:rPr>
            </w:pPr>
            <w:r>
              <w:rPr>
                <w:rFonts w:hint="eastAsia"/>
                <w:szCs w:val="24"/>
              </w:rPr>
              <w:t>关联方</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5DC778C1" w14:textId="77777777" w:rsidR="009031BB" w:rsidRDefault="00C9314D">
            <w:pPr>
              <w:jc w:val="center"/>
              <w:rPr>
                <w:szCs w:val="24"/>
              </w:rPr>
            </w:pPr>
            <w:r>
              <w:rPr>
                <w:rFonts w:hint="eastAsia"/>
                <w:szCs w:val="24"/>
              </w:rPr>
              <w:t>期末账面余额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48706273" w14:textId="77777777" w:rsidR="009031BB" w:rsidRDefault="00C9314D">
            <w:pPr>
              <w:jc w:val="center"/>
              <w:rPr>
                <w:szCs w:val="24"/>
              </w:rPr>
            </w:pPr>
            <w:r>
              <w:rPr>
                <w:rFonts w:hint="eastAsia"/>
                <w:szCs w:val="24"/>
              </w:rPr>
              <w:t>期初账面余额</w:t>
            </w:r>
          </w:p>
        </w:tc>
      </w:tr>
      <w:tr w:rsidR="009031BB" w14:paraId="23C37E58" w14:textId="77777777">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F846E4" w14:textId="77777777" w:rsidR="009031BB" w:rsidRDefault="00C9314D">
            <w:pPr>
              <w:jc w:val="left"/>
              <w:rPr>
                <w:szCs w:val="24"/>
              </w:rPr>
            </w:pPr>
            <w:r>
              <w:rPr>
                <w:rFonts w:hint="eastAsia"/>
                <w:szCs w:val="24"/>
              </w:rPr>
              <w:t>应付账款</w:t>
            </w:r>
          </w:p>
        </w:tc>
        <w:tc>
          <w:tcPr>
            <w:tcW w:w="2941" w:type="dxa"/>
            <w:tcBorders>
              <w:top w:val="single" w:sz="4" w:space="0" w:color="auto"/>
              <w:left w:val="single" w:sz="4" w:space="0" w:color="auto"/>
              <w:bottom w:val="single" w:sz="4" w:space="0" w:color="auto"/>
              <w:right w:val="single" w:sz="4" w:space="0" w:color="auto"/>
            </w:tcBorders>
            <w:shd w:val="clear" w:color="auto" w:fill="FFFFFF"/>
            <w:vAlign w:val="center"/>
          </w:tcPr>
          <w:p w14:paraId="2FC47D88" w14:textId="77777777" w:rsidR="009031BB" w:rsidRDefault="00C9314D">
            <w:pPr>
              <w:jc w:val="left"/>
              <w:rPr>
                <w:szCs w:val="24"/>
              </w:rPr>
            </w:pPr>
            <w:r>
              <w:rPr>
                <w:rFonts w:hint="eastAsia"/>
                <w:szCs w:val="24"/>
              </w:rPr>
              <w:t>厦门东方万里原石有限公司</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010A90B" w14:textId="77777777" w:rsidR="009031BB" w:rsidRDefault="00C9314D">
            <w:pPr>
              <w:jc w:val="right"/>
              <w:rPr>
                <w:szCs w:val="24"/>
              </w:rPr>
            </w:pPr>
            <w:r>
              <w:rPr>
                <w:szCs w:val="24"/>
              </w:rPr>
              <w:t>81,337.08</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A31CE48" w14:textId="77777777" w:rsidR="009031BB" w:rsidRDefault="00C9314D">
            <w:pPr>
              <w:jc w:val="right"/>
              <w:rPr>
                <w:szCs w:val="24"/>
              </w:rPr>
            </w:pPr>
            <w:r>
              <w:rPr>
                <w:szCs w:val="24"/>
              </w:rPr>
              <w:t>799,251.90</w:t>
            </w:r>
          </w:p>
        </w:tc>
      </w:tr>
      <w:tr w:rsidR="009031BB" w14:paraId="186852A8" w14:textId="77777777">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DD2B5CF" w14:textId="77777777" w:rsidR="009031BB" w:rsidRDefault="00C9314D">
            <w:pPr>
              <w:jc w:val="left"/>
              <w:rPr>
                <w:szCs w:val="24"/>
              </w:rPr>
            </w:pPr>
            <w:r>
              <w:rPr>
                <w:rFonts w:hint="eastAsia"/>
                <w:szCs w:val="24"/>
              </w:rPr>
              <w:t>应付账款</w:t>
            </w:r>
          </w:p>
        </w:tc>
        <w:tc>
          <w:tcPr>
            <w:tcW w:w="2941" w:type="dxa"/>
            <w:tcBorders>
              <w:top w:val="single" w:sz="4" w:space="0" w:color="auto"/>
              <w:left w:val="single" w:sz="4" w:space="0" w:color="auto"/>
              <w:bottom w:val="single" w:sz="4" w:space="0" w:color="auto"/>
              <w:right w:val="single" w:sz="4" w:space="0" w:color="auto"/>
            </w:tcBorders>
            <w:shd w:val="clear" w:color="auto" w:fill="FFFFFF"/>
            <w:vAlign w:val="center"/>
          </w:tcPr>
          <w:p w14:paraId="379596BF" w14:textId="77777777" w:rsidR="009031BB" w:rsidRDefault="00C9314D">
            <w:pPr>
              <w:jc w:val="left"/>
              <w:rPr>
                <w:szCs w:val="24"/>
              </w:rPr>
            </w:pPr>
            <w:r>
              <w:rPr>
                <w:rFonts w:hint="eastAsia"/>
                <w:szCs w:val="24"/>
              </w:rPr>
              <w:t>厦门东方万里原石进出口有限公司</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00C50158" w14:textId="77777777" w:rsidR="009031BB" w:rsidRDefault="00C9314D">
            <w:pPr>
              <w:jc w:val="right"/>
              <w:rPr>
                <w:szCs w:val="24"/>
              </w:rPr>
            </w:pPr>
            <w:r>
              <w:rPr>
                <w:szCs w:val="24"/>
              </w:rPr>
              <w:t>1,890,280.75</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0D14C49" w14:textId="77777777" w:rsidR="009031BB" w:rsidRDefault="00C9314D">
            <w:pPr>
              <w:jc w:val="right"/>
              <w:rPr>
                <w:szCs w:val="24"/>
              </w:rPr>
            </w:pPr>
            <w:r>
              <w:rPr>
                <w:szCs w:val="24"/>
              </w:rPr>
              <w:t>468,366.20</w:t>
            </w:r>
          </w:p>
        </w:tc>
      </w:tr>
      <w:tr w:rsidR="009031BB" w14:paraId="5F3EC3BD" w14:textId="77777777">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537B69B" w14:textId="77777777" w:rsidR="009031BB" w:rsidRDefault="00C9314D">
            <w:pPr>
              <w:jc w:val="left"/>
              <w:rPr>
                <w:szCs w:val="24"/>
              </w:rPr>
            </w:pPr>
            <w:r>
              <w:rPr>
                <w:rFonts w:hint="eastAsia"/>
                <w:szCs w:val="24"/>
              </w:rPr>
              <w:t>应付账款</w:t>
            </w:r>
          </w:p>
        </w:tc>
        <w:tc>
          <w:tcPr>
            <w:tcW w:w="2941" w:type="dxa"/>
            <w:tcBorders>
              <w:top w:val="single" w:sz="4" w:space="0" w:color="auto"/>
              <w:left w:val="single" w:sz="4" w:space="0" w:color="auto"/>
              <w:bottom w:val="single" w:sz="4" w:space="0" w:color="auto"/>
              <w:right w:val="single" w:sz="4" w:space="0" w:color="auto"/>
            </w:tcBorders>
            <w:shd w:val="clear" w:color="auto" w:fill="FFFFFF"/>
            <w:vAlign w:val="center"/>
          </w:tcPr>
          <w:p w14:paraId="75654A02" w14:textId="77777777" w:rsidR="009031BB" w:rsidRDefault="00C9314D">
            <w:pPr>
              <w:jc w:val="left"/>
              <w:rPr>
                <w:szCs w:val="24"/>
              </w:rPr>
            </w:pPr>
            <w:r>
              <w:rPr>
                <w:rFonts w:hint="eastAsia"/>
                <w:szCs w:val="24"/>
              </w:rPr>
              <w:t>厦门凌峰投资有限公司</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49D53453" w14:textId="77777777" w:rsidR="009031BB" w:rsidRDefault="00C9314D">
            <w:pPr>
              <w:jc w:val="right"/>
              <w:rPr>
                <w:szCs w:val="24"/>
              </w:rPr>
            </w:pPr>
            <w:r>
              <w:rPr>
                <w:szCs w:val="24"/>
              </w:rPr>
              <w:t>1,214.62</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134528E6" w14:textId="77777777" w:rsidR="009031BB" w:rsidRDefault="00C9314D">
            <w:pPr>
              <w:jc w:val="right"/>
              <w:rPr>
                <w:szCs w:val="24"/>
              </w:rPr>
            </w:pPr>
            <w:r>
              <w:rPr>
                <w:szCs w:val="24"/>
              </w:rPr>
              <w:t>1,214.62</w:t>
            </w:r>
          </w:p>
        </w:tc>
      </w:tr>
      <w:tr w:rsidR="009031BB" w14:paraId="5E65DBB2" w14:textId="77777777">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E80EBE" w14:textId="77777777" w:rsidR="009031BB" w:rsidRDefault="00C9314D">
            <w:pPr>
              <w:jc w:val="left"/>
              <w:rPr>
                <w:szCs w:val="24"/>
              </w:rPr>
            </w:pPr>
            <w:r>
              <w:rPr>
                <w:rFonts w:hint="eastAsia"/>
                <w:szCs w:val="24"/>
              </w:rPr>
              <w:t>应付账款</w:t>
            </w:r>
          </w:p>
        </w:tc>
        <w:tc>
          <w:tcPr>
            <w:tcW w:w="2941" w:type="dxa"/>
            <w:tcBorders>
              <w:top w:val="single" w:sz="4" w:space="0" w:color="auto"/>
              <w:left w:val="single" w:sz="4" w:space="0" w:color="auto"/>
              <w:bottom w:val="single" w:sz="4" w:space="0" w:color="auto"/>
              <w:right w:val="single" w:sz="4" w:space="0" w:color="auto"/>
            </w:tcBorders>
            <w:shd w:val="clear" w:color="auto" w:fill="FFFFFF"/>
            <w:vAlign w:val="center"/>
          </w:tcPr>
          <w:p w14:paraId="328A43C6" w14:textId="77777777" w:rsidR="009031BB" w:rsidRDefault="00C9314D">
            <w:pPr>
              <w:jc w:val="left"/>
              <w:rPr>
                <w:szCs w:val="24"/>
              </w:rPr>
            </w:pPr>
            <w:r>
              <w:rPr>
                <w:rFonts w:hint="eastAsia"/>
                <w:szCs w:val="24"/>
              </w:rPr>
              <w:t>厦门石材商品运营中心有限公司</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7D56D7F8" w14:textId="77777777" w:rsidR="009031BB" w:rsidRDefault="00C9314D">
            <w:pPr>
              <w:jc w:val="right"/>
              <w:rPr>
                <w:szCs w:val="24"/>
              </w:rPr>
            </w:pPr>
            <w:r>
              <w:rPr>
                <w:szCs w:val="24"/>
              </w:rPr>
              <w:t>169,320.59</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07A84B85" w14:textId="77777777" w:rsidR="009031BB" w:rsidRDefault="00C9314D">
            <w:pPr>
              <w:jc w:val="right"/>
              <w:rPr>
                <w:szCs w:val="24"/>
              </w:rPr>
            </w:pPr>
            <w:r>
              <w:rPr>
                <w:szCs w:val="24"/>
              </w:rPr>
              <w:t>4,655,205.24</w:t>
            </w:r>
          </w:p>
        </w:tc>
      </w:tr>
      <w:tr w:rsidR="009031BB" w14:paraId="2C925F4D" w14:textId="77777777">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AA2637" w14:textId="77777777" w:rsidR="009031BB" w:rsidRDefault="00C9314D">
            <w:pPr>
              <w:jc w:val="left"/>
              <w:rPr>
                <w:szCs w:val="24"/>
              </w:rPr>
            </w:pPr>
            <w:r>
              <w:rPr>
                <w:rFonts w:hint="eastAsia"/>
                <w:szCs w:val="24"/>
              </w:rPr>
              <w:t>应付账款</w:t>
            </w:r>
          </w:p>
        </w:tc>
        <w:tc>
          <w:tcPr>
            <w:tcW w:w="2941" w:type="dxa"/>
            <w:tcBorders>
              <w:top w:val="single" w:sz="4" w:space="0" w:color="auto"/>
              <w:left w:val="single" w:sz="4" w:space="0" w:color="auto"/>
              <w:bottom w:val="single" w:sz="4" w:space="0" w:color="auto"/>
              <w:right w:val="single" w:sz="4" w:space="0" w:color="auto"/>
            </w:tcBorders>
            <w:shd w:val="clear" w:color="auto" w:fill="FFFFFF"/>
            <w:vAlign w:val="center"/>
          </w:tcPr>
          <w:p w14:paraId="0E88CAB3" w14:textId="77777777" w:rsidR="009031BB" w:rsidRDefault="00C9314D">
            <w:pPr>
              <w:jc w:val="left"/>
              <w:rPr>
                <w:szCs w:val="24"/>
              </w:rPr>
            </w:pPr>
            <w:r>
              <w:rPr>
                <w:rFonts w:hint="eastAsia"/>
                <w:szCs w:val="24"/>
              </w:rPr>
              <w:t>怀安万金矿业有限公司</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0D4E9C7" w14:textId="77777777" w:rsidR="009031BB" w:rsidRDefault="00C9314D">
            <w:pPr>
              <w:jc w:val="right"/>
              <w:rPr>
                <w:szCs w:val="24"/>
              </w:rPr>
            </w:pPr>
            <w:r>
              <w:rPr>
                <w:szCs w:val="24"/>
              </w:rPr>
              <w:t>124,114.00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73194C55" w14:textId="77777777" w:rsidR="009031BB" w:rsidRDefault="00C9314D">
            <w:pPr>
              <w:jc w:val="right"/>
              <w:rPr>
                <w:szCs w:val="24"/>
              </w:rPr>
            </w:pPr>
            <w:r>
              <w:rPr>
                <w:szCs w:val="24"/>
              </w:rPr>
              <w:t>124,114.00</w:t>
            </w:r>
          </w:p>
        </w:tc>
      </w:tr>
      <w:tr w:rsidR="009031BB" w14:paraId="01F344E3" w14:textId="77777777">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65EE1B8" w14:textId="77777777" w:rsidR="009031BB" w:rsidRDefault="00C9314D">
            <w:pPr>
              <w:jc w:val="left"/>
              <w:rPr>
                <w:szCs w:val="24"/>
              </w:rPr>
            </w:pPr>
            <w:r>
              <w:rPr>
                <w:rFonts w:hint="eastAsia"/>
                <w:szCs w:val="24"/>
              </w:rPr>
              <w:t>应付账款</w:t>
            </w:r>
          </w:p>
        </w:tc>
        <w:tc>
          <w:tcPr>
            <w:tcW w:w="2941" w:type="dxa"/>
            <w:tcBorders>
              <w:top w:val="single" w:sz="4" w:space="0" w:color="auto"/>
              <w:left w:val="single" w:sz="4" w:space="0" w:color="auto"/>
              <w:bottom w:val="single" w:sz="4" w:space="0" w:color="auto"/>
              <w:right w:val="single" w:sz="4" w:space="0" w:color="auto"/>
            </w:tcBorders>
            <w:shd w:val="clear" w:color="auto" w:fill="FFFFFF"/>
            <w:vAlign w:val="center"/>
          </w:tcPr>
          <w:p w14:paraId="01061408" w14:textId="77777777" w:rsidR="009031BB" w:rsidRDefault="00C9314D">
            <w:pPr>
              <w:jc w:val="left"/>
              <w:rPr>
                <w:szCs w:val="24"/>
              </w:rPr>
            </w:pPr>
            <w:r>
              <w:rPr>
                <w:rFonts w:hint="eastAsia"/>
                <w:szCs w:val="24"/>
              </w:rPr>
              <w:t>米易县冰花兰矿业有限责任公司</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613B359F" w14:textId="77777777" w:rsidR="009031BB" w:rsidRDefault="00C9314D">
            <w:pPr>
              <w:jc w:val="right"/>
              <w:rPr>
                <w:szCs w:val="24"/>
              </w:rPr>
            </w:pPr>
            <w:r>
              <w:rPr>
                <w:szCs w:val="24"/>
              </w:rPr>
              <w:t>53,786.80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784EFE0" w14:textId="77777777" w:rsidR="009031BB" w:rsidRDefault="00C9314D">
            <w:pPr>
              <w:jc w:val="right"/>
              <w:rPr>
                <w:szCs w:val="24"/>
              </w:rPr>
            </w:pPr>
            <w:r>
              <w:rPr>
                <w:szCs w:val="24"/>
              </w:rPr>
              <w:t>0.00</w:t>
            </w:r>
          </w:p>
        </w:tc>
      </w:tr>
      <w:tr w:rsidR="009031BB" w14:paraId="65E39AEB" w14:textId="77777777">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CA66A24" w14:textId="77777777" w:rsidR="009031BB" w:rsidRDefault="00C9314D">
            <w:pPr>
              <w:jc w:val="left"/>
              <w:rPr>
                <w:szCs w:val="24"/>
              </w:rPr>
            </w:pPr>
            <w:r>
              <w:rPr>
                <w:rFonts w:hint="eastAsia"/>
                <w:szCs w:val="24"/>
              </w:rPr>
              <w:t>其他应付款</w:t>
            </w:r>
          </w:p>
        </w:tc>
        <w:tc>
          <w:tcPr>
            <w:tcW w:w="2941" w:type="dxa"/>
            <w:tcBorders>
              <w:top w:val="single" w:sz="4" w:space="0" w:color="auto"/>
              <w:left w:val="single" w:sz="4" w:space="0" w:color="auto"/>
              <w:bottom w:val="single" w:sz="4" w:space="0" w:color="auto"/>
              <w:right w:val="single" w:sz="4" w:space="0" w:color="auto"/>
            </w:tcBorders>
            <w:shd w:val="clear" w:color="auto" w:fill="FFFFFF"/>
            <w:vAlign w:val="center"/>
          </w:tcPr>
          <w:p w14:paraId="4742D154" w14:textId="77777777" w:rsidR="009031BB" w:rsidRDefault="00C9314D">
            <w:pPr>
              <w:jc w:val="left"/>
              <w:rPr>
                <w:szCs w:val="24"/>
              </w:rPr>
            </w:pPr>
            <w:r>
              <w:rPr>
                <w:rFonts w:hint="eastAsia"/>
                <w:szCs w:val="24"/>
              </w:rPr>
              <w:t>成都市海西置业有限公司</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696563CC" w14:textId="77777777" w:rsidR="009031BB" w:rsidRDefault="00C9314D">
            <w:pPr>
              <w:jc w:val="right"/>
              <w:rPr>
                <w:szCs w:val="24"/>
              </w:rPr>
            </w:pPr>
            <w:r>
              <w:rPr>
                <w:szCs w:val="24"/>
              </w:rPr>
              <w:t>1,000,000.00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71B2729B" w14:textId="77777777" w:rsidR="009031BB" w:rsidRDefault="00C9314D">
            <w:pPr>
              <w:jc w:val="right"/>
              <w:rPr>
                <w:szCs w:val="24"/>
              </w:rPr>
            </w:pPr>
            <w:r>
              <w:rPr>
                <w:szCs w:val="24"/>
              </w:rPr>
              <w:t>2,634,000.00</w:t>
            </w:r>
          </w:p>
        </w:tc>
      </w:tr>
      <w:tr w:rsidR="009031BB" w14:paraId="4574D9A0" w14:textId="77777777">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7BB17E3" w14:textId="77777777" w:rsidR="009031BB" w:rsidRDefault="00C9314D">
            <w:pPr>
              <w:jc w:val="left"/>
              <w:rPr>
                <w:szCs w:val="24"/>
              </w:rPr>
            </w:pPr>
            <w:r>
              <w:rPr>
                <w:rFonts w:hint="eastAsia"/>
                <w:szCs w:val="24"/>
              </w:rPr>
              <w:t>其他应付款</w:t>
            </w:r>
          </w:p>
        </w:tc>
        <w:tc>
          <w:tcPr>
            <w:tcW w:w="2941" w:type="dxa"/>
            <w:tcBorders>
              <w:top w:val="single" w:sz="4" w:space="0" w:color="auto"/>
              <w:left w:val="single" w:sz="4" w:space="0" w:color="auto"/>
              <w:bottom w:val="single" w:sz="4" w:space="0" w:color="auto"/>
              <w:right w:val="single" w:sz="4" w:space="0" w:color="auto"/>
            </w:tcBorders>
            <w:shd w:val="clear" w:color="auto" w:fill="FFFFFF"/>
            <w:vAlign w:val="center"/>
          </w:tcPr>
          <w:p w14:paraId="0F905C99" w14:textId="77777777" w:rsidR="009031BB" w:rsidRDefault="00C9314D">
            <w:pPr>
              <w:jc w:val="left"/>
              <w:rPr>
                <w:szCs w:val="24"/>
              </w:rPr>
            </w:pPr>
            <w:r>
              <w:rPr>
                <w:rFonts w:hint="eastAsia"/>
                <w:szCs w:val="24"/>
              </w:rPr>
              <w:t>厦门东方万里原石有限公司</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03D1A19" w14:textId="77777777" w:rsidR="009031BB" w:rsidRDefault="009031BB">
            <w:pPr>
              <w:jc w:val="right"/>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31EF39F" w14:textId="77777777" w:rsidR="009031BB" w:rsidRDefault="00C9314D">
            <w:pPr>
              <w:jc w:val="right"/>
              <w:rPr>
                <w:szCs w:val="24"/>
              </w:rPr>
            </w:pPr>
            <w:r>
              <w:rPr>
                <w:szCs w:val="24"/>
              </w:rPr>
              <w:t>497,151.48</w:t>
            </w:r>
          </w:p>
        </w:tc>
      </w:tr>
      <w:tr w:rsidR="009031BB" w14:paraId="19216942" w14:textId="77777777">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ECDB82D" w14:textId="77777777" w:rsidR="009031BB" w:rsidRDefault="00C9314D">
            <w:pPr>
              <w:jc w:val="left"/>
              <w:rPr>
                <w:szCs w:val="24"/>
              </w:rPr>
            </w:pPr>
            <w:r>
              <w:rPr>
                <w:rFonts w:hint="eastAsia"/>
                <w:szCs w:val="24"/>
              </w:rPr>
              <w:lastRenderedPageBreak/>
              <w:t>其他应付款</w:t>
            </w:r>
          </w:p>
        </w:tc>
        <w:tc>
          <w:tcPr>
            <w:tcW w:w="2941" w:type="dxa"/>
            <w:tcBorders>
              <w:top w:val="single" w:sz="4" w:space="0" w:color="auto"/>
              <w:left w:val="single" w:sz="4" w:space="0" w:color="auto"/>
              <w:bottom w:val="single" w:sz="4" w:space="0" w:color="auto"/>
              <w:right w:val="single" w:sz="4" w:space="0" w:color="auto"/>
            </w:tcBorders>
            <w:shd w:val="clear" w:color="auto" w:fill="FFFFFF"/>
            <w:vAlign w:val="center"/>
          </w:tcPr>
          <w:p w14:paraId="251F6327" w14:textId="77777777" w:rsidR="009031BB" w:rsidRDefault="00C9314D">
            <w:pPr>
              <w:jc w:val="left"/>
              <w:rPr>
                <w:szCs w:val="24"/>
              </w:rPr>
            </w:pPr>
            <w:r>
              <w:rPr>
                <w:rFonts w:hint="eastAsia"/>
                <w:szCs w:val="24"/>
              </w:rPr>
              <w:t>厦门东方原石进出口有限公司</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402B899D" w14:textId="77777777" w:rsidR="009031BB" w:rsidRDefault="009031BB">
            <w:pPr>
              <w:jc w:val="right"/>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614B1996" w14:textId="77777777" w:rsidR="009031BB" w:rsidRDefault="00C9314D">
            <w:pPr>
              <w:jc w:val="right"/>
              <w:rPr>
                <w:szCs w:val="24"/>
              </w:rPr>
            </w:pPr>
            <w:r>
              <w:rPr>
                <w:szCs w:val="24"/>
              </w:rPr>
              <w:t>146,360.51</w:t>
            </w:r>
          </w:p>
        </w:tc>
      </w:tr>
      <w:tr w:rsidR="009031BB" w14:paraId="0F04A1CB" w14:textId="77777777">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1CFD3AE" w14:textId="77777777" w:rsidR="009031BB" w:rsidRDefault="00C9314D">
            <w:pPr>
              <w:jc w:val="left"/>
              <w:rPr>
                <w:szCs w:val="24"/>
              </w:rPr>
            </w:pPr>
            <w:r>
              <w:rPr>
                <w:rFonts w:hint="eastAsia"/>
                <w:szCs w:val="24"/>
              </w:rPr>
              <w:t>合同负债</w:t>
            </w:r>
          </w:p>
        </w:tc>
        <w:tc>
          <w:tcPr>
            <w:tcW w:w="2941" w:type="dxa"/>
            <w:tcBorders>
              <w:top w:val="single" w:sz="4" w:space="0" w:color="auto"/>
              <w:left w:val="single" w:sz="4" w:space="0" w:color="auto"/>
              <w:bottom w:val="single" w:sz="4" w:space="0" w:color="auto"/>
              <w:right w:val="single" w:sz="4" w:space="0" w:color="auto"/>
            </w:tcBorders>
            <w:shd w:val="clear" w:color="auto" w:fill="FFFFFF"/>
            <w:vAlign w:val="center"/>
          </w:tcPr>
          <w:p w14:paraId="0CF897BA" w14:textId="77777777" w:rsidR="009031BB" w:rsidRDefault="00C9314D">
            <w:pPr>
              <w:jc w:val="left"/>
              <w:rPr>
                <w:szCs w:val="24"/>
              </w:rPr>
            </w:pPr>
            <w:r>
              <w:rPr>
                <w:rFonts w:hint="eastAsia"/>
                <w:szCs w:val="24"/>
              </w:rPr>
              <w:t>厦门石材商品运营中心有限公司</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7E1620F" w14:textId="77777777" w:rsidR="009031BB" w:rsidRDefault="00C9314D">
            <w:pPr>
              <w:jc w:val="right"/>
              <w:rPr>
                <w:szCs w:val="24"/>
              </w:rPr>
            </w:pPr>
            <w:r>
              <w:rPr>
                <w:szCs w:val="24"/>
              </w:rPr>
              <w:t>157,168.14</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C7BA8B9" w14:textId="77777777" w:rsidR="009031BB" w:rsidRDefault="00C9314D">
            <w:pPr>
              <w:jc w:val="right"/>
              <w:rPr>
                <w:szCs w:val="24"/>
              </w:rPr>
            </w:pPr>
            <w:r>
              <w:rPr>
                <w:szCs w:val="24"/>
              </w:rPr>
              <w:t>234,000.00</w:t>
            </w:r>
          </w:p>
        </w:tc>
      </w:tr>
    </w:tbl>
    <w:p w14:paraId="3FBFA164" w14:textId="77777777" w:rsidR="009031BB" w:rsidRDefault="00C9314D">
      <w:pPr>
        <w:pStyle w:val="Section"/>
        <w:outlineLvl w:val="2"/>
        <w:rPr>
          <w:szCs w:val="24"/>
        </w:rPr>
      </w:pPr>
      <w:r>
        <w:rPr>
          <w:szCs w:val="24"/>
        </w:rPr>
        <w:t>7</w:t>
      </w:r>
      <w:r>
        <w:rPr>
          <w:rFonts w:hint="eastAsia"/>
          <w:szCs w:val="24"/>
        </w:rPr>
        <w:t>、关联方承诺</w:t>
      </w:r>
    </w:p>
    <w:p w14:paraId="359F5F75" w14:textId="77777777" w:rsidR="009031BB" w:rsidRDefault="00C9314D">
      <w:pPr>
        <w:pStyle w:val="Section"/>
        <w:outlineLvl w:val="2"/>
        <w:rPr>
          <w:szCs w:val="24"/>
        </w:rPr>
      </w:pPr>
      <w:r>
        <w:rPr>
          <w:szCs w:val="24"/>
        </w:rPr>
        <w:t>8</w:t>
      </w:r>
      <w:r>
        <w:rPr>
          <w:rFonts w:hint="eastAsia"/>
          <w:szCs w:val="24"/>
        </w:rPr>
        <w:t>、其他</w:t>
      </w:r>
    </w:p>
    <w:p w14:paraId="3E1DD515" w14:textId="77777777" w:rsidR="009031BB" w:rsidRDefault="00C9314D">
      <w:pPr>
        <w:pStyle w:val="Chapter"/>
        <w:outlineLvl w:val="1"/>
      </w:pPr>
      <w:r>
        <w:rPr>
          <w:rFonts w:hint="eastAsia"/>
        </w:rPr>
        <w:t>十三、股份支付</w:t>
      </w:r>
    </w:p>
    <w:p w14:paraId="19846EB5" w14:textId="77777777" w:rsidR="009031BB" w:rsidRDefault="00C9314D">
      <w:pPr>
        <w:pStyle w:val="Section"/>
        <w:outlineLvl w:val="2"/>
        <w:rPr>
          <w:szCs w:val="24"/>
        </w:rPr>
      </w:pPr>
      <w:r>
        <w:rPr>
          <w:szCs w:val="24"/>
        </w:rPr>
        <w:t>1</w:t>
      </w:r>
      <w:r>
        <w:rPr>
          <w:rFonts w:hint="eastAsia"/>
          <w:szCs w:val="24"/>
        </w:rPr>
        <w:t>、股份支付总体情况</w:t>
      </w:r>
    </w:p>
    <w:p w14:paraId="0897D4B3"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43C77A52" w14:textId="77777777" w:rsidR="009031BB" w:rsidRDefault="00C9314D">
      <w:pPr>
        <w:pStyle w:val="Section"/>
        <w:outlineLvl w:val="2"/>
        <w:rPr>
          <w:szCs w:val="24"/>
        </w:rPr>
      </w:pPr>
      <w:r>
        <w:rPr>
          <w:szCs w:val="24"/>
        </w:rPr>
        <w:t>2</w:t>
      </w:r>
      <w:r>
        <w:rPr>
          <w:rFonts w:hint="eastAsia"/>
          <w:szCs w:val="24"/>
        </w:rPr>
        <w:t>、以权益结算的股份支付情况</w:t>
      </w:r>
    </w:p>
    <w:p w14:paraId="56AC6478"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2E9730C7" w14:textId="77777777" w:rsidR="009031BB" w:rsidRDefault="00C9314D">
      <w:pPr>
        <w:pStyle w:val="Section"/>
        <w:outlineLvl w:val="2"/>
        <w:rPr>
          <w:szCs w:val="24"/>
        </w:rPr>
      </w:pPr>
      <w:r>
        <w:rPr>
          <w:szCs w:val="24"/>
        </w:rPr>
        <w:t>3</w:t>
      </w:r>
      <w:r>
        <w:rPr>
          <w:rFonts w:hint="eastAsia"/>
          <w:szCs w:val="24"/>
        </w:rPr>
        <w:t>、以现金结算的股份支付情况</w:t>
      </w:r>
    </w:p>
    <w:p w14:paraId="79370C52"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4FE0914F" w14:textId="77777777" w:rsidR="009031BB" w:rsidRDefault="00C9314D">
      <w:pPr>
        <w:pStyle w:val="Section"/>
        <w:outlineLvl w:val="2"/>
        <w:rPr>
          <w:szCs w:val="24"/>
        </w:rPr>
      </w:pPr>
      <w:r>
        <w:rPr>
          <w:szCs w:val="24"/>
        </w:rPr>
        <w:t>4</w:t>
      </w:r>
      <w:r>
        <w:rPr>
          <w:rFonts w:hint="eastAsia"/>
          <w:szCs w:val="24"/>
        </w:rPr>
        <w:t>、股份支付的修改、终止情况</w:t>
      </w:r>
    </w:p>
    <w:p w14:paraId="753376B6" w14:textId="77777777" w:rsidR="009031BB" w:rsidRDefault="00C9314D">
      <w:pPr>
        <w:pStyle w:val="Section"/>
        <w:outlineLvl w:val="2"/>
        <w:rPr>
          <w:szCs w:val="24"/>
        </w:rPr>
      </w:pPr>
      <w:r>
        <w:rPr>
          <w:szCs w:val="24"/>
        </w:rPr>
        <w:t>5</w:t>
      </w:r>
      <w:r>
        <w:rPr>
          <w:rFonts w:hint="eastAsia"/>
          <w:szCs w:val="24"/>
        </w:rPr>
        <w:t>、其他</w:t>
      </w:r>
    </w:p>
    <w:p w14:paraId="525E1D5A"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公司于</w:t>
      </w: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w:t>
      </w:r>
      <w:r>
        <w:rPr>
          <w:rFonts w:eastAsia="Times New Roman"/>
          <w:kern w:val="0"/>
          <w:sz w:val="21"/>
          <w:szCs w:val="24"/>
          <w:lang w:val="zh-CN"/>
        </w:rPr>
        <w:t>28</w:t>
      </w:r>
      <w:r>
        <w:rPr>
          <w:rFonts w:ascii="宋体" w:hAnsi="宋体" w:cs="宋体" w:hint="eastAsia"/>
          <w:kern w:val="0"/>
          <w:sz w:val="21"/>
          <w:szCs w:val="24"/>
          <w:lang w:val="zh-CN"/>
        </w:rPr>
        <w:t>日召开第三届董事会第十九次会议、第三届监事会第十六次会议审议并通过了《关于</w:t>
      </w:r>
      <w:r>
        <w:rPr>
          <w:rFonts w:eastAsia="Times New Roman"/>
          <w:kern w:val="0"/>
          <w:sz w:val="21"/>
          <w:szCs w:val="24"/>
          <w:lang w:val="zh-CN"/>
        </w:rPr>
        <w:t>&lt;</w:t>
      </w:r>
      <w:r>
        <w:rPr>
          <w:rFonts w:ascii="宋体" w:hAnsi="宋体" w:cs="宋体" w:hint="eastAsia"/>
          <w:kern w:val="0"/>
          <w:sz w:val="21"/>
          <w:szCs w:val="24"/>
          <w:lang w:val="zh-CN"/>
        </w:rPr>
        <w:t>公司</w:t>
      </w:r>
      <w:r>
        <w:rPr>
          <w:rFonts w:eastAsia="Times New Roman"/>
          <w:kern w:val="0"/>
          <w:sz w:val="21"/>
          <w:szCs w:val="24"/>
          <w:lang w:val="zh-CN"/>
        </w:rPr>
        <w:t>2019</w:t>
      </w:r>
      <w:r>
        <w:rPr>
          <w:rFonts w:ascii="宋体" w:hAnsi="宋体" w:cs="宋体" w:hint="eastAsia"/>
          <w:kern w:val="0"/>
          <w:sz w:val="21"/>
          <w:szCs w:val="24"/>
          <w:lang w:val="zh-CN"/>
        </w:rPr>
        <w:t>年限制性股票激励计划（草案）</w:t>
      </w:r>
      <w:r>
        <w:rPr>
          <w:rFonts w:eastAsia="Times New Roman"/>
          <w:kern w:val="0"/>
          <w:sz w:val="21"/>
          <w:szCs w:val="24"/>
          <w:lang w:val="zh-CN"/>
        </w:rPr>
        <w:t>&gt;</w:t>
      </w:r>
      <w:r>
        <w:rPr>
          <w:rFonts w:ascii="宋体" w:hAnsi="宋体" w:cs="宋体" w:hint="eastAsia"/>
          <w:kern w:val="0"/>
          <w:sz w:val="21"/>
          <w:szCs w:val="24"/>
          <w:lang w:val="zh-CN"/>
        </w:rPr>
        <w:t>及其摘要的议案》、《关于公司</w:t>
      </w:r>
      <w:r>
        <w:rPr>
          <w:rFonts w:eastAsia="Times New Roman"/>
          <w:kern w:val="0"/>
          <w:sz w:val="21"/>
          <w:szCs w:val="24"/>
          <w:lang w:val="zh-CN"/>
        </w:rPr>
        <w:t>&lt;2019</w:t>
      </w:r>
      <w:r>
        <w:rPr>
          <w:rFonts w:ascii="宋体" w:hAnsi="宋体" w:cs="宋体" w:hint="eastAsia"/>
          <w:kern w:val="0"/>
          <w:sz w:val="21"/>
          <w:szCs w:val="24"/>
          <w:lang w:val="zh-CN"/>
        </w:rPr>
        <w:t>年限制性股票激励计划实施考核管理办法</w:t>
      </w:r>
      <w:r>
        <w:rPr>
          <w:rFonts w:eastAsia="Times New Roman"/>
          <w:kern w:val="0"/>
          <w:sz w:val="21"/>
          <w:szCs w:val="24"/>
          <w:lang w:val="zh-CN"/>
        </w:rPr>
        <w:t>&gt;</w:t>
      </w:r>
      <w:r>
        <w:rPr>
          <w:rFonts w:ascii="宋体" w:hAnsi="宋体" w:cs="宋体" w:hint="eastAsia"/>
          <w:kern w:val="0"/>
          <w:sz w:val="21"/>
          <w:szCs w:val="24"/>
          <w:lang w:val="zh-CN"/>
        </w:rPr>
        <w:t>的议案》等议案。以上议案截至今尚未提交股东大会审议。</w:t>
      </w:r>
    </w:p>
    <w:p w14:paraId="7F98DBA2" w14:textId="77777777" w:rsidR="009031BB" w:rsidRDefault="00C9314D">
      <w:pPr>
        <w:autoSpaceDE w:val="0"/>
        <w:autoSpaceDN w:val="0"/>
        <w:adjustRightInd w:val="0"/>
        <w:spacing w:before="0" w:after="0" w:line="276" w:lineRule="auto"/>
        <w:jc w:val="left"/>
        <w:rPr>
          <w:rFonts w:eastAsia="Times New Roman"/>
          <w:kern w:val="0"/>
          <w:sz w:val="21"/>
          <w:szCs w:val="24"/>
          <w:lang w:val="zh-CN"/>
        </w:rPr>
      </w:pPr>
      <w:r>
        <w:rPr>
          <w:rFonts w:eastAsia="Times New Roman"/>
          <w:kern w:val="0"/>
          <w:sz w:val="21"/>
          <w:szCs w:val="24"/>
          <w:lang w:val="zh-CN"/>
        </w:rPr>
        <w:t>2022</w:t>
      </w:r>
      <w:r>
        <w:rPr>
          <w:rFonts w:ascii="宋体" w:hAnsi="宋体" w:cs="宋体" w:hint="eastAsia"/>
          <w:kern w:val="0"/>
          <w:sz w:val="21"/>
          <w:szCs w:val="24"/>
          <w:lang w:val="zh-CN"/>
        </w:rPr>
        <w:t>年</w:t>
      </w:r>
      <w:r>
        <w:rPr>
          <w:rFonts w:eastAsia="Times New Roman"/>
          <w:kern w:val="0"/>
          <w:sz w:val="21"/>
          <w:szCs w:val="24"/>
          <w:lang w:val="zh-CN"/>
        </w:rPr>
        <w:t>3</w:t>
      </w:r>
      <w:r>
        <w:rPr>
          <w:rFonts w:ascii="宋体" w:hAnsi="宋体" w:cs="宋体" w:hint="eastAsia"/>
          <w:kern w:val="0"/>
          <w:sz w:val="21"/>
          <w:szCs w:val="24"/>
          <w:lang w:val="zh-CN"/>
        </w:rPr>
        <w:t>月</w:t>
      </w:r>
      <w:r>
        <w:rPr>
          <w:rFonts w:eastAsia="Times New Roman"/>
          <w:kern w:val="0"/>
          <w:sz w:val="21"/>
          <w:szCs w:val="24"/>
          <w:lang w:val="zh-CN"/>
        </w:rPr>
        <w:t>1</w:t>
      </w:r>
      <w:r>
        <w:rPr>
          <w:rFonts w:ascii="宋体" w:hAnsi="宋体" w:cs="宋体" w:hint="eastAsia"/>
          <w:kern w:val="0"/>
          <w:sz w:val="21"/>
          <w:szCs w:val="24"/>
          <w:lang w:val="zh-CN"/>
        </w:rPr>
        <w:t>日，公司发布了公告编号：</w:t>
      </w:r>
      <w:r>
        <w:rPr>
          <w:rFonts w:eastAsia="Times New Roman"/>
          <w:kern w:val="0"/>
          <w:sz w:val="21"/>
          <w:szCs w:val="24"/>
          <w:lang w:val="zh-CN"/>
        </w:rPr>
        <w:t>2022-014</w:t>
      </w:r>
      <w:r>
        <w:rPr>
          <w:rFonts w:ascii="宋体" w:hAnsi="宋体" w:cs="宋体" w:hint="eastAsia"/>
          <w:kern w:val="0"/>
          <w:sz w:val="21"/>
          <w:szCs w:val="24"/>
          <w:lang w:val="zh-CN"/>
        </w:rPr>
        <w:t>的《关于筹划股权激励计划事项进展的公告》：经公司管理层讨论及与员工代表的深入沟通，大家普遍对筹划本次股权激励事项的初衷予以充分的理解和支持。但鉴于制定本次激励计划的背景发生变化，且经过沟通发现，不同员工用于股权激励的资金募集能力存在差异，预计在短时间之内无法统一协调完成。公司此次股权激励事项实施的条件尚不成熟，为切实维护员工及投资者利益，经公司审慎研究，决定终止筹划本次股权激励事项，待条件成熟时再行启动。公司将根据实际经营状况和广大员工意愿，积极推进公司中长期有效激励机制的建设，实现公司和员工的共同发展，实现股东利益最大化。</w:t>
      </w:r>
    </w:p>
    <w:p w14:paraId="262EE32B" w14:textId="77777777" w:rsidR="009031BB" w:rsidRDefault="00C9314D">
      <w:pPr>
        <w:pStyle w:val="Chapter"/>
        <w:outlineLvl w:val="1"/>
      </w:pPr>
      <w:r>
        <w:rPr>
          <w:rFonts w:hint="eastAsia"/>
        </w:rPr>
        <w:t>十四、承诺及或有事项</w:t>
      </w:r>
    </w:p>
    <w:p w14:paraId="6FCDB246" w14:textId="77777777" w:rsidR="009031BB" w:rsidRDefault="00C9314D">
      <w:pPr>
        <w:pStyle w:val="Section"/>
        <w:outlineLvl w:val="2"/>
        <w:rPr>
          <w:szCs w:val="24"/>
        </w:rPr>
      </w:pPr>
      <w:r>
        <w:rPr>
          <w:szCs w:val="24"/>
        </w:rPr>
        <w:t>1</w:t>
      </w:r>
      <w:r>
        <w:rPr>
          <w:rFonts w:hint="eastAsia"/>
          <w:szCs w:val="24"/>
        </w:rPr>
        <w:t>、重要承诺事项</w:t>
      </w:r>
    </w:p>
    <w:p w14:paraId="413D1679" w14:textId="77777777" w:rsidR="009031BB" w:rsidRDefault="00C9314D">
      <w:pPr>
        <w:jc w:val="left"/>
        <w:rPr>
          <w:szCs w:val="24"/>
        </w:rPr>
      </w:pPr>
      <w:r>
        <w:rPr>
          <w:rFonts w:hint="eastAsia"/>
          <w:szCs w:val="24"/>
        </w:rPr>
        <w:t>资产负债表日存在的重要承诺</w:t>
      </w:r>
    </w:p>
    <w:p w14:paraId="5F94014A" w14:textId="77777777" w:rsidR="009031BB" w:rsidRDefault="00C9314D">
      <w:pPr>
        <w:autoSpaceDE w:val="0"/>
        <w:autoSpaceDN w:val="0"/>
        <w:adjustRightInd w:val="0"/>
        <w:spacing w:before="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本公司之子公司惠安万里石工艺有限公司与泉州铭艺石材有限公司签订房屋租赁协议用于公司生产</w:t>
      </w:r>
      <w:r>
        <w:rPr>
          <w:rFonts w:ascii="宋体" w:hAnsi="宋体" w:cs="宋体" w:hint="eastAsia"/>
          <w:kern w:val="0"/>
          <w:sz w:val="21"/>
          <w:szCs w:val="24"/>
          <w:lang w:val="zh-CN"/>
        </w:rPr>
        <w:lastRenderedPageBreak/>
        <w:t>经营，双方于</w:t>
      </w:r>
      <w:r>
        <w:rPr>
          <w:rFonts w:eastAsia="Times New Roman"/>
          <w:kern w:val="0"/>
          <w:sz w:val="21"/>
          <w:szCs w:val="24"/>
          <w:lang w:val="zh-CN"/>
        </w:rPr>
        <w:t>2019</w:t>
      </w:r>
      <w:r>
        <w:rPr>
          <w:rFonts w:ascii="宋体" w:hAnsi="宋体" w:cs="宋体" w:hint="eastAsia"/>
          <w:kern w:val="0"/>
          <w:sz w:val="21"/>
          <w:szCs w:val="24"/>
          <w:lang w:val="zh-CN"/>
        </w:rPr>
        <w:t>年</w:t>
      </w:r>
      <w:r>
        <w:rPr>
          <w:rFonts w:eastAsia="Times New Roman"/>
          <w:kern w:val="0"/>
          <w:sz w:val="21"/>
          <w:szCs w:val="24"/>
          <w:lang w:val="zh-CN"/>
        </w:rPr>
        <w:t>1</w:t>
      </w:r>
      <w:r>
        <w:rPr>
          <w:rFonts w:ascii="宋体" w:hAnsi="宋体" w:cs="宋体" w:hint="eastAsia"/>
          <w:kern w:val="0"/>
          <w:sz w:val="21"/>
          <w:szCs w:val="24"/>
          <w:lang w:val="zh-CN"/>
        </w:rPr>
        <w:t>月重新签订租赁协议，期自</w:t>
      </w:r>
      <w:r>
        <w:rPr>
          <w:rFonts w:eastAsia="Times New Roman"/>
          <w:kern w:val="0"/>
          <w:sz w:val="21"/>
          <w:szCs w:val="24"/>
          <w:lang w:val="zh-CN"/>
        </w:rPr>
        <w:t xml:space="preserve"> 2019</w:t>
      </w:r>
      <w:r>
        <w:rPr>
          <w:rFonts w:ascii="宋体" w:hAnsi="宋体" w:cs="宋体" w:hint="eastAsia"/>
          <w:kern w:val="0"/>
          <w:sz w:val="21"/>
          <w:szCs w:val="24"/>
          <w:lang w:val="zh-CN"/>
        </w:rPr>
        <w:t>年</w:t>
      </w:r>
      <w:r>
        <w:rPr>
          <w:rFonts w:eastAsia="Times New Roman"/>
          <w:kern w:val="0"/>
          <w:sz w:val="21"/>
          <w:szCs w:val="24"/>
          <w:lang w:val="zh-CN"/>
        </w:rPr>
        <w:t>1</w:t>
      </w:r>
      <w:r>
        <w:rPr>
          <w:rFonts w:ascii="宋体" w:hAnsi="宋体" w:cs="宋体" w:hint="eastAsia"/>
          <w:kern w:val="0"/>
          <w:sz w:val="21"/>
          <w:szCs w:val="24"/>
          <w:lang w:val="zh-CN"/>
        </w:rPr>
        <w:t>月</w:t>
      </w:r>
      <w:r>
        <w:rPr>
          <w:rFonts w:eastAsia="Times New Roman"/>
          <w:kern w:val="0"/>
          <w:sz w:val="21"/>
          <w:szCs w:val="24"/>
          <w:lang w:val="zh-CN"/>
        </w:rPr>
        <w:t>20</w:t>
      </w:r>
      <w:r>
        <w:rPr>
          <w:rFonts w:ascii="宋体" w:hAnsi="宋体" w:cs="宋体" w:hint="eastAsia"/>
          <w:kern w:val="0"/>
          <w:sz w:val="21"/>
          <w:szCs w:val="24"/>
          <w:lang w:val="zh-CN"/>
        </w:rPr>
        <w:t>日起至</w:t>
      </w:r>
      <w:r>
        <w:rPr>
          <w:rFonts w:eastAsia="Times New Roman"/>
          <w:kern w:val="0"/>
          <w:sz w:val="21"/>
          <w:szCs w:val="24"/>
          <w:lang w:val="zh-CN"/>
        </w:rPr>
        <w:t xml:space="preserve"> 2024</w:t>
      </w:r>
      <w:r>
        <w:rPr>
          <w:rFonts w:ascii="宋体" w:hAnsi="宋体" w:cs="宋体" w:hint="eastAsia"/>
          <w:kern w:val="0"/>
          <w:sz w:val="21"/>
          <w:szCs w:val="24"/>
          <w:lang w:val="zh-CN"/>
        </w:rPr>
        <w:t>年</w:t>
      </w:r>
      <w:r>
        <w:rPr>
          <w:rFonts w:eastAsia="Times New Roman"/>
          <w:kern w:val="0"/>
          <w:sz w:val="21"/>
          <w:szCs w:val="24"/>
          <w:lang w:val="zh-CN"/>
        </w:rPr>
        <w:t>1</w:t>
      </w:r>
      <w:r>
        <w:rPr>
          <w:rFonts w:ascii="宋体" w:hAnsi="宋体" w:cs="宋体" w:hint="eastAsia"/>
          <w:kern w:val="0"/>
          <w:sz w:val="21"/>
          <w:szCs w:val="24"/>
          <w:lang w:val="zh-CN"/>
        </w:rPr>
        <w:t>月</w:t>
      </w:r>
      <w:r>
        <w:rPr>
          <w:rFonts w:eastAsia="Times New Roman"/>
          <w:kern w:val="0"/>
          <w:sz w:val="21"/>
          <w:szCs w:val="24"/>
          <w:lang w:val="zh-CN"/>
        </w:rPr>
        <w:t>20</w:t>
      </w:r>
      <w:r>
        <w:rPr>
          <w:rFonts w:ascii="宋体" w:hAnsi="宋体" w:cs="宋体" w:hint="eastAsia"/>
          <w:kern w:val="0"/>
          <w:sz w:val="21"/>
          <w:szCs w:val="24"/>
          <w:lang w:val="zh-CN"/>
        </w:rPr>
        <w:t>日止，租赁金额调整至每年</w:t>
      </w:r>
      <w:r>
        <w:rPr>
          <w:rFonts w:eastAsia="Times New Roman"/>
          <w:kern w:val="0"/>
          <w:sz w:val="21"/>
          <w:szCs w:val="24"/>
          <w:lang w:val="zh-CN"/>
        </w:rPr>
        <w:t>28</w:t>
      </w:r>
      <w:r>
        <w:rPr>
          <w:rFonts w:ascii="宋体" w:hAnsi="宋体" w:cs="宋体" w:hint="eastAsia"/>
          <w:kern w:val="0"/>
          <w:sz w:val="21"/>
          <w:szCs w:val="24"/>
          <w:lang w:val="zh-CN"/>
        </w:rPr>
        <w:t>万元。</w:t>
      </w:r>
    </w:p>
    <w:p w14:paraId="4C024BD9" w14:textId="77777777" w:rsidR="009031BB" w:rsidRDefault="00C9314D">
      <w:pPr>
        <w:autoSpaceDE w:val="0"/>
        <w:autoSpaceDN w:val="0"/>
        <w:adjustRightInd w:val="0"/>
        <w:spacing w:before="0" w:after="0" w:line="276" w:lineRule="auto"/>
        <w:ind w:firstLineChars="200" w:firstLine="420"/>
        <w:jc w:val="left"/>
        <w:rPr>
          <w:rFonts w:eastAsia="Times New Roman"/>
          <w:kern w:val="0"/>
          <w:sz w:val="21"/>
          <w:szCs w:val="24"/>
          <w:lang w:val="zh-CN"/>
        </w:rPr>
      </w:pPr>
      <w:r>
        <w:rPr>
          <w:rFonts w:ascii="宋体" w:hAnsi="宋体" w:cs="宋体" w:hint="eastAsia"/>
          <w:kern w:val="0"/>
          <w:sz w:val="21"/>
          <w:szCs w:val="24"/>
          <w:lang w:val="zh-CN"/>
        </w:rPr>
        <w:t>除存在上述承诺事项外，截止</w:t>
      </w:r>
      <w:r>
        <w:rPr>
          <w:rFonts w:eastAsia="Times New Roman"/>
          <w:kern w:val="0"/>
          <w:sz w:val="21"/>
          <w:szCs w:val="24"/>
          <w:lang w:val="zh-CN"/>
        </w:rPr>
        <w:t>2021</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w:t>
      </w:r>
      <w:r>
        <w:rPr>
          <w:rFonts w:eastAsia="Times New Roman"/>
          <w:kern w:val="0"/>
          <w:sz w:val="21"/>
          <w:szCs w:val="24"/>
          <w:lang w:val="zh-CN"/>
        </w:rPr>
        <w:t>31</w:t>
      </w:r>
      <w:r>
        <w:rPr>
          <w:rFonts w:ascii="宋体" w:hAnsi="宋体" w:cs="宋体" w:hint="eastAsia"/>
          <w:kern w:val="0"/>
          <w:sz w:val="21"/>
          <w:szCs w:val="24"/>
          <w:lang w:val="zh-CN"/>
        </w:rPr>
        <w:t>日，本公司无其他应披露未披露的重大承诺事项。</w:t>
      </w:r>
    </w:p>
    <w:p w14:paraId="0F24A71E" w14:textId="77777777" w:rsidR="009031BB" w:rsidRDefault="00C9314D">
      <w:pPr>
        <w:pStyle w:val="Section"/>
        <w:outlineLvl w:val="2"/>
        <w:rPr>
          <w:szCs w:val="24"/>
        </w:rPr>
      </w:pPr>
      <w:r>
        <w:rPr>
          <w:szCs w:val="24"/>
        </w:rPr>
        <w:t>2</w:t>
      </w:r>
      <w:r>
        <w:rPr>
          <w:rFonts w:hint="eastAsia"/>
          <w:szCs w:val="24"/>
        </w:rPr>
        <w:t>、或有事项</w:t>
      </w:r>
    </w:p>
    <w:p w14:paraId="0C2BD0DD" w14:textId="77777777" w:rsidR="009031BB" w:rsidRDefault="00C9314D">
      <w:pPr>
        <w:pStyle w:val="Section"/>
        <w:numPr>
          <w:ilvl w:val="0"/>
          <w:numId w:val="9"/>
        </w:numPr>
        <w:outlineLvl w:val="3"/>
        <w:rPr>
          <w:szCs w:val="24"/>
        </w:rPr>
      </w:pPr>
      <w:r>
        <w:rPr>
          <w:rFonts w:hint="eastAsia"/>
          <w:szCs w:val="24"/>
        </w:rPr>
        <w:t>资产负债表日存在的重要或有事项</w:t>
      </w:r>
    </w:p>
    <w:p w14:paraId="07F87326" w14:textId="77777777" w:rsidR="009031BB" w:rsidRDefault="00C9314D">
      <w:pPr>
        <w:autoSpaceDE w:val="0"/>
        <w:autoSpaceDN w:val="0"/>
        <w:adjustRightInd w:val="0"/>
        <w:spacing w:before="120" w:after="0"/>
        <w:ind w:left="360"/>
        <w:rPr>
          <w:rFonts w:eastAsia="Times New Roman"/>
          <w:b/>
          <w:kern w:val="0"/>
          <w:sz w:val="21"/>
          <w:szCs w:val="24"/>
          <w:lang w:val="zh-CN"/>
        </w:rPr>
      </w:pPr>
      <w:r>
        <w:rPr>
          <w:rFonts w:ascii="宋体" w:hAnsi="宋体" w:cs="宋体"/>
          <w:b/>
          <w:kern w:val="0"/>
          <w:sz w:val="21"/>
          <w:szCs w:val="24"/>
          <w:lang w:val="zh-CN"/>
        </w:rPr>
        <w:t>1</w:t>
      </w:r>
      <w:r>
        <w:rPr>
          <w:rFonts w:ascii="宋体" w:hAnsi="宋体" w:cs="宋体" w:hint="eastAsia"/>
          <w:b/>
          <w:kern w:val="0"/>
          <w:sz w:val="21"/>
          <w:szCs w:val="24"/>
          <w:lang w:val="zh-CN"/>
        </w:rPr>
        <w:t>）预计负债</w:t>
      </w:r>
    </w:p>
    <w:p w14:paraId="61662982" w14:textId="77777777" w:rsidR="009031BB" w:rsidRDefault="00C9314D">
      <w:pPr>
        <w:autoSpaceDE w:val="0"/>
        <w:autoSpaceDN w:val="0"/>
        <w:adjustRightInd w:val="0"/>
        <w:spacing w:before="0" w:after="0" w:line="276" w:lineRule="auto"/>
        <w:ind w:left="360" w:firstLine="420"/>
        <w:rPr>
          <w:rFonts w:eastAsia="Times New Roman"/>
          <w:kern w:val="0"/>
          <w:sz w:val="21"/>
          <w:szCs w:val="24"/>
          <w:lang w:val="zh-CN"/>
        </w:rPr>
      </w:pPr>
      <w:r>
        <w:rPr>
          <w:rFonts w:ascii="宋体" w:hAnsi="宋体" w:cs="宋体" w:hint="eastAsia"/>
          <w:kern w:val="0"/>
          <w:sz w:val="21"/>
          <w:szCs w:val="24"/>
          <w:lang w:val="zh-CN"/>
        </w:rPr>
        <w:t>根据国家相关法律法规要求，矿山开采单位采矿结束后负有承担矿山地质环境保护和生态恢复及承担恢复治理相应弃置费用的义务，根据《企业会计准则》关于弃置费用核算的相关规定，本公司合理估算各矿山开采预计的弃置费用，并按相关规定将该弃置费用折现共计</w:t>
      </w:r>
      <w:r>
        <w:rPr>
          <w:rFonts w:eastAsia="Times New Roman"/>
          <w:kern w:val="0"/>
          <w:sz w:val="21"/>
          <w:szCs w:val="24"/>
          <w:lang w:val="zh-CN"/>
        </w:rPr>
        <w:t>628,860.56</w:t>
      </w:r>
      <w:r>
        <w:rPr>
          <w:rFonts w:ascii="宋体" w:hAnsi="宋体" w:cs="宋体" w:hint="eastAsia"/>
          <w:kern w:val="0"/>
          <w:sz w:val="21"/>
          <w:szCs w:val="24"/>
          <w:lang w:val="zh-CN"/>
        </w:rPr>
        <w:t>元计入相关资产即采矿权的成本和相应的预计负债，详见附注七、注释</w:t>
      </w:r>
      <w:r>
        <w:rPr>
          <w:rFonts w:eastAsia="Times New Roman"/>
          <w:kern w:val="0"/>
          <w:sz w:val="21"/>
          <w:szCs w:val="24"/>
          <w:lang w:val="zh-CN"/>
        </w:rPr>
        <w:t>50</w:t>
      </w:r>
      <w:r>
        <w:rPr>
          <w:rFonts w:ascii="宋体" w:hAnsi="宋体" w:cs="宋体" w:hint="eastAsia"/>
          <w:kern w:val="0"/>
          <w:sz w:val="21"/>
          <w:szCs w:val="24"/>
          <w:lang w:val="zh-CN"/>
        </w:rPr>
        <w:t>。</w:t>
      </w:r>
    </w:p>
    <w:p w14:paraId="27533C9D" w14:textId="77777777" w:rsidR="009031BB" w:rsidRDefault="00C9314D">
      <w:pPr>
        <w:autoSpaceDE w:val="0"/>
        <w:autoSpaceDN w:val="0"/>
        <w:adjustRightInd w:val="0"/>
        <w:spacing w:before="120" w:after="0"/>
        <w:ind w:left="360"/>
        <w:rPr>
          <w:rFonts w:ascii="宋体" w:cs="宋体"/>
          <w:b/>
          <w:kern w:val="0"/>
          <w:sz w:val="21"/>
          <w:szCs w:val="24"/>
          <w:lang w:val="zh-CN"/>
        </w:rPr>
      </w:pPr>
      <w:r>
        <w:rPr>
          <w:rFonts w:ascii="宋体" w:hAnsi="宋体" w:cs="宋体"/>
          <w:b/>
          <w:kern w:val="0"/>
          <w:sz w:val="21"/>
          <w:szCs w:val="24"/>
          <w:lang w:val="zh-CN"/>
        </w:rPr>
        <w:t>2</w:t>
      </w:r>
      <w:r>
        <w:rPr>
          <w:rFonts w:ascii="宋体" w:hAnsi="宋体" w:cs="宋体" w:hint="eastAsia"/>
          <w:b/>
          <w:kern w:val="0"/>
          <w:sz w:val="21"/>
          <w:szCs w:val="24"/>
          <w:lang w:val="zh-CN"/>
        </w:rPr>
        <w:t>）开出保函、信用证</w:t>
      </w:r>
    </w:p>
    <w:p w14:paraId="3F492B73"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截止</w:t>
      </w:r>
      <w:r>
        <w:rPr>
          <w:rFonts w:eastAsia="Times New Roman"/>
          <w:kern w:val="0"/>
          <w:sz w:val="21"/>
          <w:szCs w:val="24"/>
          <w:lang w:val="zh-CN"/>
        </w:rPr>
        <w:t>2021</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w:t>
      </w:r>
      <w:r>
        <w:rPr>
          <w:rFonts w:eastAsia="Times New Roman"/>
          <w:kern w:val="0"/>
          <w:sz w:val="21"/>
          <w:szCs w:val="24"/>
          <w:lang w:val="zh-CN"/>
        </w:rPr>
        <w:t>31</w:t>
      </w:r>
      <w:r>
        <w:rPr>
          <w:rFonts w:ascii="宋体" w:hAnsi="宋体" w:cs="宋体" w:hint="eastAsia"/>
          <w:kern w:val="0"/>
          <w:sz w:val="21"/>
          <w:szCs w:val="24"/>
          <w:lang w:val="zh-CN"/>
        </w:rPr>
        <w:t>日本公司根据工程施工合同有关规定开具人民币总额为人民币</w:t>
      </w:r>
      <w:r>
        <w:rPr>
          <w:rFonts w:eastAsia="Times New Roman"/>
          <w:kern w:val="0"/>
          <w:sz w:val="21"/>
          <w:szCs w:val="24"/>
          <w:lang w:val="zh-CN"/>
        </w:rPr>
        <w:t>2,737.92</w:t>
      </w:r>
      <w:r>
        <w:rPr>
          <w:rFonts w:ascii="宋体" w:hAnsi="宋体" w:cs="宋体" w:hint="eastAsia"/>
          <w:kern w:val="0"/>
          <w:sz w:val="21"/>
          <w:szCs w:val="24"/>
          <w:lang w:val="zh-CN"/>
        </w:rPr>
        <w:t>万元的履约保函、质量保函或预付款保函。</w:t>
      </w:r>
    </w:p>
    <w:p w14:paraId="7514C180"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除存在上述或有事项外，截止</w:t>
      </w:r>
      <w:r>
        <w:rPr>
          <w:rFonts w:eastAsia="Times New Roman"/>
          <w:kern w:val="0"/>
          <w:sz w:val="21"/>
          <w:szCs w:val="24"/>
          <w:lang w:val="zh-CN"/>
        </w:rPr>
        <w:t>2021</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w:t>
      </w:r>
      <w:r>
        <w:rPr>
          <w:rFonts w:eastAsia="Times New Roman"/>
          <w:kern w:val="0"/>
          <w:sz w:val="21"/>
          <w:szCs w:val="24"/>
          <w:lang w:val="zh-CN"/>
        </w:rPr>
        <w:t>31</w:t>
      </w:r>
      <w:r>
        <w:rPr>
          <w:rFonts w:ascii="宋体" w:hAnsi="宋体" w:cs="宋体" w:hint="eastAsia"/>
          <w:kern w:val="0"/>
          <w:sz w:val="21"/>
          <w:szCs w:val="24"/>
          <w:lang w:val="zh-CN"/>
        </w:rPr>
        <w:t>日，本公司无其他应披露未披露的重要或有事项。</w:t>
      </w:r>
    </w:p>
    <w:p w14:paraId="38504CD4" w14:textId="77777777" w:rsidR="009031BB" w:rsidRDefault="00C9314D">
      <w:pPr>
        <w:pStyle w:val="Section"/>
        <w:outlineLvl w:val="3"/>
        <w:rPr>
          <w:szCs w:val="24"/>
        </w:rPr>
      </w:pPr>
      <w:r>
        <w:rPr>
          <w:rFonts w:hint="eastAsia"/>
          <w:szCs w:val="24"/>
        </w:rPr>
        <w:t>（</w:t>
      </w:r>
      <w:r>
        <w:rPr>
          <w:szCs w:val="24"/>
        </w:rPr>
        <w:t>2</w:t>
      </w:r>
      <w:r>
        <w:rPr>
          <w:rFonts w:hint="eastAsia"/>
          <w:szCs w:val="24"/>
        </w:rPr>
        <w:t>）公司没有需要披露的重要或有事项，也应予以说明</w:t>
      </w:r>
    </w:p>
    <w:p w14:paraId="7BA02845" w14:textId="77777777" w:rsidR="009031BB" w:rsidRDefault="00C9314D">
      <w:pPr>
        <w:ind w:firstLineChars="200" w:firstLine="360"/>
        <w:jc w:val="left"/>
        <w:rPr>
          <w:szCs w:val="24"/>
        </w:rPr>
      </w:pPr>
      <w:r>
        <w:rPr>
          <w:rFonts w:hint="eastAsia"/>
          <w:szCs w:val="24"/>
        </w:rPr>
        <w:t>公司不存在需要披露的重要或有事项。</w:t>
      </w:r>
    </w:p>
    <w:p w14:paraId="4A35D54E" w14:textId="77777777" w:rsidR="009031BB" w:rsidRDefault="00C9314D">
      <w:pPr>
        <w:pStyle w:val="Section"/>
        <w:outlineLvl w:val="2"/>
        <w:rPr>
          <w:szCs w:val="24"/>
        </w:rPr>
      </w:pPr>
      <w:r>
        <w:rPr>
          <w:szCs w:val="24"/>
        </w:rPr>
        <w:t>3</w:t>
      </w:r>
      <w:r>
        <w:rPr>
          <w:rFonts w:hint="eastAsia"/>
          <w:szCs w:val="24"/>
        </w:rPr>
        <w:t>、其他</w:t>
      </w:r>
    </w:p>
    <w:p w14:paraId="0E44DD18" w14:textId="77777777" w:rsidR="009031BB" w:rsidRDefault="00C9314D">
      <w:pPr>
        <w:pStyle w:val="Chapter"/>
        <w:outlineLvl w:val="1"/>
      </w:pPr>
      <w:r>
        <w:rPr>
          <w:rFonts w:hint="eastAsia"/>
        </w:rPr>
        <w:t>十五、资产负债表日后事项</w:t>
      </w:r>
    </w:p>
    <w:p w14:paraId="02E28756" w14:textId="77777777" w:rsidR="009031BB" w:rsidRDefault="00C9314D">
      <w:pPr>
        <w:pStyle w:val="Section"/>
        <w:outlineLvl w:val="2"/>
        <w:rPr>
          <w:szCs w:val="24"/>
        </w:rPr>
      </w:pPr>
      <w:r>
        <w:rPr>
          <w:szCs w:val="24"/>
        </w:rPr>
        <w:t>1</w:t>
      </w:r>
      <w:r>
        <w:rPr>
          <w:rFonts w:hint="eastAsia"/>
          <w:szCs w:val="24"/>
        </w:rPr>
        <w:t>、重要的非调整事项</w:t>
      </w:r>
    </w:p>
    <w:p w14:paraId="476EA8C3"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493"/>
        <w:gridCol w:w="2295"/>
        <w:gridCol w:w="2390"/>
        <w:gridCol w:w="2390"/>
      </w:tblGrid>
      <w:tr w:rsidR="009031BB" w14:paraId="47385F96" w14:textId="77777777">
        <w:tc>
          <w:tcPr>
            <w:tcW w:w="2493" w:type="dxa"/>
            <w:tcBorders>
              <w:top w:val="single" w:sz="4" w:space="0" w:color="auto"/>
              <w:left w:val="single" w:sz="4" w:space="0" w:color="auto"/>
              <w:bottom w:val="single" w:sz="4" w:space="0" w:color="auto"/>
              <w:right w:val="single" w:sz="4" w:space="0" w:color="auto"/>
            </w:tcBorders>
            <w:shd w:val="clear" w:color="auto" w:fill="D3D3D3"/>
            <w:vAlign w:val="center"/>
          </w:tcPr>
          <w:p w14:paraId="7B4D155C" w14:textId="77777777" w:rsidR="009031BB" w:rsidRDefault="00C9314D">
            <w:pPr>
              <w:jc w:val="center"/>
              <w:rPr>
                <w:szCs w:val="24"/>
              </w:rPr>
            </w:pPr>
            <w:r>
              <w:rPr>
                <w:rFonts w:hint="eastAsia"/>
                <w:szCs w:val="24"/>
              </w:rPr>
              <w:t>项目</w:t>
            </w:r>
          </w:p>
        </w:tc>
        <w:tc>
          <w:tcPr>
            <w:tcW w:w="2295" w:type="dxa"/>
            <w:tcBorders>
              <w:top w:val="single" w:sz="4" w:space="0" w:color="auto"/>
              <w:left w:val="single" w:sz="4" w:space="0" w:color="auto"/>
              <w:bottom w:val="single" w:sz="4" w:space="0" w:color="auto"/>
              <w:right w:val="single" w:sz="4" w:space="0" w:color="auto"/>
            </w:tcBorders>
            <w:shd w:val="clear" w:color="auto" w:fill="D3D3D3"/>
            <w:vAlign w:val="center"/>
          </w:tcPr>
          <w:p w14:paraId="57395711" w14:textId="77777777" w:rsidR="009031BB" w:rsidRDefault="00C9314D">
            <w:pPr>
              <w:jc w:val="center"/>
              <w:rPr>
                <w:szCs w:val="24"/>
              </w:rPr>
            </w:pPr>
            <w:r>
              <w:rPr>
                <w:rFonts w:hint="eastAsia"/>
                <w:szCs w:val="24"/>
              </w:rPr>
              <w:t>内容</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14:paraId="4DCE0FB3" w14:textId="77777777" w:rsidR="009031BB" w:rsidRDefault="00C9314D">
            <w:pPr>
              <w:jc w:val="center"/>
              <w:rPr>
                <w:szCs w:val="24"/>
              </w:rPr>
            </w:pPr>
            <w:r>
              <w:rPr>
                <w:rFonts w:hint="eastAsia"/>
                <w:szCs w:val="24"/>
              </w:rPr>
              <w:t>对财务状况和经营成果的影响数</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14:paraId="753D2EC6" w14:textId="77777777" w:rsidR="009031BB" w:rsidRDefault="00C9314D">
            <w:pPr>
              <w:jc w:val="center"/>
              <w:rPr>
                <w:szCs w:val="24"/>
              </w:rPr>
            </w:pPr>
            <w:r>
              <w:rPr>
                <w:rFonts w:hint="eastAsia"/>
                <w:szCs w:val="24"/>
              </w:rPr>
              <w:t>无法估计影响数的原因</w:t>
            </w:r>
          </w:p>
        </w:tc>
      </w:tr>
    </w:tbl>
    <w:p w14:paraId="58B7C87F" w14:textId="77777777" w:rsidR="009031BB" w:rsidRDefault="00C9314D">
      <w:pPr>
        <w:pStyle w:val="Section"/>
        <w:outlineLvl w:val="2"/>
        <w:rPr>
          <w:szCs w:val="24"/>
        </w:rPr>
      </w:pPr>
      <w:r>
        <w:rPr>
          <w:szCs w:val="24"/>
        </w:rPr>
        <w:t>2</w:t>
      </w:r>
      <w:r>
        <w:rPr>
          <w:rFonts w:hint="eastAsia"/>
          <w:szCs w:val="24"/>
        </w:rPr>
        <w:t>、利润分配情况</w:t>
      </w:r>
    </w:p>
    <w:p w14:paraId="1D938329" w14:textId="77777777" w:rsidR="009031BB" w:rsidRDefault="00C9314D">
      <w:pPr>
        <w:jc w:val="right"/>
        <w:rPr>
          <w:szCs w:val="24"/>
        </w:rPr>
      </w:pPr>
      <w:r>
        <w:rPr>
          <w:rFonts w:hint="eastAsia"/>
          <w:szCs w:val="24"/>
        </w:rPr>
        <w:t>单位：元</w:t>
      </w:r>
    </w:p>
    <w:p w14:paraId="3F1B7943" w14:textId="77777777" w:rsidR="009031BB" w:rsidRDefault="00C9314D">
      <w:pPr>
        <w:pStyle w:val="Section"/>
        <w:outlineLvl w:val="2"/>
        <w:rPr>
          <w:szCs w:val="24"/>
        </w:rPr>
      </w:pPr>
      <w:r>
        <w:rPr>
          <w:szCs w:val="24"/>
        </w:rPr>
        <w:t>3</w:t>
      </w:r>
      <w:r>
        <w:rPr>
          <w:rFonts w:hint="eastAsia"/>
          <w:szCs w:val="24"/>
        </w:rPr>
        <w:t>、销售退回</w:t>
      </w:r>
    </w:p>
    <w:p w14:paraId="1C07D01D" w14:textId="77777777" w:rsidR="009031BB" w:rsidRDefault="00C9314D">
      <w:pPr>
        <w:pStyle w:val="Section"/>
        <w:outlineLvl w:val="2"/>
        <w:rPr>
          <w:szCs w:val="24"/>
        </w:rPr>
      </w:pPr>
      <w:r>
        <w:rPr>
          <w:szCs w:val="24"/>
        </w:rPr>
        <w:t>4</w:t>
      </w:r>
      <w:r>
        <w:rPr>
          <w:rFonts w:hint="eastAsia"/>
          <w:szCs w:val="24"/>
        </w:rPr>
        <w:t>、其他资产负债表日后事项说明</w:t>
      </w:r>
    </w:p>
    <w:p w14:paraId="72C7BB07" w14:textId="77777777" w:rsidR="009031BB" w:rsidRDefault="00C9314D">
      <w:pPr>
        <w:autoSpaceDE w:val="0"/>
        <w:autoSpaceDN w:val="0"/>
        <w:adjustRightInd w:val="0"/>
        <w:spacing w:before="120" w:after="0"/>
        <w:rPr>
          <w:rFonts w:eastAsia="Times New Roman"/>
          <w:b/>
          <w:kern w:val="0"/>
          <w:sz w:val="21"/>
          <w:szCs w:val="24"/>
          <w:lang w:val="zh-CN"/>
        </w:rPr>
      </w:pPr>
      <w:r>
        <w:rPr>
          <w:rFonts w:ascii="宋体" w:hAnsi="宋体" w:cs="宋体" w:hint="eastAsia"/>
          <w:b/>
          <w:kern w:val="0"/>
          <w:sz w:val="21"/>
          <w:szCs w:val="24"/>
          <w:lang w:val="zh-CN"/>
        </w:rPr>
        <w:t>（</w:t>
      </w:r>
      <w:r>
        <w:rPr>
          <w:rFonts w:eastAsia="Times New Roman"/>
          <w:b/>
          <w:kern w:val="0"/>
          <w:sz w:val="21"/>
          <w:szCs w:val="24"/>
          <w:lang w:val="zh-CN"/>
        </w:rPr>
        <w:t>1</w:t>
      </w:r>
      <w:r>
        <w:rPr>
          <w:rFonts w:ascii="宋体" w:hAnsi="宋体" w:cs="宋体" w:hint="eastAsia"/>
          <w:b/>
          <w:kern w:val="0"/>
          <w:sz w:val="21"/>
          <w:szCs w:val="24"/>
          <w:lang w:val="zh-CN"/>
        </w:rPr>
        <w:t>）对外重要投资</w:t>
      </w:r>
    </w:p>
    <w:p w14:paraId="735EFB38"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公司于</w:t>
      </w:r>
      <w:r>
        <w:rPr>
          <w:rFonts w:eastAsia="Times New Roman"/>
          <w:kern w:val="0"/>
          <w:sz w:val="21"/>
          <w:szCs w:val="24"/>
          <w:lang w:val="zh-CN"/>
        </w:rPr>
        <w:t>2022</w:t>
      </w:r>
      <w:r>
        <w:rPr>
          <w:rFonts w:ascii="宋体" w:hAnsi="宋体" w:cs="宋体" w:hint="eastAsia"/>
          <w:kern w:val="0"/>
          <w:sz w:val="21"/>
          <w:szCs w:val="24"/>
          <w:lang w:val="zh-CN"/>
        </w:rPr>
        <w:t>年</w:t>
      </w:r>
      <w:r>
        <w:rPr>
          <w:rFonts w:eastAsia="Times New Roman"/>
          <w:kern w:val="0"/>
          <w:sz w:val="21"/>
          <w:szCs w:val="24"/>
          <w:lang w:val="zh-CN"/>
        </w:rPr>
        <w:t>1</w:t>
      </w:r>
      <w:r>
        <w:rPr>
          <w:rFonts w:ascii="宋体" w:hAnsi="宋体" w:cs="宋体" w:hint="eastAsia"/>
          <w:kern w:val="0"/>
          <w:sz w:val="21"/>
          <w:szCs w:val="24"/>
          <w:lang w:val="zh-CN"/>
        </w:rPr>
        <w:t>月</w:t>
      </w:r>
      <w:r>
        <w:rPr>
          <w:rFonts w:eastAsia="Times New Roman"/>
          <w:kern w:val="0"/>
          <w:sz w:val="21"/>
          <w:szCs w:val="24"/>
          <w:lang w:val="zh-CN"/>
        </w:rPr>
        <w:t>26</w:t>
      </w:r>
      <w:r>
        <w:rPr>
          <w:rFonts w:ascii="宋体" w:hAnsi="宋体" w:cs="宋体" w:hint="eastAsia"/>
          <w:kern w:val="0"/>
          <w:sz w:val="21"/>
          <w:szCs w:val="24"/>
          <w:lang w:val="zh-CN"/>
        </w:rPr>
        <w:t>日发布了编号为</w:t>
      </w:r>
      <w:r>
        <w:rPr>
          <w:rFonts w:eastAsia="Times New Roman"/>
          <w:kern w:val="0"/>
          <w:sz w:val="21"/>
          <w:szCs w:val="24"/>
          <w:lang w:val="zh-CN"/>
        </w:rPr>
        <w:t>2022-002</w:t>
      </w:r>
      <w:r>
        <w:rPr>
          <w:rFonts w:ascii="宋体" w:hAnsi="宋体" w:cs="宋体" w:hint="eastAsia"/>
          <w:kern w:val="0"/>
          <w:sz w:val="21"/>
          <w:szCs w:val="24"/>
          <w:lang w:val="zh-CN"/>
        </w:rPr>
        <w:t>的《关于与专业投资机构共同投资设立有限合伙企业的公</w:t>
      </w:r>
      <w:r>
        <w:rPr>
          <w:rFonts w:ascii="宋体" w:hAnsi="宋体" w:cs="宋体" w:hint="eastAsia"/>
          <w:kern w:val="0"/>
          <w:sz w:val="21"/>
          <w:szCs w:val="24"/>
          <w:lang w:val="zh-CN"/>
        </w:rPr>
        <w:lastRenderedPageBreak/>
        <w:t>告》。经公司第四届董事会第二十五次会议审议通过，公司拟与深圳琢石投资有限公司（以下简称</w:t>
      </w:r>
      <w:r>
        <w:rPr>
          <w:rFonts w:eastAsia="Times New Roman"/>
          <w:kern w:val="0"/>
          <w:sz w:val="21"/>
          <w:szCs w:val="24"/>
          <w:lang w:val="zh-CN"/>
        </w:rPr>
        <w:t>“</w:t>
      </w:r>
      <w:r>
        <w:rPr>
          <w:rFonts w:ascii="宋体" w:hAnsi="宋体" w:cs="宋体" w:hint="eastAsia"/>
          <w:kern w:val="0"/>
          <w:sz w:val="21"/>
          <w:szCs w:val="24"/>
          <w:lang w:val="zh-CN"/>
        </w:rPr>
        <w:t>琢石投资</w:t>
      </w:r>
      <w:r>
        <w:rPr>
          <w:rFonts w:eastAsia="Times New Roman"/>
          <w:kern w:val="0"/>
          <w:sz w:val="21"/>
          <w:szCs w:val="24"/>
          <w:lang w:val="zh-CN"/>
        </w:rPr>
        <w:t>”</w:t>
      </w:r>
      <w:r>
        <w:rPr>
          <w:rFonts w:ascii="宋体" w:hAnsi="宋体" w:cs="宋体" w:hint="eastAsia"/>
          <w:kern w:val="0"/>
          <w:sz w:val="21"/>
          <w:szCs w:val="24"/>
          <w:lang w:val="zh-CN"/>
        </w:rPr>
        <w:t>）、宁波琢石前瞻创业投资合伙企业（有限合伙）（以下简称</w:t>
      </w:r>
      <w:r>
        <w:rPr>
          <w:rFonts w:eastAsia="Times New Roman"/>
          <w:kern w:val="0"/>
          <w:sz w:val="21"/>
          <w:szCs w:val="24"/>
          <w:lang w:val="zh-CN"/>
        </w:rPr>
        <w:t>“</w:t>
      </w:r>
      <w:r>
        <w:rPr>
          <w:rFonts w:ascii="宋体" w:hAnsi="宋体" w:cs="宋体" w:hint="eastAsia"/>
          <w:kern w:val="0"/>
          <w:sz w:val="21"/>
          <w:szCs w:val="24"/>
          <w:lang w:val="zh-CN"/>
        </w:rPr>
        <w:t>琢石前瞻</w:t>
      </w:r>
      <w:r>
        <w:rPr>
          <w:rFonts w:eastAsia="Times New Roman"/>
          <w:kern w:val="0"/>
          <w:sz w:val="21"/>
          <w:szCs w:val="24"/>
          <w:lang w:val="zh-CN"/>
        </w:rPr>
        <w:t>”</w:t>
      </w:r>
      <w:r>
        <w:rPr>
          <w:rFonts w:ascii="宋体" w:hAnsi="宋体" w:cs="宋体" w:hint="eastAsia"/>
          <w:kern w:val="0"/>
          <w:sz w:val="21"/>
          <w:szCs w:val="24"/>
          <w:lang w:val="zh-CN"/>
        </w:rPr>
        <w:t>）、宁波琢石云起股权投资合伙企业（有限合伙）（以下简称</w:t>
      </w:r>
      <w:r>
        <w:rPr>
          <w:rFonts w:eastAsia="Times New Roman"/>
          <w:kern w:val="0"/>
          <w:sz w:val="21"/>
          <w:szCs w:val="24"/>
          <w:lang w:val="zh-CN"/>
        </w:rPr>
        <w:t>“</w:t>
      </w:r>
      <w:r>
        <w:rPr>
          <w:rFonts w:ascii="宋体" w:hAnsi="宋体" w:cs="宋体" w:hint="eastAsia"/>
          <w:kern w:val="0"/>
          <w:sz w:val="21"/>
          <w:szCs w:val="24"/>
          <w:lang w:val="zh-CN"/>
        </w:rPr>
        <w:t>琢石云起</w:t>
      </w:r>
      <w:r>
        <w:rPr>
          <w:rFonts w:eastAsia="Times New Roman"/>
          <w:kern w:val="0"/>
          <w:sz w:val="21"/>
          <w:szCs w:val="24"/>
          <w:lang w:val="zh-CN"/>
        </w:rPr>
        <w:t>”</w:t>
      </w:r>
      <w:r>
        <w:rPr>
          <w:rFonts w:ascii="宋体" w:hAnsi="宋体" w:cs="宋体" w:hint="eastAsia"/>
          <w:kern w:val="0"/>
          <w:sz w:val="21"/>
          <w:szCs w:val="24"/>
          <w:lang w:val="zh-CN"/>
        </w:rPr>
        <w:t>）共同投资设立厦门万锂新能源创业投资合伙企业</w:t>
      </w:r>
      <w:r>
        <w:rPr>
          <w:rFonts w:eastAsia="Times New Roman"/>
          <w:kern w:val="0"/>
          <w:sz w:val="21"/>
          <w:szCs w:val="24"/>
          <w:lang w:val="zh-CN"/>
        </w:rPr>
        <w:t>(</w:t>
      </w:r>
      <w:r>
        <w:rPr>
          <w:rFonts w:ascii="宋体" w:hAnsi="宋体" w:cs="宋体" w:hint="eastAsia"/>
          <w:kern w:val="0"/>
          <w:sz w:val="21"/>
          <w:szCs w:val="24"/>
          <w:lang w:val="zh-CN"/>
        </w:rPr>
        <w:t>有限合伙</w:t>
      </w:r>
      <w:r>
        <w:rPr>
          <w:rFonts w:eastAsia="Times New Roman"/>
          <w:kern w:val="0"/>
          <w:sz w:val="21"/>
          <w:szCs w:val="24"/>
          <w:lang w:val="zh-CN"/>
        </w:rPr>
        <w:t>)</w:t>
      </w:r>
      <w:r>
        <w:rPr>
          <w:rFonts w:ascii="宋体" w:hAnsi="宋体" w:cs="宋体" w:hint="eastAsia"/>
          <w:kern w:val="0"/>
          <w:sz w:val="21"/>
          <w:szCs w:val="24"/>
          <w:lang w:val="zh-CN"/>
        </w:rPr>
        <w:t>（以下简称</w:t>
      </w:r>
      <w:r>
        <w:rPr>
          <w:rFonts w:eastAsia="Times New Roman"/>
          <w:kern w:val="0"/>
          <w:sz w:val="21"/>
          <w:szCs w:val="24"/>
          <w:lang w:val="zh-CN"/>
        </w:rPr>
        <w:t>“</w:t>
      </w:r>
      <w:r>
        <w:rPr>
          <w:rFonts w:ascii="宋体" w:hAnsi="宋体" w:cs="宋体" w:hint="eastAsia"/>
          <w:kern w:val="0"/>
          <w:sz w:val="21"/>
          <w:szCs w:val="24"/>
          <w:lang w:val="zh-CN"/>
        </w:rPr>
        <w:t>合伙企业</w:t>
      </w:r>
      <w:r>
        <w:rPr>
          <w:rFonts w:eastAsia="Times New Roman"/>
          <w:kern w:val="0"/>
          <w:sz w:val="21"/>
          <w:szCs w:val="24"/>
          <w:lang w:val="zh-CN"/>
        </w:rPr>
        <w:t>”</w:t>
      </w:r>
      <w:r>
        <w:rPr>
          <w:rFonts w:ascii="宋体" w:hAnsi="宋体" w:cs="宋体" w:hint="eastAsia"/>
          <w:kern w:val="0"/>
          <w:sz w:val="21"/>
          <w:szCs w:val="24"/>
          <w:lang w:val="zh-CN"/>
        </w:rPr>
        <w:t>，暂定名，最终以工商核准登记的名称为准）。其中，公司作为有限合伙人以自有资金认缴出资</w:t>
      </w:r>
      <w:r>
        <w:rPr>
          <w:rFonts w:eastAsia="Times New Roman"/>
          <w:kern w:val="0"/>
          <w:sz w:val="21"/>
          <w:szCs w:val="24"/>
          <w:lang w:val="zh-CN"/>
        </w:rPr>
        <w:t>1,000</w:t>
      </w:r>
      <w:r>
        <w:rPr>
          <w:rFonts w:ascii="宋体" w:hAnsi="宋体" w:cs="宋体" w:hint="eastAsia"/>
          <w:kern w:val="0"/>
          <w:sz w:val="21"/>
          <w:szCs w:val="24"/>
          <w:lang w:val="zh-CN"/>
        </w:rPr>
        <w:t>万元，占注册资本的</w:t>
      </w:r>
      <w:r>
        <w:rPr>
          <w:rFonts w:eastAsia="Times New Roman"/>
          <w:kern w:val="0"/>
          <w:sz w:val="21"/>
          <w:szCs w:val="24"/>
          <w:lang w:val="zh-CN"/>
        </w:rPr>
        <w:t>16.6667%</w:t>
      </w:r>
      <w:r>
        <w:rPr>
          <w:rFonts w:ascii="宋体" w:hAnsi="宋体" w:cs="宋体" w:hint="eastAsia"/>
          <w:kern w:val="0"/>
          <w:sz w:val="21"/>
          <w:szCs w:val="24"/>
          <w:lang w:val="zh-CN"/>
        </w:rPr>
        <w:t>，琢石投资作为普通合伙人认缴出资</w:t>
      </w:r>
      <w:r>
        <w:rPr>
          <w:rFonts w:eastAsia="Times New Roman"/>
          <w:kern w:val="0"/>
          <w:sz w:val="21"/>
          <w:szCs w:val="24"/>
          <w:lang w:val="zh-CN"/>
        </w:rPr>
        <w:t>100</w:t>
      </w:r>
      <w:r>
        <w:rPr>
          <w:rFonts w:ascii="宋体" w:hAnsi="宋体" w:cs="宋体" w:hint="eastAsia"/>
          <w:kern w:val="0"/>
          <w:sz w:val="21"/>
          <w:szCs w:val="24"/>
          <w:lang w:val="zh-CN"/>
        </w:rPr>
        <w:t>万元，占注册资本的</w:t>
      </w:r>
      <w:r>
        <w:rPr>
          <w:rFonts w:eastAsia="Times New Roman"/>
          <w:kern w:val="0"/>
          <w:sz w:val="21"/>
          <w:szCs w:val="24"/>
          <w:lang w:val="zh-CN"/>
        </w:rPr>
        <w:t>1.6667%</w:t>
      </w:r>
      <w:r>
        <w:rPr>
          <w:rFonts w:ascii="宋体" w:hAnsi="宋体" w:cs="宋体" w:hint="eastAsia"/>
          <w:kern w:val="0"/>
          <w:sz w:val="21"/>
          <w:szCs w:val="24"/>
          <w:lang w:val="zh-CN"/>
        </w:rPr>
        <w:t>，琢石前瞻创业投资作为有限合伙人认缴出资</w:t>
      </w:r>
      <w:r>
        <w:rPr>
          <w:rFonts w:eastAsia="Times New Roman"/>
          <w:kern w:val="0"/>
          <w:sz w:val="21"/>
          <w:szCs w:val="24"/>
          <w:lang w:val="zh-CN"/>
        </w:rPr>
        <w:t>1,000</w:t>
      </w:r>
      <w:r>
        <w:rPr>
          <w:rFonts w:ascii="宋体" w:hAnsi="宋体" w:cs="宋体" w:hint="eastAsia"/>
          <w:kern w:val="0"/>
          <w:sz w:val="21"/>
          <w:szCs w:val="24"/>
          <w:lang w:val="zh-CN"/>
        </w:rPr>
        <w:t>万元，占注册资本的</w:t>
      </w:r>
      <w:r>
        <w:rPr>
          <w:rFonts w:eastAsia="Times New Roman"/>
          <w:kern w:val="0"/>
          <w:sz w:val="21"/>
          <w:szCs w:val="24"/>
          <w:lang w:val="zh-CN"/>
        </w:rPr>
        <w:t>16.6667%</w:t>
      </w:r>
      <w:r>
        <w:rPr>
          <w:rFonts w:ascii="宋体" w:hAnsi="宋体" w:cs="宋体" w:hint="eastAsia"/>
          <w:kern w:val="0"/>
          <w:sz w:val="21"/>
          <w:szCs w:val="24"/>
          <w:lang w:val="zh-CN"/>
        </w:rPr>
        <w:t>，琢石云起股权投资作为有限合伙人认缴出资</w:t>
      </w:r>
      <w:r>
        <w:rPr>
          <w:rFonts w:eastAsia="Times New Roman"/>
          <w:kern w:val="0"/>
          <w:sz w:val="21"/>
          <w:szCs w:val="24"/>
          <w:lang w:val="zh-CN"/>
        </w:rPr>
        <w:t xml:space="preserve">3,900 </w:t>
      </w:r>
      <w:r>
        <w:rPr>
          <w:rFonts w:ascii="宋体" w:hAnsi="宋体" w:cs="宋体" w:hint="eastAsia"/>
          <w:kern w:val="0"/>
          <w:sz w:val="21"/>
          <w:szCs w:val="24"/>
          <w:lang w:val="zh-CN"/>
        </w:rPr>
        <w:t>万元，占注册资本的</w:t>
      </w:r>
      <w:r>
        <w:rPr>
          <w:rFonts w:eastAsia="Times New Roman"/>
          <w:kern w:val="0"/>
          <w:sz w:val="21"/>
          <w:szCs w:val="24"/>
          <w:lang w:val="zh-CN"/>
        </w:rPr>
        <w:t>64.9999%</w:t>
      </w:r>
      <w:r>
        <w:rPr>
          <w:rFonts w:ascii="宋体" w:hAnsi="宋体" w:cs="宋体" w:hint="eastAsia"/>
          <w:kern w:val="0"/>
          <w:sz w:val="21"/>
          <w:szCs w:val="24"/>
          <w:lang w:val="zh-CN"/>
        </w:rPr>
        <w:t>。</w:t>
      </w:r>
    </w:p>
    <w:p w14:paraId="1DD880F7"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厦门万锂新能源创业投资合伙企业（有限合伙）已于</w:t>
      </w:r>
      <w:r>
        <w:rPr>
          <w:rFonts w:eastAsia="Times New Roman"/>
          <w:kern w:val="0"/>
          <w:sz w:val="21"/>
          <w:szCs w:val="24"/>
          <w:lang w:val="zh-CN"/>
        </w:rPr>
        <w:t>2022</w:t>
      </w:r>
      <w:r>
        <w:rPr>
          <w:rFonts w:ascii="宋体" w:hAnsi="宋体" w:cs="宋体" w:hint="eastAsia"/>
          <w:kern w:val="0"/>
          <w:sz w:val="21"/>
          <w:szCs w:val="24"/>
          <w:lang w:val="zh-CN"/>
        </w:rPr>
        <w:t>年</w:t>
      </w:r>
      <w:r>
        <w:rPr>
          <w:rFonts w:eastAsia="Times New Roman"/>
          <w:kern w:val="0"/>
          <w:sz w:val="21"/>
          <w:szCs w:val="24"/>
          <w:lang w:val="zh-CN"/>
        </w:rPr>
        <w:t>1</w:t>
      </w:r>
      <w:r>
        <w:rPr>
          <w:rFonts w:ascii="宋体" w:hAnsi="宋体" w:cs="宋体" w:hint="eastAsia"/>
          <w:kern w:val="0"/>
          <w:sz w:val="21"/>
          <w:szCs w:val="24"/>
          <w:lang w:val="zh-CN"/>
        </w:rPr>
        <w:t>月</w:t>
      </w:r>
      <w:r>
        <w:rPr>
          <w:rFonts w:eastAsia="Times New Roman"/>
          <w:kern w:val="0"/>
          <w:sz w:val="21"/>
          <w:szCs w:val="24"/>
          <w:lang w:val="zh-CN"/>
        </w:rPr>
        <w:t>30</w:t>
      </w:r>
      <w:r>
        <w:rPr>
          <w:rFonts w:ascii="宋体" w:hAnsi="宋体" w:cs="宋体" w:hint="eastAsia"/>
          <w:kern w:val="0"/>
          <w:sz w:val="21"/>
          <w:szCs w:val="24"/>
          <w:lang w:val="zh-CN"/>
        </w:rPr>
        <w:t>日完成工商注册登记手续，目前该公司正在对外开展投资项目。</w:t>
      </w:r>
    </w:p>
    <w:p w14:paraId="15D853AF" w14:textId="77777777" w:rsidR="009031BB" w:rsidRDefault="00C9314D">
      <w:pPr>
        <w:autoSpaceDE w:val="0"/>
        <w:autoSpaceDN w:val="0"/>
        <w:adjustRightInd w:val="0"/>
        <w:spacing w:before="0" w:after="0" w:line="276" w:lineRule="auto"/>
        <w:ind w:firstLine="420"/>
        <w:rPr>
          <w:rFonts w:eastAsia="Times New Roman"/>
          <w:kern w:val="0"/>
          <w:sz w:val="21"/>
          <w:szCs w:val="24"/>
          <w:lang w:val="zh-CN"/>
        </w:rPr>
      </w:pPr>
      <w:r>
        <w:rPr>
          <w:rFonts w:ascii="宋体" w:hAnsi="宋体" w:cs="宋体" w:hint="eastAsia"/>
          <w:kern w:val="0"/>
          <w:sz w:val="21"/>
          <w:szCs w:val="24"/>
          <w:lang w:val="zh-CN"/>
        </w:rPr>
        <w:t>截至财务报告批准报出日止，本公司无其他应披露未披露的重大资产负债表日后事项。</w:t>
      </w:r>
    </w:p>
    <w:p w14:paraId="270F0CC9" w14:textId="77777777" w:rsidR="009031BB" w:rsidRDefault="00C9314D">
      <w:pPr>
        <w:pStyle w:val="Chapter"/>
        <w:outlineLvl w:val="1"/>
      </w:pPr>
      <w:r>
        <w:rPr>
          <w:rFonts w:hint="eastAsia"/>
        </w:rPr>
        <w:t>十六、其他重要事项</w:t>
      </w:r>
    </w:p>
    <w:p w14:paraId="076A34F1" w14:textId="77777777" w:rsidR="009031BB" w:rsidRDefault="00C9314D">
      <w:pPr>
        <w:pStyle w:val="Section"/>
        <w:outlineLvl w:val="2"/>
        <w:rPr>
          <w:szCs w:val="24"/>
        </w:rPr>
      </w:pPr>
      <w:r>
        <w:rPr>
          <w:szCs w:val="24"/>
        </w:rPr>
        <w:t>1</w:t>
      </w:r>
      <w:r>
        <w:rPr>
          <w:rFonts w:hint="eastAsia"/>
          <w:szCs w:val="24"/>
        </w:rPr>
        <w:t>、前期会计差错更正</w:t>
      </w:r>
    </w:p>
    <w:p w14:paraId="107DC4B1" w14:textId="77777777" w:rsidR="009031BB" w:rsidRDefault="00C9314D">
      <w:pPr>
        <w:pStyle w:val="Section"/>
        <w:outlineLvl w:val="3"/>
        <w:rPr>
          <w:szCs w:val="24"/>
        </w:rPr>
      </w:pPr>
      <w:r>
        <w:rPr>
          <w:rFonts w:hint="eastAsia"/>
          <w:szCs w:val="24"/>
        </w:rPr>
        <w:t>（</w:t>
      </w:r>
      <w:r>
        <w:rPr>
          <w:szCs w:val="24"/>
        </w:rPr>
        <w:t>1</w:t>
      </w:r>
      <w:r>
        <w:rPr>
          <w:rFonts w:hint="eastAsia"/>
          <w:szCs w:val="24"/>
        </w:rPr>
        <w:t>）追溯重述法</w:t>
      </w:r>
    </w:p>
    <w:p w14:paraId="43EF6430"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493"/>
        <w:gridCol w:w="2295"/>
        <w:gridCol w:w="2390"/>
        <w:gridCol w:w="2390"/>
      </w:tblGrid>
      <w:tr w:rsidR="009031BB" w14:paraId="07C34637" w14:textId="77777777">
        <w:tc>
          <w:tcPr>
            <w:tcW w:w="2493" w:type="dxa"/>
            <w:tcBorders>
              <w:top w:val="single" w:sz="4" w:space="0" w:color="auto"/>
              <w:left w:val="single" w:sz="4" w:space="0" w:color="auto"/>
              <w:bottom w:val="single" w:sz="4" w:space="0" w:color="auto"/>
              <w:right w:val="single" w:sz="4" w:space="0" w:color="auto"/>
            </w:tcBorders>
            <w:shd w:val="clear" w:color="auto" w:fill="D3D3D3"/>
            <w:vAlign w:val="center"/>
          </w:tcPr>
          <w:p w14:paraId="51E34D85" w14:textId="77777777" w:rsidR="009031BB" w:rsidRDefault="00C9314D">
            <w:pPr>
              <w:jc w:val="center"/>
              <w:rPr>
                <w:szCs w:val="24"/>
              </w:rPr>
            </w:pPr>
            <w:r>
              <w:rPr>
                <w:rFonts w:hint="eastAsia"/>
                <w:szCs w:val="24"/>
              </w:rPr>
              <w:t>会计差错更正的内容</w:t>
            </w:r>
          </w:p>
        </w:tc>
        <w:tc>
          <w:tcPr>
            <w:tcW w:w="2295" w:type="dxa"/>
            <w:tcBorders>
              <w:top w:val="single" w:sz="4" w:space="0" w:color="auto"/>
              <w:left w:val="single" w:sz="4" w:space="0" w:color="auto"/>
              <w:bottom w:val="single" w:sz="4" w:space="0" w:color="auto"/>
              <w:right w:val="single" w:sz="4" w:space="0" w:color="auto"/>
            </w:tcBorders>
            <w:shd w:val="clear" w:color="auto" w:fill="D3D3D3"/>
            <w:vAlign w:val="center"/>
          </w:tcPr>
          <w:p w14:paraId="1821B71E" w14:textId="77777777" w:rsidR="009031BB" w:rsidRDefault="00C9314D">
            <w:pPr>
              <w:jc w:val="center"/>
              <w:rPr>
                <w:szCs w:val="24"/>
              </w:rPr>
            </w:pPr>
            <w:r>
              <w:rPr>
                <w:rFonts w:hint="eastAsia"/>
                <w:szCs w:val="24"/>
              </w:rPr>
              <w:t>处理程序</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14:paraId="607ABE88" w14:textId="77777777" w:rsidR="009031BB" w:rsidRDefault="00C9314D">
            <w:pPr>
              <w:jc w:val="center"/>
              <w:rPr>
                <w:szCs w:val="24"/>
              </w:rPr>
            </w:pPr>
            <w:r>
              <w:rPr>
                <w:rFonts w:hint="eastAsia"/>
                <w:szCs w:val="24"/>
              </w:rPr>
              <w:t>受影响的各个比较期间报表项目名称</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14:paraId="5FEC4FEE" w14:textId="77777777" w:rsidR="009031BB" w:rsidRDefault="00C9314D">
            <w:pPr>
              <w:jc w:val="center"/>
              <w:rPr>
                <w:szCs w:val="24"/>
              </w:rPr>
            </w:pPr>
            <w:r>
              <w:rPr>
                <w:rFonts w:hint="eastAsia"/>
                <w:szCs w:val="24"/>
              </w:rPr>
              <w:t>累积影响数</w:t>
            </w:r>
          </w:p>
        </w:tc>
      </w:tr>
    </w:tbl>
    <w:p w14:paraId="69695CE8" w14:textId="77777777" w:rsidR="009031BB" w:rsidRDefault="00C9314D">
      <w:pPr>
        <w:pStyle w:val="Section"/>
        <w:outlineLvl w:val="3"/>
        <w:rPr>
          <w:szCs w:val="24"/>
        </w:rPr>
      </w:pPr>
      <w:r>
        <w:rPr>
          <w:rFonts w:hint="eastAsia"/>
          <w:szCs w:val="24"/>
        </w:rPr>
        <w:t>（</w:t>
      </w:r>
      <w:r>
        <w:rPr>
          <w:szCs w:val="24"/>
        </w:rPr>
        <w:t>2</w:t>
      </w:r>
      <w:r>
        <w:rPr>
          <w:rFonts w:hint="eastAsia"/>
          <w:szCs w:val="24"/>
        </w:rPr>
        <w:t>）未来适用法</w:t>
      </w:r>
    </w:p>
    <w:tbl>
      <w:tblPr>
        <w:tblW w:w="0" w:type="auto"/>
        <w:tblInd w:w="-6" w:type="dxa"/>
        <w:tblLayout w:type="fixed"/>
        <w:tblCellMar>
          <w:left w:w="28" w:type="dxa"/>
          <w:right w:w="28" w:type="dxa"/>
        </w:tblCellMar>
        <w:tblLook w:val="0000" w:firstRow="0" w:lastRow="0" w:firstColumn="0" w:lastColumn="0" w:noHBand="0" w:noVBand="0"/>
      </w:tblPr>
      <w:tblGrid>
        <w:gridCol w:w="3324"/>
        <w:gridCol w:w="3059"/>
        <w:gridCol w:w="3186"/>
      </w:tblGrid>
      <w:tr w:rsidR="009031BB" w14:paraId="5486B5AC" w14:textId="77777777">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14:paraId="0A1E2194" w14:textId="77777777" w:rsidR="009031BB" w:rsidRDefault="00C9314D">
            <w:pPr>
              <w:jc w:val="center"/>
              <w:rPr>
                <w:szCs w:val="24"/>
              </w:rPr>
            </w:pPr>
            <w:r>
              <w:rPr>
                <w:rFonts w:hint="eastAsia"/>
                <w:szCs w:val="24"/>
              </w:rPr>
              <w:t>会计差错更正的内容</w:t>
            </w:r>
          </w:p>
        </w:tc>
        <w:tc>
          <w:tcPr>
            <w:tcW w:w="3059" w:type="dxa"/>
            <w:tcBorders>
              <w:top w:val="single" w:sz="4" w:space="0" w:color="auto"/>
              <w:left w:val="single" w:sz="4" w:space="0" w:color="auto"/>
              <w:bottom w:val="single" w:sz="4" w:space="0" w:color="auto"/>
              <w:right w:val="single" w:sz="4" w:space="0" w:color="auto"/>
            </w:tcBorders>
            <w:shd w:val="clear" w:color="auto" w:fill="D3D3D3"/>
            <w:vAlign w:val="center"/>
          </w:tcPr>
          <w:p w14:paraId="40FAD074" w14:textId="77777777" w:rsidR="009031BB" w:rsidRDefault="00C9314D">
            <w:pPr>
              <w:jc w:val="center"/>
              <w:rPr>
                <w:szCs w:val="24"/>
              </w:rPr>
            </w:pPr>
            <w:r>
              <w:rPr>
                <w:rFonts w:hint="eastAsia"/>
                <w:szCs w:val="24"/>
              </w:rPr>
              <w:t>批准程序</w:t>
            </w:r>
          </w:p>
        </w:tc>
        <w:tc>
          <w:tcPr>
            <w:tcW w:w="3186" w:type="dxa"/>
            <w:tcBorders>
              <w:top w:val="single" w:sz="4" w:space="0" w:color="auto"/>
              <w:left w:val="single" w:sz="4" w:space="0" w:color="auto"/>
              <w:bottom w:val="single" w:sz="4" w:space="0" w:color="auto"/>
              <w:right w:val="single" w:sz="4" w:space="0" w:color="auto"/>
            </w:tcBorders>
            <w:shd w:val="clear" w:color="auto" w:fill="D3D3D3"/>
            <w:vAlign w:val="center"/>
          </w:tcPr>
          <w:p w14:paraId="711BD9FD" w14:textId="77777777" w:rsidR="009031BB" w:rsidRDefault="00C9314D">
            <w:pPr>
              <w:jc w:val="center"/>
              <w:rPr>
                <w:szCs w:val="24"/>
              </w:rPr>
            </w:pPr>
            <w:r>
              <w:rPr>
                <w:rFonts w:hint="eastAsia"/>
                <w:szCs w:val="24"/>
              </w:rPr>
              <w:t>采用未来适用法的原因</w:t>
            </w:r>
          </w:p>
        </w:tc>
      </w:tr>
    </w:tbl>
    <w:p w14:paraId="4EF45D94" w14:textId="77777777" w:rsidR="009031BB" w:rsidRDefault="00C9314D">
      <w:pPr>
        <w:pStyle w:val="Section"/>
        <w:outlineLvl w:val="2"/>
        <w:rPr>
          <w:szCs w:val="24"/>
        </w:rPr>
      </w:pPr>
      <w:r>
        <w:rPr>
          <w:szCs w:val="24"/>
        </w:rPr>
        <w:t>2</w:t>
      </w:r>
      <w:r>
        <w:rPr>
          <w:rFonts w:hint="eastAsia"/>
          <w:szCs w:val="24"/>
        </w:rPr>
        <w:t>、债务重组</w:t>
      </w:r>
    </w:p>
    <w:p w14:paraId="0FB6C54B" w14:textId="77777777" w:rsidR="009031BB" w:rsidRDefault="00C9314D">
      <w:pPr>
        <w:pStyle w:val="Section"/>
        <w:outlineLvl w:val="2"/>
        <w:rPr>
          <w:szCs w:val="24"/>
        </w:rPr>
      </w:pPr>
      <w:r>
        <w:rPr>
          <w:szCs w:val="24"/>
        </w:rPr>
        <w:t>3</w:t>
      </w:r>
      <w:r>
        <w:rPr>
          <w:rFonts w:hint="eastAsia"/>
          <w:szCs w:val="24"/>
        </w:rPr>
        <w:t>、资产置换</w:t>
      </w:r>
    </w:p>
    <w:p w14:paraId="71BB8F82" w14:textId="77777777" w:rsidR="009031BB" w:rsidRDefault="00C9314D">
      <w:pPr>
        <w:pStyle w:val="Section"/>
        <w:outlineLvl w:val="3"/>
        <w:rPr>
          <w:szCs w:val="24"/>
        </w:rPr>
      </w:pPr>
      <w:r>
        <w:rPr>
          <w:rFonts w:hint="eastAsia"/>
          <w:szCs w:val="24"/>
        </w:rPr>
        <w:t>（</w:t>
      </w:r>
      <w:r>
        <w:rPr>
          <w:szCs w:val="24"/>
        </w:rPr>
        <w:t>1</w:t>
      </w:r>
      <w:r>
        <w:rPr>
          <w:rFonts w:hint="eastAsia"/>
          <w:szCs w:val="24"/>
        </w:rPr>
        <w:t>）非货币性资产交换</w:t>
      </w:r>
    </w:p>
    <w:p w14:paraId="437D5015" w14:textId="77777777" w:rsidR="009031BB" w:rsidRDefault="00C9314D">
      <w:pPr>
        <w:pStyle w:val="Section"/>
        <w:outlineLvl w:val="3"/>
        <w:rPr>
          <w:szCs w:val="24"/>
        </w:rPr>
      </w:pPr>
      <w:r>
        <w:rPr>
          <w:rFonts w:hint="eastAsia"/>
          <w:szCs w:val="24"/>
        </w:rPr>
        <w:t>（</w:t>
      </w:r>
      <w:r>
        <w:rPr>
          <w:szCs w:val="24"/>
        </w:rPr>
        <w:t>2</w:t>
      </w:r>
      <w:r>
        <w:rPr>
          <w:rFonts w:hint="eastAsia"/>
          <w:szCs w:val="24"/>
        </w:rPr>
        <w:t>）其他资产置换</w:t>
      </w:r>
    </w:p>
    <w:p w14:paraId="39761829" w14:textId="77777777" w:rsidR="009031BB" w:rsidRDefault="00C9314D">
      <w:pPr>
        <w:pStyle w:val="Section"/>
        <w:outlineLvl w:val="2"/>
        <w:rPr>
          <w:szCs w:val="24"/>
        </w:rPr>
      </w:pPr>
      <w:r>
        <w:rPr>
          <w:szCs w:val="24"/>
        </w:rPr>
        <w:t>4</w:t>
      </w:r>
      <w:r>
        <w:rPr>
          <w:rFonts w:hint="eastAsia"/>
          <w:szCs w:val="24"/>
        </w:rPr>
        <w:t>、年金计划</w:t>
      </w:r>
    </w:p>
    <w:p w14:paraId="0289B145" w14:textId="77777777" w:rsidR="009031BB" w:rsidRDefault="00C9314D">
      <w:pPr>
        <w:pStyle w:val="Section"/>
        <w:outlineLvl w:val="2"/>
        <w:rPr>
          <w:szCs w:val="24"/>
        </w:rPr>
      </w:pPr>
      <w:r>
        <w:rPr>
          <w:szCs w:val="24"/>
        </w:rPr>
        <w:t>5</w:t>
      </w:r>
      <w:r>
        <w:rPr>
          <w:rFonts w:hint="eastAsia"/>
          <w:szCs w:val="24"/>
        </w:rPr>
        <w:t>、终止经营</w:t>
      </w:r>
    </w:p>
    <w:p w14:paraId="77624568"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368"/>
        <w:gridCol w:w="1368"/>
        <w:gridCol w:w="1367"/>
        <w:gridCol w:w="1367"/>
        <w:gridCol w:w="1367"/>
        <w:gridCol w:w="1367"/>
        <w:gridCol w:w="1367"/>
      </w:tblGrid>
      <w:tr w:rsidR="009031BB" w14:paraId="5B7E9E06"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100DA078" w14:textId="77777777" w:rsidR="009031BB" w:rsidRDefault="00C9314D">
            <w:pPr>
              <w:jc w:val="center"/>
              <w:rPr>
                <w:szCs w:val="24"/>
              </w:rPr>
            </w:pPr>
            <w:r>
              <w:rPr>
                <w:rFonts w:hint="eastAsia"/>
                <w:szCs w:val="24"/>
              </w:rPr>
              <w:t>项目</w:t>
            </w:r>
          </w:p>
        </w:tc>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75D1E58C" w14:textId="77777777" w:rsidR="009031BB" w:rsidRDefault="00C9314D">
            <w:pPr>
              <w:jc w:val="center"/>
              <w:rPr>
                <w:szCs w:val="24"/>
              </w:rPr>
            </w:pPr>
            <w:r>
              <w:rPr>
                <w:rFonts w:hint="eastAsia"/>
                <w:szCs w:val="24"/>
              </w:rPr>
              <w:t>收入</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1060106B" w14:textId="77777777" w:rsidR="009031BB" w:rsidRDefault="00C9314D">
            <w:pPr>
              <w:jc w:val="center"/>
              <w:rPr>
                <w:szCs w:val="24"/>
              </w:rPr>
            </w:pPr>
            <w:r>
              <w:rPr>
                <w:rFonts w:hint="eastAsia"/>
                <w:szCs w:val="24"/>
              </w:rPr>
              <w:t>费用</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5062835B" w14:textId="77777777" w:rsidR="009031BB" w:rsidRDefault="00C9314D">
            <w:pPr>
              <w:jc w:val="center"/>
              <w:rPr>
                <w:szCs w:val="24"/>
              </w:rPr>
            </w:pPr>
            <w:r>
              <w:rPr>
                <w:rFonts w:hint="eastAsia"/>
                <w:szCs w:val="24"/>
              </w:rPr>
              <w:t>利润总额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6E561385" w14:textId="77777777" w:rsidR="009031BB" w:rsidRDefault="00C9314D">
            <w:pPr>
              <w:jc w:val="center"/>
              <w:rPr>
                <w:szCs w:val="24"/>
              </w:rPr>
            </w:pPr>
            <w:r>
              <w:rPr>
                <w:rFonts w:hint="eastAsia"/>
                <w:szCs w:val="24"/>
              </w:rPr>
              <w:t>所得税费用</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7737D0DF" w14:textId="77777777" w:rsidR="009031BB" w:rsidRDefault="00C9314D">
            <w:pPr>
              <w:jc w:val="center"/>
              <w:rPr>
                <w:szCs w:val="24"/>
              </w:rPr>
            </w:pPr>
            <w:r>
              <w:rPr>
                <w:rFonts w:hint="eastAsia"/>
                <w:szCs w:val="24"/>
              </w:rPr>
              <w:t>净利润</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3354E915" w14:textId="77777777" w:rsidR="009031BB" w:rsidRDefault="00C9314D">
            <w:pPr>
              <w:jc w:val="center"/>
              <w:rPr>
                <w:szCs w:val="24"/>
              </w:rPr>
            </w:pPr>
            <w:r>
              <w:rPr>
                <w:rFonts w:hint="eastAsia"/>
                <w:szCs w:val="24"/>
              </w:rPr>
              <w:t>归属于母公司所有者的终止经营利润</w:t>
            </w:r>
          </w:p>
        </w:tc>
      </w:tr>
    </w:tbl>
    <w:p w14:paraId="23812C64" w14:textId="77777777" w:rsidR="009031BB" w:rsidRDefault="00C9314D">
      <w:pPr>
        <w:jc w:val="left"/>
        <w:rPr>
          <w:szCs w:val="24"/>
        </w:rPr>
      </w:pPr>
      <w:r>
        <w:rPr>
          <w:rFonts w:hint="eastAsia"/>
          <w:szCs w:val="24"/>
        </w:rPr>
        <w:t>其他说明</w:t>
      </w:r>
    </w:p>
    <w:p w14:paraId="2D90B47F" w14:textId="77777777" w:rsidR="009031BB" w:rsidRDefault="00C9314D">
      <w:pPr>
        <w:pStyle w:val="Section"/>
        <w:outlineLvl w:val="2"/>
        <w:rPr>
          <w:szCs w:val="24"/>
        </w:rPr>
      </w:pPr>
      <w:r>
        <w:rPr>
          <w:szCs w:val="24"/>
        </w:rPr>
        <w:lastRenderedPageBreak/>
        <w:t>6</w:t>
      </w:r>
      <w:r>
        <w:rPr>
          <w:rFonts w:hint="eastAsia"/>
          <w:szCs w:val="24"/>
        </w:rPr>
        <w:t>、分部信息</w:t>
      </w:r>
    </w:p>
    <w:p w14:paraId="23694082" w14:textId="77777777" w:rsidR="009031BB" w:rsidRDefault="00C9314D">
      <w:pPr>
        <w:pStyle w:val="Section"/>
        <w:outlineLvl w:val="3"/>
        <w:rPr>
          <w:szCs w:val="24"/>
        </w:rPr>
      </w:pPr>
      <w:r>
        <w:rPr>
          <w:rFonts w:hint="eastAsia"/>
          <w:szCs w:val="24"/>
        </w:rPr>
        <w:t>（</w:t>
      </w:r>
      <w:r>
        <w:rPr>
          <w:szCs w:val="24"/>
        </w:rPr>
        <w:t>1</w:t>
      </w:r>
      <w:r>
        <w:rPr>
          <w:rFonts w:hint="eastAsia"/>
          <w:szCs w:val="24"/>
        </w:rPr>
        <w:t>）报告分部的确定依据与会计政策</w:t>
      </w:r>
    </w:p>
    <w:p w14:paraId="17DC82F0" w14:textId="77777777" w:rsidR="009031BB" w:rsidRDefault="00C9314D">
      <w:pPr>
        <w:pStyle w:val="Section"/>
        <w:outlineLvl w:val="3"/>
        <w:rPr>
          <w:szCs w:val="24"/>
        </w:rPr>
      </w:pPr>
      <w:r>
        <w:rPr>
          <w:rFonts w:hint="eastAsia"/>
          <w:szCs w:val="24"/>
        </w:rPr>
        <w:t>（</w:t>
      </w:r>
      <w:r>
        <w:rPr>
          <w:szCs w:val="24"/>
        </w:rPr>
        <w:t>2</w:t>
      </w:r>
      <w:r>
        <w:rPr>
          <w:rFonts w:hint="eastAsia"/>
          <w:szCs w:val="24"/>
        </w:rPr>
        <w:t>）报告分部的财务信息</w:t>
      </w:r>
    </w:p>
    <w:p w14:paraId="0197DE26"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392"/>
        <w:gridCol w:w="2392"/>
        <w:gridCol w:w="2392"/>
        <w:gridCol w:w="2392"/>
      </w:tblGrid>
      <w:tr w:rsidR="009031BB" w14:paraId="45C80ACC" w14:textId="77777777">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3A320AAF" w14:textId="77777777" w:rsidR="009031BB" w:rsidRDefault="00C9314D">
            <w:pPr>
              <w:jc w:val="center"/>
              <w:rPr>
                <w:szCs w:val="24"/>
              </w:rPr>
            </w:pPr>
            <w:r>
              <w:rPr>
                <w:rFonts w:hint="eastAsia"/>
                <w:szCs w:val="24"/>
              </w:rPr>
              <w:t>项目</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2CD09BDE" w14:textId="77777777" w:rsidR="009031BB" w:rsidRDefault="009031BB">
            <w:pPr>
              <w:jc w:val="center"/>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59F84CBE" w14:textId="77777777" w:rsidR="009031BB" w:rsidRDefault="00C9314D">
            <w:pPr>
              <w:jc w:val="center"/>
              <w:rPr>
                <w:szCs w:val="24"/>
              </w:rPr>
            </w:pPr>
            <w:r>
              <w:rPr>
                <w:rFonts w:hint="eastAsia"/>
                <w:szCs w:val="24"/>
              </w:rPr>
              <w:t>分部间抵销</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25A4FE99" w14:textId="77777777" w:rsidR="009031BB" w:rsidRDefault="00C9314D">
            <w:pPr>
              <w:jc w:val="center"/>
              <w:rPr>
                <w:szCs w:val="24"/>
              </w:rPr>
            </w:pPr>
            <w:r>
              <w:rPr>
                <w:rFonts w:hint="eastAsia"/>
                <w:szCs w:val="24"/>
              </w:rPr>
              <w:t>合计</w:t>
            </w:r>
          </w:p>
        </w:tc>
      </w:tr>
      <w:tr w:rsidR="009031BB" w14:paraId="06D88C44" w14:textId="77777777">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26531E6F" w14:textId="77777777" w:rsidR="009031BB" w:rsidRDefault="009031BB">
            <w:pPr>
              <w:jc w:val="left"/>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DC3587F" w14:textId="77777777" w:rsidR="009031BB" w:rsidRDefault="009031BB">
            <w:pPr>
              <w:jc w:val="right"/>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A26E79D" w14:textId="77777777" w:rsidR="009031BB" w:rsidRDefault="009031BB">
            <w:pPr>
              <w:jc w:val="right"/>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19045F5" w14:textId="77777777" w:rsidR="009031BB" w:rsidRDefault="009031BB">
            <w:pPr>
              <w:jc w:val="right"/>
              <w:rPr>
                <w:szCs w:val="24"/>
              </w:rPr>
            </w:pPr>
          </w:p>
        </w:tc>
      </w:tr>
    </w:tbl>
    <w:p w14:paraId="3C89D263" w14:textId="77777777" w:rsidR="009031BB" w:rsidRDefault="00C9314D">
      <w:pPr>
        <w:pStyle w:val="Section"/>
        <w:outlineLvl w:val="3"/>
        <w:rPr>
          <w:szCs w:val="24"/>
        </w:rPr>
      </w:pPr>
      <w:r>
        <w:rPr>
          <w:rFonts w:hint="eastAsia"/>
          <w:szCs w:val="24"/>
        </w:rPr>
        <w:t>（</w:t>
      </w:r>
      <w:r>
        <w:rPr>
          <w:szCs w:val="24"/>
        </w:rPr>
        <w:t>3</w:t>
      </w:r>
      <w:r>
        <w:rPr>
          <w:rFonts w:hint="eastAsia"/>
          <w:szCs w:val="24"/>
        </w:rPr>
        <w:t>）公司无报告分部的，或者不能披露各报告分部的资产总额和负债总额的，应说明原因</w:t>
      </w:r>
    </w:p>
    <w:p w14:paraId="0E58F6F6" w14:textId="77777777" w:rsidR="009031BB" w:rsidRDefault="00C9314D">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公司已按子公司披露资产总额等相关财务信息，第二节</w:t>
      </w:r>
      <w:r>
        <w:rPr>
          <w:rFonts w:eastAsia="Times New Roman"/>
          <w:kern w:val="0"/>
          <w:szCs w:val="24"/>
          <w:lang w:val="zh-CN"/>
        </w:rPr>
        <w:t>/</w:t>
      </w:r>
      <w:r>
        <w:rPr>
          <w:rFonts w:ascii="宋体" w:hAnsi="宋体" w:cs="宋体" w:hint="eastAsia"/>
          <w:kern w:val="0"/>
          <w:szCs w:val="24"/>
          <w:lang w:val="zh-CN"/>
        </w:rPr>
        <w:t>九、主要控股参股公司。母公司主要经营地相同，无划分分部。</w:t>
      </w:r>
    </w:p>
    <w:p w14:paraId="0606EA6D" w14:textId="77777777" w:rsidR="009031BB" w:rsidRDefault="00C9314D">
      <w:pPr>
        <w:pStyle w:val="Section"/>
        <w:outlineLvl w:val="3"/>
        <w:rPr>
          <w:szCs w:val="24"/>
        </w:rPr>
      </w:pPr>
      <w:r>
        <w:rPr>
          <w:rFonts w:hint="eastAsia"/>
          <w:szCs w:val="24"/>
        </w:rPr>
        <w:t>（</w:t>
      </w:r>
      <w:r>
        <w:rPr>
          <w:szCs w:val="24"/>
        </w:rPr>
        <w:t>4</w:t>
      </w:r>
      <w:r>
        <w:rPr>
          <w:rFonts w:hint="eastAsia"/>
          <w:szCs w:val="24"/>
        </w:rPr>
        <w:t>）其他说明</w:t>
      </w:r>
    </w:p>
    <w:p w14:paraId="525C0DC5" w14:textId="77777777" w:rsidR="009031BB" w:rsidRDefault="00C9314D">
      <w:pPr>
        <w:pStyle w:val="Section"/>
        <w:outlineLvl w:val="2"/>
        <w:rPr>
          <w:szCs w:val="24"/>
        </w:rPr>
      </w:pPr>
      <w:r>
        <w:rPr>
          <w:szCs w:val="24"/>
        </w:rPr>
        <w:t>7</w:t>
      </w:r>
      <w:r>
        <w:rPr>
          <w:rFonts w:hint="eastAsia"/>
          <w:szCs w:val="24"/>
        </w:rPr>
        <w:t>、其他对投资者决策有影响的重要交易和事项</w:t>
      </w:r>
    </w:p>
    <w:p w14:paraId="308924EB"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w:t>
      </w:r>
      <w:r>
        <w:rPr>
          <w:rFonts w:ascii="宋体" w:hAnsi="宋体" w:cs="宋体"/>
          <w:kern w:val="0"/>
          <w:sz w:val="21"/>
          <w:szCs w:val="24"/>
          <w:lang w:val="zh-CN"/>
        </w:rPr>
        <w:t>1</w:t>
      </w:r>
      <w:r>
        <w:rPr>
          <w:rFonts w:ascii="宋体" w:hAnsi="宋体" w:cs="宋体" w:hint="eastAsia"/>
          <w:kern w:val="0"/>
          <w:sz w:val="21"/>
          <w:szCs w:val="24"/>
          <w:lang w:val="zh-CN"/>
        </w:rPr>
        <w:t>）胡精沛先生持有本公司股份的质押事项</w:t>
      </w:r>
    </w:p>
    <w:p w14:paraId="185A29DC"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截至报告报出日，胡精沛先生持有公司股份数为</w:t>
      </w:r>
      <w:r>
        <w:rPr>
          <w:rFonts w:ascii="宋体" w:hAnsi="宋体" w:cs="宋体"/>
          <w:kern w:val="0"/>
          <w:sz w:val="21"/>
          <w:szCs w:val="24"/>
          <w:lang w:val="zh-CN"/>
        </w:rPr>
        <w:t>27,165,451</w:t>
      </w:r>
      <w:r>
        <w:rPr>
          <w:rFonts w:ascii="宋体" w:hAnsi="宋体" w:cs="宋体" w:hint="eastAsia"/>
          <w:kern w:val="0"/>
          <w:sz w:val="21"/>
          <w:szCs w:val="24"/>
          <w:lang w:val="zh-CN"/>
        </w:rPr>
        <w:t>股，占公司总股本的</w:t>
      </w:r>
      <w:r>
        <w:rPr>
          <w:rFonts w:ascii="宋体" w:hAnsi="宋体" w:cs="宋体"/>
          <w:kern w:val="0"/>
          <w:sz w:val="21"/>
          <w:szCs w:val="24"/>
          <w:lang w:val="zh-CN"/>
        </w:rPr>
        <w:t>13.58%</w:t>
      </w:r>
      <w:r>
        <w:rPr>
          <w:rFonts w:ascii="宋体" w:hAnsi="宋体" w:cs="宋体" w:hint="eastAsia"/>
          <w:kern w:val="0"/>
          <w:sz w:val="21"/>
          <w:szCs w:val="24"/>
          <w:lang w:val="zh-CN"/>
        </w:rPr>
        <w:t>。其所持有公司股份累计被质押</w:t>
      </w:r>
      <w:r>
        <w:rPr>
          <w:rFonts w:ascii="宋体" w:hAnsi="宋体" w:cs="宋体"/>
          <w:kern w:val="0"/>
          <w:sz w:val="21"/>
          <w:szCs w:val="24"/>
          <w:lang w:val="zh-CN"/>
        </w:rPr>
        <w:t>5,700,000</w:t>
      </w:r>
      <w:r>
        <w:rPr>
          <w:rFonts w:ascii="宋体" w:hAnsi="宋体" w:cs="宋体" w:hint="eastAsia"/>
          <w:kern w:val="0"/>
          <w:sz w:val="21"/>
          <w:szCs w:val="24"/>
          <w:lang w:val="zh-CN"/>
        </w:rPr>
        <w:t>股，占其所持公司股份的</w:t>
      </w:r>
      <w:r>
        <w:rPr>
          <w:rFonts w:ascii="宋体" w:hAnsi="宋体" w:cs="宋体"/>
          <w:kern w:val="0"/>
          <w:sz w:val="21"/>
          <w:szCs w:val="24"/>
          <w:lang w:val="zh-CN"/>
        </w:rPr>
        <w:t>20.98%</w:t>
      </w:r>
      <w:r>
        <w:rPr>
          <w:rFonts w:ascii="宋体" w:hAnsi="宋体" w:cs="宋体" w:hint="eastAsia"/>
          <w:kern w:val="0"/>
          <w:sz w:val="21"/>
          <w:szCs w:val="24"/>
          <w:lang w:val="zh-CN"/>
        </w:rPr>
        <w:t>，占公司总股本的</w:t>
      </w:r>
      <w:r>
        <w:rPr>
          <w:rFonts w:ascii="宋体" w:hAnsi="宋体" w:cs="宋体"/>
          <w:kern w:val="0"/>
          <w:sz w:val="21"/>
          <w:szCs w:val="24"/>
          <w:lang w:val="zh-CN"/>
        </w:rPr>
        <w:t>2.85%</w:t>
      </w:r>
      <w:r>
        <w:rPr>
          <w:rFonts w:ascii="宋体" w:hAnsi="宋体" w:cs="宋体" w:hint="eastAsia"/>
          <w:kern w:val="0"/>
          <w:sz w:val="21"/>
          <w:szCs w:val="24"/>
          <w:lang w:val="zh-CN"/>
        </w:rPr>
        <w:t>。</w:t>
      </w:r>
    </w:p>
    <w:p w14:paraId="56049245"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w:t>
      </w:r>
      <w:r>
        <w:rPr>
          <w:rFonts w:ascii="宋体" w:hAnsi="宋体" w:cs="宋体"/>
          <w:kern w:val="0"/>
          <w:sz w:val="21"/>
          <w:szCs w:val="24"/>
          <w:lang w:val="zh-CN"/>
        </w:rPr>
        <w:t>2</w:t>
      </w:r>
      <w:r>
        <w:rPr>
          <w:rFonts w:ascii="宋体" w:hAnsi="宋体" w:cs="宋体" w:hint="eastAsia"/>
          <w:kern w:val="0"/>
          <w:sz w:val="21"/>
          <w:szCs w:val="24"/>
          <w:lang w:val="zh-CN"/>
        </w:rPr>
        <w:t>）邹鹏先生持有本公司股份的质押及冻结事项</w:t>
      </w:r>
    </w:p>
    <w:p w14:paraId="086C477F"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截至报告报出日，邹鹏先生持有公司股份数为</w:t>
      </w:r>
      <w:r>
        <w:rPr>
          <w:rFonts w:ascii="宋体" w:hAnsi="宋体" w:cs="宋体"/>
          <w:kern w:val="0"/>
          <w:sz w:val="21"/>
          <w:szCs w:val="24"/>
          <w:lang w:val="zh-CN"/>
        </w:rPr>
        <w:t>15,843,445</w:t>
      </w:r>
      <w:r>
        <w:rPr>
          <w:rFonts w:ascii="宋体" w:hAnsi="宋体" w:cs="宋体" w:hint="eastAsia"/>
          <w:kern w:val="0"/>
          <w:sz w:val="21"/>
          <w:szCs w:val="24"/>
          <w:lang w:val="zh-CN"/>
        </w:rPr>
        <w:t>股，占公司总股本的</w:t>
      </w:r>
      <w:r>
        <w:rPr>
          <w:rFonts w:ascii="宋体" w:hAnsi="宋体" w:cs="宋体"/>
          <w:kern w:val="0"/>
          <w:sz w:val="21"/>
          <w:szCs w:val="24"/>
          <w:lang w:val="zh-CN"/>
        </w:rPr>
        <w:t>7.92%</w:t>
      </w:r>
      <w:r>
        <w:rPr>
          <w:rFonts w:ascii="宋体" w:hAnsi="宋体" w:cs="宋体" w:hint="eastAsia"/>
          <w:kern w:val="0"/>
          <w:sz w:val="21"/>
          <w:szCs w:val="24"/>
          <w:lang w:val="zh-CN"/>
        </w:rPr>
        <w:t>。其所持有公司股份累计被冻结</w:t>
      </w:r>
      <w:r>
        <w:rPr>
          <w:rFonts w:ascii="宋体" w:hAnsi="宋体" w:cs="宋体"/>
          <w:kern w:val="0"/>
          <w:sz w:val="21"/>
          <w:szCs w:val="24"/>
          <w:lang w:val="zh-CN"/>
        </w:rPr>
        <w:t>1,300,000</w:t>
      </w:r>
      <w:r>
        <w:rPr>
          <w:rFonts w:ascii="宋体" w:hAnsi="宋体" w:cs="宋体" w:hint="eastAsia"/>
          <w:kern w:val="0"/>
          <w:sz w:val="21"/>
          <w:szCs w:val="24"/>
          <w:lang w:val="zh-CN"/>
        </w:rPr>
        <w:t>股，占其所持公司股份的</w:t>
      </w:r>
      <w:r>
        <w:rPr>
          <w:rFonts w:ascii="宋体" w:hAnsi="宋体" w:cs="宋体"/>
          <w:kern w:val="0"/>
          <w:sz w:val="21"/>
          <w:szCs w:val="24"/>
          <w:lang w:val="zh-CN"/>
        </w:rPr>
        <w:t>8.21%</w:t>
      </w:r>
      <w:r>
        <w:rPr>
          <w:rFonts w:ascii="宋体" w:hAnsi="宋体" w:cs="宋体" w:hint="eastAsia"/>
          <w:kern w:val="0"/>
          <w:sz w:val="21"/>
          <w:szCs w:val="24"/>
          <w:lang w:val="zh-CN"/>
        </w:rPr>
        <w:t>，占公司总股本的</w:t>
      </w:r>
      <w:r>
        <w:rPr>
          <w:rFonts w:ascii="宋体" w:hAnsi="宋体" w:cs="宋体"/>
          <w:kern w:val="0"/>
          <w:sz w:val="21"/>
          <w:szCs w:val="24"/>
          <w:lang w:val="zh-CN"/>
        </w:rPr>
        <w:t>0.65%</w:t>
      </w:r>
      <w:r>
        <w:rPr>
          <w:rFonts w:ascii="宋体" w:hAnsi="宋体" w:cs="宋体" w:hint="eastAsia"/>
          <w:kern w:val="0"/>
          <w:sz w:val="21"/>
          <w:szCs w:val="24"/>
          <w:lang w:val="zh-CN"/>
        </w:rPr>
        <w:t>。</w:t>
      </w:r>
    </w:p>
    <w:p w14:paraId="3CFF923A"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w:t>
      </w:r>
      <w:r>
        <w:rPr>
          <w:rFonts w:ascii="宋体" w:hAnsi="宋体" w:cs="宋体"/>
          <w:kern w:val="0"/>
          <w:sz w:val="21"/>
          <w:szCs w:val="24"/>
          <w:lang w:val="zh-CN"/>
        </w:rPr>
        <w:t>3</w:t>
      </w:r>
      <w:r>
        <w:rPr>
          <w:rFonts w:ascii="宋体" w:hAnsi="宋体" w:cs="宋体" w:hint="eastAsia"/>
          <w:kern w:val="0"/>
          <w:sz w:val="21"/>
          <w:szCs w:val="24"/>
          <w:lang w:val="zh-CN"/>
        </w:rPr>
        <w:t>）</w:t>
      </w:r>
      <w:r>
        <w:rPr>
          <w:rFonts w:ascii="宋体" w:hAnsi="宋体" w:cs="宋体"/>
          <w:kern w:val="0"/>
          <w:sz w:val="21"/>
          <w:szCs w:val="24"/>
          <w:lang w:val="zh-CN"/>
        </w:rPr>
        <w:t>2018</w:t>
      </w:r>
      <w:r>
        <w:rPr>
          <w:rFonts w:ascii="宋体" w:hAnsi="宋体" w:cs="宋体" w:hint="eastAsia"/>
          <w:kern w:val="0"/>
          <w:sz w:val="21"/>
          <w:szCs w:val="24"/>
          <w:lang w:val="zh-CN"/>
        </w:rPr>
        <w:t>年</w:t>
      </w:r>
      <w:r>
        <w:rPr>
          <w:rFonts w:ascii="宋体" w:hAnsi="宋体" w:cs="宋体"/>
          <w:kern w:val="0"/>
          <w:sz w:val="21"/>
          <w:szCs w:val="24"/>
          <w:lang w:val="zh-CN"/>
        </w:rPr>
        <w:t>7</w:t>
      </w:r>
      <w:r>
        <w:rPr>
          <w:rFonts w:ascii="宋体" w:hAnsi="宋体" w:cs="宋体" w:hint="eastAsia"/>
          <w:kern w:val="0"/>
          <w:sz w:val="21"/>
          <w:szCs w:val="24"/>
          <w:lang w:val="zh-CN"/>
        </w:rPr>
        <w:t>月</w:t>
      </w:r>
      <w:r>
        <w:rPr>
          <w:rFonts w:ascii="宋体" w:hAnsi="宋体" w:cs="宋体"/>
          <w:kern w:val="0"/>
          <w:sz w:val="21"/>
          <w:szCs w:val="24"/>
          <w:lang w:val="zh-CN"/>
        </w:rPr>
        <w:t>5</w:t>
      </w:r>
      <w:r>
        <w:rPr>
          <w:rFonts w:ascii="宋体" w:hAnsi="宋体" w:cs="宋体" w:hint="eastAsia"/>
          <w:kern w:val="0"/>
          <w:sz w:val="21"/>
          <w:szCs w:val="24"/>
          <w:lang w:val="zh-CN"/>
        </w:rPr>
        <w:t>日，本公司全资子公司和林格尔中建万里石材有限公司（以下简称</w:t>
      </w:r>
      <w:r>
        <w:rPr>
          <w:rFonts w:ascii="宋体" w:hint="eastAsia"/>
          <w:kern w:val="0"/>
          <w:sz w:val="21"/>
          <w:szCs w:val="24"/>
          <w:lang w:val="zh-CN"/>
        </w:rPr>
        <w:t>“</w:t>
      </w:r>
      <w:r>
        <w:rPr>
          <w:rFonts w:ascii="宋体" w:hAnsi="宋体" w:cs="宋体" w:hint="eastAsia"/>
          <w:kern w:val="0"/>
          <w:sz w:val="21"/>
          <w:szCs w:val="24"/>
          <w:lang w:val="zh-CN"/>
        </w:rPr>
        <w:t>和林格尔公司</w:t>
      </w:r>
      <w:r>
        <w:rPr>
          <w:rFonts w:ascii="宋体" w:hint="eastAsia"/>
          <w:kern w:val="0"/>
          <w:sz w:val="21"/>
          <w:szCs w:val="24"/>
          <w:lang w:val="zh-CN"/>
        </w:rPr>
        <w:t>”</w:t>
      </w:r>
      <w:r>
        <w:rPr>
          <w:rFonts w:ascii="宋体" w:hAnsi="宋体" w:cs="宋体" w:hint="eastAsia"/>
          <w:kern w:val="0"/>
          <w:sz w:val="21"/>
          <w:szCs w:val="24"/>
          <w:lang w:val="zh-CN"/>
        </w:rPr>
        <w:t>）收到和林格尔县环保局下发的《关于和林格尔中建万里石材有限公司有序退出的通知》，认定和林格尔公司所属和林格尔县矿山为</w:t>
      </w:r>
      <w:r>
        <w:rPr>
          <w:rFonts w:ascii="宋体" w:hint="eastAsia"/>
          <w:kern w:val="0"/>
          <w:sz w:val="21"/>
          <w:szCs w:val="24"/>
          <w:lang w:val="zh-CN"/>
        </w:rPr>
        <w:t>“</w:t>
      </w:r>
      <w:r>
        <w:rPr>
          <w:rFonts w:ascii="宋体" w:hAnsi="宋体" w:cs="宋体" w:hint="eastAsia"/>
          <w:kern w:val="0"/>
          <w:sz w:val="21"/>
          <w:szCs w:val="24"/>
          <w:lang w:val="zh-CN"/>
        </w:rPr>
        <w:t>白二爷沙坝自然保护区</w:t>
      </w:r>
      <w:r>
        <w:rPr>
          <w:rFonts w:ascii="宋体" w:hint="eastAsia"/>
          <w:kern w:val="0"/>
          <w:sz w:val="21"/>
          <w:szCs w:val="24"/>
          <w:lang w:val="zh-CN"/>
        </w:rPr>
        <w:t>”</w:t>
      </w:r>
      <w:r>
        <w:rPr>
          <w:rFonts w:ascii="宋体" w:hAnsi="宋体" w:cs="宋体" w:hint="eastAsia"/>
          <w:kern w:val="0"/>
          <w:sz w:val="21"/>
          <w:szCs w:val="24"/>
          <w:lang w:val="zh-CN"/>
        </w:rPr>
        <w:t>（县级自然保护区）内工矿企业，要求和林格尔公司停止矿山开采并有序退出。因和林格尔公司所属矿山系按正常流程，合法获得的采矿权、经营权，故和林格尔公司已于</w:t>
      </w:r>
      <w:r>
        <w:rPr>
          <w:rFonts w:ascii="宋体" w:hAnsi="宋体" w:cs="宋体"/>
          <w:kern w:val="0"/>
          <w:sz w:val="21"/>
          <w:szCs w:val="24"/>
          <w:lang w:val="zh-CN"/>
        </w:rPr>
        <w:t>2018</w:t>
      </w:r>
      <w:r>
        <w:rPr>
          <w:rFonts w:ascii="宋体" w:hAnsi="宋体" w:cs="宋体" w:hint="eastAsia"/>
          <w:kern w:val="0"/>
          <w:sz w:val="21"/>
          <w:szCs w:val="24"/>
          <w:lang w:val="zh-CN"/>
        </w:rPr>
        <w:t>年</w:t>
      </w:r>
      <w:r>
        <w:rPr>
          <w:rFonts w:ascii="宋体" w:hAnsi="宋体" w:cs="宋体"/>
          <w:kern w:val="0"/>
          <w:sz w:val="21"/>
          <w:szCs w:val="24"/>
          <w:lang w:val="zh-CN"/>
        </w:rPr>
        <w:t>9</w:t>
      </w:r>
      <w:r>
        <w:rPr>
          <w:rFonts w:ascii="宋体" w:hAnsi="宋体" w:cs="宋体" w:hint="eastAsia"/>
          <w:kern w:val="0"/>
          <w:sz w:val="21"/>
          <w:szCs w:val="24"/>
          <w:lang w:val="zh-CN"/>
        </w:rPr>
        <w:t>月</w:t>
      </w:r>
      <w:r>
        <w:rPr>
          <w:rFonts w:ascii="宋体" w:hAnsi="宋体" w:cs="宋体"/>
          <w:kern w:val="0"/>
          <w:sz w:val="21"/>
          <w:szCs w:val="24"/>
          <w:lang w:val="zh-CN"/>
        </w:rPr>
        <w:t>30</w:t>
      </w:r>
      <w:r>
        <w:rPr>
          <w:rFonts w:ascii="宋体" w:hAnsi="宋体" w:cs="宋体" w:hint="eastAsia"/>
          <w:kern w:val="0"/>
          <w:sz w:val="21"/>
          <w:szCs w:val="24"/>
          <w:lang w:val="zh-CN"/>
        </w:rPr>
        <w:t>日向当地人民政府提交《关于请求和林格尔县人民政府对我司进行合理补偿的申请报告》的函，向当地政府请求合理的经济补偿，并于</w:t>
      </w:r>
      <w:r>
        <w:rPr>
          <w:rFonts w:ascii="宋体" w:hAnsi="宋体" w:cs="宋体"/>
          <w:kern w:val="0"/>
          <w:sz w:val="21"/>
          <w:szCs w:val="24"/>
          <w:lang w:val="zh-CN"/>
        </w:rPr>
        <w:t>2018</w:t>
      </w:r>
      <w:r>
        <w:rPr>
          <w:rFonts w:ascii="宋体" w:hAnsi="宋体" w:cs="宋体" w:hint="eastAsia"/>
          <w:kern w:val="0"/>
          <w:sz w:val="21"/>
          <w:szCs w:val="24"/>
          <w:lang w:val="zh-CN"/>
        </w:rPr>
        <w:t>年</w:t>
      </w:r>
      <w:r>
        <w:rPr>
          <w:rFonts w:ascii="宋体" w:hAnsi="宋体" w:cs="宋体"/>
          <w:kern w:val="0"/>
          <w:sz w:val="21"/>
          <w:szCs w:val="24"/>
          <w:lang w:val="zh-CN"/>
        </w:rPr>
        <w:t>12</w:t>
      </w:r>
      <w:r>
        <w:rPr>
          <w:rFonts w:ascii="宋体" w:hAnsi="宋体" w:cs="宋体" w:hint="eastAsia"/>
          <w:kern w:val="0"/>
          <w:sz w:val="21"/>
          <w:szCs w:val="24"/>
          <w:lang w:val="zh-CN"/>
        </w:rPr>
        <w:t>月</w:t>
      </w:r>
      <w:r>
        <w:rPr>
          <w:rFonts w:ascii="宋体" w:hAnsi="宋体" w:cs="宋体"/>
          <w:kern w:val="0"/>
          <w:sz w:val="21"/>
          <w:szCs w:val="24"/>
          <w:lang w:val="zh-CN"/>
        </w:rPr>
        <w:t>17</w:t>
      </w:r>
      <w:r>
        <w:rPr>
          <w:rFonts w:ascii="宋体" w:hAnsi="宋体" w:cs="宋体" w:hint="eastAsia"/>
          <w:kern w:val="0"/>
          <w:sz w:val="21"/>
          <w:szCs w:val="24"/>
          <w:lang w:val="zh-CN"/>
        </w:rPr>
        <w:t>日收到和林格尔县国土资源局编号为</w:t>
      </w:r>
      <w:r>
        <w:rPr>
          <w:rFonts w:ascii="宋体" w:hint="eastAsia"/>
          <w:kern w:val="0"/>
          <w:sz w:val="21"/>
          <w:szCs w:val="24"/>
          <w:lang w:val="zh-CN"/>
        </w:rPr>
        <w:t>“</w:t>
      </w:r>
      <w:r>
        <w:rPr>
          <w:rFonts w:ascii="宋体" w:hAnsi="宋体" w:cs="宋体" w:hint="eastAsia"/>
          <w:kern w:val="0"/>
          <w:sz w:val="21"/>
          <w:szCs w:val="24"/>
          <w:lang w:val="zh-CN"/>
        </w:rPr>
        <w:t>和国土资字【</w:t>
      </w:r>
      <w:r>
        <w:rPr>
          <w:rFonts w:ascii="宋体" w:hAnsi="宋体" w:cs="宋体"/>
          <w:kern w:val="0"/>
          <w:sz w:val="21"/>
          <w:szCs w:val="24"/>
          <w:lang w:val="zh-CN"/>
        </w:rPr>
        <w:t>2018</w:t>
      </w:r>
      <w:r>
        <w:rPr>
          <w:rFonts w:ascii="宋体" w:hAnsi="宋体" w:cs="宋体" w:hint="eastAsia"/>
          <w:kern w:val="0"/>
          <w:sz w:val="21"/>
          <w:szCs w:val="24"/>
          <w:lang w:val="zh-CN"/>
        </w:rPr>
        <w:t>】</w:t>
      </w:r>
      <w:r>
        <w:rPr>
          <w:rFonts w:ascii="宋体" w:hAnsi="宋体" w:cs="宋体"/>
          <w:kern w:val="0"/>
          <w:sz w:val="21"/>
          <w:szCs w:val="24"/>
          <w:lang w:val="zh-CN"/>
        </w:rPr>
        <w:t>310</w:t>
      </w:r>
      <w:r>
        <w:rPr>
          <w:rFonts w:ascii="宋体" w:hAnsi="宋体" w:cs="宋体" w:hint="eastAsia"/>
          <w:kern w:val="0"/>
          <w:sz w:val="21"/>
          <w:szCs w:val="24"/>
          <w:lang w:val="zh-CN"/>
        </w:rPr>
        <w:t>号</w:t>
      </w:r>
      <w:r>
        <w:rPr>
          <w:rFonts w:ascii="宋体" w:hint="eastAsia"/>
          <w:kern w:val="0"/>
          <w:sz w:val="21"/>
          <w:szCs w:val="24"/>
          <w:lang w:val="zh-CN"/>
        </w:rPr>
        <w:t>”</w:t>
      </w:r>
      <w:r>
        <w:rPr>
          <w:rFonts w:ascii="宋体" w:hAnsi="宋体" w:cs="宋体" w:hint="eastAsia"/>
          <w:kern w:val="0"/>
          <w:sz w:val="21"/>
          <w:szCs w:val="24"/>
          <w:lang w:val="zh-CN"/>
        </w:rPr>
        <w:t>的复函，其复函表示相关补偿方案正在拟定阶段，待补偿标准出台以后将会同有关部门与和林格尔公司商谈补偿事宜。</w:t>
      </w:r>
    </w:p>
    <w:p w14:paraId="339992AA"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w:t>
      </w:r>
      <w:r>
        <w:rPr>
          <w:rFonts w:ascii="宋体" w:hAnsi="宋体" w:cs="宋体"/>
          <w:kern w:val="0"/>
          <w:sz w:val="21"/>
          <w:szCs w:val="24"/>
          <w:lang w:val="zh-CN"/>
        </w:rPr>
        <w:t>4</w:t>
      </w:r>
      <w:r>
        <w:rPr>
          <w:rFonts w:ascii="宋体" w:hAnsi="宋体" w:cs="宋体" w:hint="eastAsia"/>
          <w:kern w:val="0"/>
          <w:sz w:val="21"/>
          <w:szCs w:val="24"/>
          <w:lang w:val="zh-CN"/>
        </w:rPr>
        <w:t>）对外投资事项</w:t>
      </w:r>
    </w:p>
    <w:p w14:paraId="259C4433"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kern w:val="0"/>
          <w:sz w:val="21"/>
          <w:szCs w:val="24"/>
          <w:lang w:val="zh-CN"/>
        </w:rPr>
        <w:t>2021</w:t>
      </w:r>
      <w:r>
        <w:rPr>
          <w:rFonts w:ascii="宋体" w:hAnsi="宋体" w:cs="宋体" w:hint="eastAsia"/>
          <w:kern w:val="0"/>
          <w:sz w:val="21"/>
          <w:szCs w:val="24"/>
          <w:lang w:val="zh-CN"/>
        </w:rPr>
        <w:t>年</w:t>
      </w:r>
      <w:r>
        <w:rPr>
          <w:rFonts w:ascii="宋体" w:hAnsi="宋体" w:cs="宋体"/>
          <w:kern w:val="0"/>
          <w:sz w:val="21"/>
          <w:szCs w:val="24"/>
          <w:lang w:val="zh-CN"/>
        </w:rPr>
        <w:t>9</w:t>
      </w:r>
      <w:r>
        <w:rPr>
          <w:rFonts w:ascii="宋体" w:hAnsi="宋体" w:cs="宋体" w:hint="eastAsia"/>
          <w:kern w:val="0"/>
          <w:sz w:val="21"/>
          <w:szCs w:val="24"/>
          <w:lang w:val="zh-CN"/>
        </w:rPr>
        <w:t>月</w:t>
      </w:r>
      <w:r>
        <w:rPr>
          <w:rFonts w:ascii="宋体" w:hAnsi="宋体" w:cs="宋体"/>
          <w:kern w:val="0"/>
          <w:sz w:val="21"/>
          <w:szCs w:val="24"/>
          <w:lang w:val="zh-CN"/>
        </w:rPr>
        <w:t>4</w:t>
      </w:r>
      <w:r>
        <w:rPr>
          <w:rFonts w:ascii="宋体" w:hAnsi="宋体" w:cs="宋体" w:hint="eastAsia"/>
          <w:kern w:val="0"/>
          <w:sz w:val="21"/>
          <w:szCs w:val="24"/>
          <w:lang w:val="zh-CN"/>
        </w:rPr>
        <w:t>日，公司发布了编号为：</w:t>
      </w:r>
      <w:r>
        <w:rPr>
          <w:rFonts w:ascii="宋体" w:hAnsi="宋体" w:cs="宋体"/>
          <w:kern w:val="0"/>
          <w:sz w:val="21"/>
          <w:szCs w:val="24"/>
          <w:lang w:val="zh-CN"/>
        </w:rPr>
        <w:t>2021-059</w:t>
      </w:r>
      <w:r>
        <w:rPr>
          <w:rFonts w:ascii="宋体" w:hAnsi="宋体" w:cs="宋体" w:hint="eastAsia"/>
          <w:kern w:val="0"/>
          <w:sz w:val="21"/>
          <w:szCs w:val="24"/>
          <w:lang w:val="zh-CN"/>
        </w:rPr>
        <w:t>的《关于对外投资暨关联交易的公告》。经公司第四届董事会第二十次会议审议通过，公司拟以</w:t>
      </w:r>
      <w:r>
        <w:rPr>
          <w:rFonts w:ascii="宋体" w:hAnsi="宋体" w:cs="宋体"/>
          <w:kern w:val="0"/>
          <w:sz w:val="21"/>
          <w:szCs w:val="24"/>
          <w:lang w:val="zh-CN"/>
        </w:rPr>
        <w:t xml:space="preserve"> 1,000 </w:t>
      </w:r>
      <w:r>
        <w:rPr>
          <w:rFonts w:ascii="宋体" w:hAnsi="宋体" w:cs="宋体" w:hint="eastAsia"/>
          <w:kern w:val="0"/>
          <w:sz w:val="21"/>
          <w:szCs w:val="24"/>
          <w:lang w:val="zh-CN"/>
        </w:rPr>
        <w:t>万元增资</w:t>
      </w:r>
      <w:r>
        <w:rPr>
          <w:rFonts w:ascii="宋体" w:hint="eastAsia"/>
          <w:kern w:val="0"/>
          <w:sz w:val="21"/>
          <w:szCs w:val="24"/>
          <w:lang w:val="zh-CN"/>
        </w:rPr>
        <w:t>“</w:t>
      </w:r>
      <w:r>
        <w:rPr>
          <w:rFonts w:ascii="宋体" w:hAnsi="宋体" w:cs="宋体" w:hint="eastAsia"/>
          <w:kern w:val="0"/>
          <w:sz w:val="21"/>
          <w:szCs w:val="24"/>
          <w:lang w:val="zh-CN"/>
        </w:rPr>
        <w:t>厦门资生环保科技有限公司</w:t>
      </w:r>
      <w:r>
        <w:rPr>
          <w:rFonts w:ascii="宋体" w:hint="eastAsia"/>
          <w:kern w:val="0"/>
          <w:sz w:val="21"/>
          <w:szCs w:val="24"/>
          <w:lang w:val="zh-CN"/>
        </w:rPr>
        <w:t>”</w:t>
      </w:r>
      <w:r>
        <w:rPr>
          <w:rFonts w:ascii="宋体" w:hAnsi="宋体" w:cs="宋体" w:hint="eastAsia"/>
          <w:kern w:val="0"/>
          <w:sz w:val="21"/>
          <w:szCs w:val="24"/>
          <w:lang w:val="zh-CN"/>
        </w:rPr>
        <w:t>，占目标公司总股本</w:t>
      </w:r>
      <w:r>
        <w:rPr>
          <w:rFonts w:ascii="宋体" w:hAnsi="宋体" w:cs="宋体"/>
          <w:kern w:val="0"/>
          <w:sz w:val="21"/>
          <w:szCs w:val="24"/>
          <w:lang w:val="zh-CN"/>
        </w:rPr>
        <w:t>20%</w:t>
      </w:r>
      <w:r>
        <w:rPr>
          <w:rFonts w:ascii="宋体" w:hAnsi="宋体" w:cs="宋体" w:hint="eastAsia"/>
          <w:kern w:val="0"/>
          <w:sz w:val="21"/>
          <w:szCs w:val="24"/>
          <w:lang w:val="zh-CN"/>
        </w:rPr>
        <w:t>。</w:t>
      </w:r>
    </w:p>
    <w:p w14:paraId="76F11418" w14:textId="77777777" w:rsidR="009031BB" w:rsidRDefault="00C9314D">
      <w:pPr>
        <w:autoSpaceDE w:val="0"/>
        <w:autoSpaceDN w:val="0"/>
        <w:adjustRightInd w:val="0"/>
        <w:spacing w:before="0" w:after="0" w:line="276" w:lineRule="auto"/>
        <w:ind w:firstLine="420"/>
        <w:rPr>
          <w:rFonts w:ascii="宋体"/>
          <w:kern w:val="0"/>
          <w:sz w:val="21"/>
          <w:szCs w:val="24"/>
          <w:lang w:val="zh-CN"/>
        </w:rPr>
      </w:pPr>
      <w:r>
        <w:rPr>
          <w:rFonts w:ascii="宋体" w:hAnsi="宋体" w:cs="宋体" w:hint="eastAsia"/>
          <w:kern w:val="0"/>
          <w:sz w:val="21"/>
          <w:szCs w:val="24"/>
          <w:lang w:val="zh-CN"/>
        </w:rPr>
        <w:t>（</w:t>
      </w:r>
      <w:r>
        <w:rPr>
          <w:rFonts w:ascii="宋体" w:hAnsi="宋体" w:cs="宋体"/>
          <w:kern w:val="0"/>
          <w:sz w:val="21"/>
          <w:szCs w:val="24"/>
          <w:lang w:val="zh-CN"/>
        </w:rPr>
        <w:t>5</w:t>
      </w:r>
      <w:r>
        <w:rPr>
          <w:rFonts w:ascii="宋体" w:hAnsi="宋体" w:cs="宋体" w:hint="eastAsia"/>
          <w:kern w:val="0"/>
          <w:sz w:val="21"/>
          <w:szCs w:val="24"/>
          <w:lang w:val="zh-CN"/>
        </w:rPr>
        <w:t>）公司第一大股东增持公司股份计划</w:t>
      </w:r>
    </w:p>
    <w:p w14:paraId="199CC612" w14:textId="77777777" w:rsidR="009031BB" w:rsidRDefault="00C9314D">
      <w:pPr>
        <w:autoSpaceDE w:val="0"/>
        <w:autoSpaceDN w:val="0"/>
        <w:adjustRightInd w:val="0"/>
        <w:spacing w:before="0" w:after="0" w:line="276" w:lineRule="auto"/>
        <w:jc w:val="left"/>
        <w:rPr>
          <w:rFonts w:ascii="宋体"/>
          <w:kern w:val="0"/>
          <w:sz w:val="21"/>
          <w:szCs w:val="24"/>
          <w:lang w:val="zh-CN"/>
        </w:rPr>
      </w:pPr>
      <w:r>
        <w:rPr>
          <w:rFonts w:ascii="宋体" w:hAnsi="宋体" w:cs="宋体"/>
          <w:kern w:val="0"/>
          <w:sz w:val="21"/>
          <w:szCs w:val="24"/>
          <w:lang w:val="zh-CN"/>
        </w:rPr>
        <w:t>2022</w:t>
      </w:r>
      <w:r>
        <w:rPr>
          <w:rFonts w:ascii="宋体" w:hAnsi="宋体" w:cs="宋体" w:hint="eastAsia"/>
          <w:kern w:val="0"/>
          <w:sz w:val="21"/>
          <w:szCs w:val="24"/>
          <w:lang w:val="zh-CN"/>
        </w:rPr>
        <w:t>年</w:t>
      </w:r>
      <w:r>
        <w:rPr>
          <w:rFonts w:ascii="宋体" w:hAnsi="宋体" w:cs="宋体"/>
          <w:kern w:val="0"/>
          <w:sz w:val="21"/>
          <w:szCs w:val="24"/>
          <w:lang w:val="zh-CN"/>
        </w:rPr>
        <w:t>3</w:t>
      </w:r>
      <w:r>
        <w:rPr>
          <w:rFonts w:ascii="宋体" w:hAnsi="宋体" w:cs="宋体" w:hint="eastAsia"/>
          <w:kern w:val="0"/>
          <w:sz w:val="21"/>
          <w:szCs w:val="24"/>
          <w:lang w:val="zh-CN"/>
        </w:rPr>
        <w:t>月</w:t>
      </w:r>
      <w:r>
        <w:rPr>
          <w:rFonts w:ascii="宋体" w:hAnsi="宋体" w:cs="宋体"/>
          <w:kern w:val="0"/>
          <w:sz w:val="21"/>
          <w:szCs w:val="24"/>
          <w:lang w:val="zh-CN"/>
        </w:rPr>
        <w:t>15</w:t>
      </w:r>
      <w:r>
        <w:rPr>
          <w:rFonts w:ascii="宋体" w:hAnsi="宋体" w:cs="宋体" w:hint="eastAsia"/>
          <w:kern w:val="0"/>
          <w:sz w:val="21"/>
          <w:szCs w:val="24"/>
          <w:lang w:val="zh-CN"/>
        </w:rPr>
        <w:t>日，公司披露了公告编号：</w:t>
      </w:r>
      <w:r>
        <w:rPr>
          <w:rFonts w:ascii="宋体" w:hAnsi="宋体" w:cs="宋体"/>
          <w:kern w:val="0"/>
          <w:sz w:val="21"/>
          <w:szCs w:val="24"/>
          <w:lang w:val="zh-CN"/>
        </w:rPr>
        <w:t>2022-018</w:t>
      </w:r>
      <w:r>
        <w:rPr>
          <w:rFonts w:ascii="宋体" w:hAnsi="宋体" w:cs="宋体" w:hint="eastAsia"/>
          <w:kern w:val="0"/>
          <w:sz w:val="21"/>
          <w:szCs w:val="24"/>
          <w:lang w:val="zh-CN"/>
        </w:rPr>
        <w:t>的《关于第一大股东增持股份计划的公告》，公司于近日收到公司第一大股东兼董事长胡精沛先生的《关于增持公司股份的计划函》，拟自本计划公告之日起</w:t>
      </w:r>
      <w:r>
        <w:rPr>
          <w:rFonts w:ascii="宋体" w:hAnsi="宋体" w:cs="宋体"/>
          <w:kern w:val="0"/>
          <w:sz w:val="21"/>
          <w:szCs w:val="24"/>
          <w:lang w:val="zh-CN"/>
        </w:rPr>
        <w:t xml:space="preserve">6 </w:t>
      </w:r>
      <w:r>
        <w:rPr>
          <w:rFonts w:ascii="宋体" w:hAnsi="宋体" w:cs="宋体" w:hint="eastAsia"/>
          <w:kern w:val="0"/>
          <w:sz w:val="21"/>
          <w:szCs w:val="24"/>
          <w:lang w:val="zh-CN"/>
        </w:rPr>
        <w:t>个月内通过深圳证券交易所集中竞价交易的方式增持公司股份，拟增持的金额不低于人民币</w:t>
      </w:r>
      <w:r>
        <w:rPr>
          <w:rFonts w:ascii="宋体" w:hAnsi="宋体" w:cs="宋体"/>
          <w:kern w:val="0"/>
          <w:sz w:val="21"/>
          <w:szCs w:val="24"/>
          <w:lang w:val="zh-CN"/>
        </w:rPr>
        <w:t>3,000</w:t>
      </w:r>
      <w:r>
        <w:rPr>
          <w:rFonts w:ascii="宋体" w:hAnsi="宋体" w:cs="宋体" w:hint="eastAsia"/>
          <w:kern w:val="0"/>
          <w:sz w:val="21"/>
          <w:szCs w:val="24"/>
          <w:lang w:val="zh-CN"/>
        </w:rPr>
        <w:t>万元。</w:t>
      </w:r>
    </w:p>
    <w:p w14:paraId="2E676300" w14:textId="77777777" w:rsidR="009031BB" w:rsidRDefault="00C9314D">
      <w:pPr>
        <w:pStyle w:val="Section"/>
        <w:outlineLvl w:val="2"/>
        <w:rPr>
          <w:szCs w:val="24"/>
        </w:rPr>
      </w:pPr>
      <w:r>
        <w:rPr>
          <w:szCs w:val="24"/>
        </w:rPr>
        <w:lastRenderedPageBreak/>
        <w:t>8</w:t>
      </w:r>
      <w:r>
        <w:rPr>
          <w:rFonts w:hint="eastAsia"/>
          <w:szCs w:val="24"/>
        </w:rPr>
        <w:t>、其他</w:t>
      </w:r>
    </w:p>
    <w:p w14:paraId="4F4DD542" w14:textId="77777777" w:rsidR="009031BB" w:rsidRDefault="00C9314D">
      <w:pPr>
        <w:pStyle w:val="Chapter"/>
        <w:outlineLvl w:val="1"/>
      </w:pPr>
      <w:r>
        <w:rPr>
          <w:rFonts w:hint="eastAsia"/>
        </w:rPr>
        <w:t>十七、母公司财务报表主要项目注释</w:t>
      </w:r>
    </w:p>
    <w:p w14:paraId="77FB3225" w14:textId="77777777" w:rsidR="009031BB" w:rsidRDefault="00C9314D">
      <w:pPr>
        <w:pStyle w:val="Section"/>
        <w:outlineLvl w:val="2"/>
        <w:rPr>
          <w:szCs w:val="24"/>
        </w:rPr>
      </w:pPr>
      <w:r>
        <w:rPr>
          <w:szCs w:val="24"/>
        </w:rPr>
        <w:t>1</w:t>
      </w:r>
      <w:r>
        <w:rPr>
          <w:rFonts w:hint="eastAsia"/>
          <w:szCs w:val="24"/>
        </w:rPr>
        <w:t>、应收账款</w:t>
      </w:r>
    </w:p>
    <w:p w14:paraId="7ABFA83A" w14:textId="77777777" w:rsidR="009031BB" w:rsidRDefault="00C9314D">
      <w:pPr>
        <w:pStyle w:val="Section"/>
        <w:outlineLvl w:val="3"/>
        <w:rPr>
          <w:szCs w:val="24"/>
        </w:rPr>
      </w:pPr>
      <w:r>
        <w:rPr>
          <w:rFonts w:hint="eastAsia"/>
          <w:szCs w:val="24"/>
        </w:rPr>
        <w:t>（</w:t>
      </w:r>
      <w:r>
        <w:rPr>
          <w:szCs w:val="24"/>
        </w:rPr>
        <w:t>1</w:t>
      </w:r>
      <w:r>
        <w:rPr>
          <w:rFonts w:hint="eastAsia"/>
          <w:szCs w:val="24"/>
        </w:rPr>
        <w:t>）应收账款分类披露</w:t>
      </w:r>
    </w:p>
    <w:p w14:paraId="25A5C3C4" w14:textId="77777777" w:rsidR="009031BB" w:rsidRDefault="00C9314D">
      <w:pPr>
        <w:jc w:val="right"/>
        <w:rPr>
          <w:szCs w:val="24"/>
        </w:rPr>
      </w:pPr>
      <w:r>
        <w:rPr>
          <w:rFonts w:hint="eastAsia"/>
          <w:szCs w:val="24"/>
        </w:rPr>
        <w:t>单位：元</w:t>
      </w:r>
    </w:p>
    <w:tbl>
      <w:tblPr>
        <w:tblW w:w="10491" w:type="dxa"/>
        <w:tblInd w:w="-432" w:type="dxa"/>
        <w:tblLayout w:type="fixed"/>
        <w:tblCellMar>
          <w:left w:w="28" w:type="dxa"/>
          <w:right w:w="28" w:type="dxa"/>
        </w:tblCellMar>
        <w:tblLook w:val="0000" w:firstRow="0" w:lastRow="0" w:firstColumn="0" w:lastColumn="0" w:noHBand="0" w:noVBand="0"/>
      </w:tblPr>
      <w:tblGrid>
        <w:gridCol w:w="1560"/>
        <w:gridCol w:w="1264"/>
        <w:gridCol w:w="762"/>
        <w:gridCol w:w="762"/>
        <w:gridCol w:w="763"/>
        <w:gridCol w:w="789"/>
        <w:gridCol w:w="776"/>
        <w:gridCol w:w="797"/>
        <w:gridCol w:w="891"/>
        <w:gridCol w:w="993"/>
        <w:gridCol w:w="1134"/>
      </w:tblGrid>
      <w:tr w:rsidR="009031BB" w14:paraId="092DD2B6" w14:textId="77777777">
        <w:tc>
          <w:tcPr>
            <w:tcW w:w="156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353F212" w14:textId="77777777" w:rsidR="009031BB" w:rsidRDefault="00C9314D">
            <w:pPr>
              <w:jc w:val="center"/>
              <w:rPr>
                <w:szCs w:val="24"/>
              </w:rPr>
            </w:pPr>
            <w:r>
              <w:rPr>
                <w:rFonts w:hint="eastAsia"/>
                <w:szCs w:val="24"/>
              </w:rPr>
              <w:t>类别</w:t>
            </w:r>
          </w:p>
        </w:tc>
        <w:tc>
          <w:tcPr>
            <w:tcW w:w="4340"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14:paraId="267A7B66" w14:textId="77777777" w:rsidR="009031BB" w:rsidRDefault="00C9314D">
            <w:pPr>
              <w:jc w:val="center"/>
              <w:rPr>
                <w:szCs w:val="24"/>
              </w:rPr>
            </w:pPr>
            <w:r>
              <w:rPr>
                <w:rFonts w:hint="eastAsia"/>
                <w:szCs w:val="24"/>
              </w:rPr>
              <w:t>期末余额</w:t>
            </w:r>
          </w:p>
        </w:tc>
        <w:tc>
          <w:tcPr>
            <w:tcW w:w="4591"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14:paraId="43DCD03F" w14:textId="77777777" w:rsidR="009031BB" w:rsidRDefault="00C9314D">
            <w:pPr>
              <w:jc w:val="center"/>
              <w:rPr>
                <w:szCs w:val="24"/>
              </w:rPr>
            </w:pPr>
            <w:r>
              <w:rPr>
                <w:rFonts w:hint="eastAsia"/>
                <w:szCs w:val="24"/>
              </w:rPr>
              <w:t>期初余额</w:t>
            </w:r>
          </w:p>
        </w:tc>
      </w:tr>
      <w:tr w:rsidR="009031BB" w14:paraId="348AA0ED" w14:textId="77777777">
        <w:tc>
          <w:tcPr>
            <w:tcW w:w="1560" w:type="dxa"/>
            <w:vMerge/>
            <w:tcBorders>
              <w:top w:val="single" w:sz="4" w:space="0" w:color="auto"/>
              <w:left w:val="single" w:sz="4" w:space="0" w:color="auto"/>
              <w:bottom w:val="single" w:sz="4" w:space="0" w:color="auto"/>
              <w:right w:val="single" w:sz="4" w:space="0" w:color="auto"/>
            </w:tcBorders>
            <w:vAlign w:val="center"/>
          </w:tcPr>
          <w:p w14:paraId="3DF95115" w14:textId="77777777" w:rsidR="009031BB" w:rsidRDefault="009031BB">
            <w:pPr>
              <w:jc w:val="center"/>
              <w:rPr>
                <w:szCs w:val="24"/>
              </w:rPr>
            </w:pPr>
          </w:p>
        </w:tc>
        <w:tc>
          <w:tcPr>
            <w:tcW w:w="202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20A8589D" w14:textId="77777777" w:rsidR="009031BB" w:rsidRDefault="00C9314D">
            <w:pPr>
              <w:jc w:val="center"/>
              <w:rPr>
                <w:szCs w:val="24"/>
              </w:rPr>
            </w:pPr>
            <w:r>
              <w:rPr>
                <w:rFonts w:hint="eastAsia"/>
                <w:szCs w:val="24"/>
              </w:rPr>
              <w:t>账面余额</w:t>
            </w:r>
          </w:p>
        </w:tc>
        <w:tc>
          <w:tcPr>
            <w:tcW w:w="152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755C4B89" w14:textId="77777777" w:rsidR="009031BB" w:rsidRDefault="00C9314D">
            <w:pPr>
              <w:jc w:val="center"/>
              <w:rPr>
                <w:szCs w:val="24"/>
              </w:rPr>
            </w:pPr>
            <w:r>
              <w:rPr>
                <w:rFonts w:hint="eastAsia"/>
                <w:szCs w:val="24"/>
              </w:rPr>
              <w:t>坏账准备</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0CAB210" w14:textId="77777777" w:rsidR="009031BB" w:rsidRDefault="00C9314D">
            <w:pPr>
              <w:jc w:val="center"/>
              <w:rPr>
                <w:szCs w:val="24"/>
              </w:rPr>
            </w:pPr>
            <w:r>
              <w:rPr>
                <w:rFonts w:hint="eastAsia"/>
                <w:szCs w:val="24"/>
              </w:rPr>
              <w:t>账面价值</w:t>
            </w:r>
          </w:p>
        </w:tc>
        <w:tc>
          <w:tcPr>
            <w:tcW w:w="1573"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2B1E1436" w14:textId="77777777" w:rsidR="009031BB" w:rsidRDefault="00C9314D">
            <w:pPr>
              <w:jc w:val="center"/>
              <w:rPr>
                <w:szCs w:val="24"/>
              </w:rPr>
            </w:pPr>
            <w:r>
              <w:rPr>
                <w:rFonts w:hint="eastAsia"/>
                <w:szCs w:val="24"/>
              </w:rPr>
              <w:t>账面余额</w:t>
            </w:r>
          </w:p>
        </w:tc>
        <w:tc>
          <w:tcPr>
            <w:tcW w:w="188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3BFA33F5" w14:textId="77777777" w:rsidR="009031BB" w:rsidRDefault="00C9314D">
            <w:pPr>
              <w:jc w:val="center"/>
              <w:rPr>
                <w:szCs w:val="24"/>
              </w:rPr>
            </w:pPr>
            <w:r>
              <w:rPr>
                <w:rFonts w:hint="eastAsia"/>
                <w:szCs w:val="24"/>
              </w:rPr>
              <w:t>坏账准备</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8A81DC4" w14:textId="77777777" w:rsidR="009031BB" w:rsidRDefault="00C9314D">
            <w:pPr>
              <w:jc w:val="center"/>
              <w:rPr>
                <w:szCs w:val="24"/>
              </w:rPr>
            </w:pPr>
            <w:r>
              <w:rPr>
                <w:rFonts w:hint="eastAsia"/>
                <w:szCs w:val="24"/>
              </w:rPr>
              <w:t>账面价值</w:t>
            </w:r>
          </w:p>
        </w:tc>
      </w:tr>
      <w:tr w:rsidR="009031BB" w14:paraId="192F1723" w14:textId="77777777">
        <w:tc>
          <w:tcPr>
            <w:tcW w:w="1560" w:type="dxa"/>
            <w:vMerge/>
            <w:tcBorders>
              <w:top w:val="single" w:sz="4" w:space="0" w:color="auto"/>
              <w:left w:val="single" w:sz="4" w:space="0" w:color="auto"/>
              <w:bottom w:val="single" w:sz="4" w:space="0" w:color="auto"/>
              <w:right w:val="single" w:sz="4" w:space="0" w:color="auto"/>
            </w:tcBorders>
            <w:vAlign w:val="center"/>
          </w:tcPr>
          <w:p w14:paraId="454C6AD4" w14:textId="77777777" w:rsidR="009031BB" w:rsidRDefault="009031BB">
            <w:pPr>
              <w:jc w:val="center"/>
              <w:rPr>
                <w:szCs w:val="24"/>
              </w:rPr>
            </w:pPr>
          </w:p>
        </w:tc>
        <w:tc>
          <w:tcPr>
            <w:tcW w:w="1264" w:type="dxa"/>
            <w:tcBorders>
              <w:top w:val="single" w:sz="4" w:space="0" w:color="auto"/>
              <w:left w:val="single" w:sz="4" w:space="0" w:color="auto"/>
              <w:bottom w:val="single" w:sz="4" w:space="0" w:color="auto"/>
              <w:right w:val="single" w:sz="4" w:space="0" w:color="auto"/>
            </w:tcBorders>
            <w:shd w:val="clear" w:color="auto" w:fill="D3D3D3"/>
            <w:vAlign w:val="center"/>
          </w:tcPr>
          <w:p w14:paraId="1FAB32D7" w14:textId="77777777" w:rsidR="009031BB" w:rsidRDefault="00C9314D">
            <w:pPr>
              <w:jc w:val="center"/>
              <w:rPr>
                <w:szCs w:val="24"/>
              </w:rPr>
            </w:pPr>
            <w:r>
              <w:rPr>
                <w:rFonts w:hint="eastAsia"/>
                <w:szCs w:val="24"/>
              </w:rPr>
              <w:t>金额</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05CA2432" w14:textId="77777777" w:rsidR="009031BB" w:rsidRDefault="00C9314D">
            <w:pPr>
              <w:jc w:val="center"/>
              <w:rPr>
                <w:szCs w:val="24"/>
              </w:rPr>
            </w:pPr>
            <w:r>
              <w:rPr>
                <w:rFonts w:hint="eastAsia"/>
                <w:szCs w:val="24"/>
              </w:rPr>
              <w:t>比例</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36DB4D95" w14:textId="77777777" w:rsidR="009031BB" w:rsidRDefault="00C9314D">
            <w:pPr>
              <w:jc w:val="center"/>
              <w:rPr>
                <w:szCs w:val="24"/>
              </w:rPr>
            </w:pPr>
            <w:r>
              <w:rPr>
                <w:rFonts w:hint="eastAsia"/>
                <w:szCs w:val="24"/>
              </w:rPr>
              <w:t>金额</w:t>
            </w:r>
          </w:p>
        </w:tc>
        <w:tc>
          <w:tcPr>
            <w:tcW w:w="763" w:type="dxa"/>
            <w:tcBorders>
              <w:top w:val="single" w:sz="4" w:space="0" w:color="auto"/>
              <w:left w:val="single" w:sz="4" w:space="0" w:color="auto"/>
              <w:bottom w:val="single" w:sz="4" w:space="0" w:color="auto"/>
              <w:right w:val="single" w:sz="4" w:space="0" w:color="auto"/>
            </w:tcBorders>
            <w:shd w:val="clear" w:color="auto" w:fill="D3D3D3"/>
            <w:vAlign w:val="center"/>
          </w:tcPr>
          <w:p w14:paraId="163C288B" w14:textId="77777777" w:rsidR="009031BB" w:rsidRDefault="00C9314D">
            <w:pPr>
              <w:jc w:val="center"/>
              <w:rPr>
                <w:szCs w:val="24"/>
              </w:rPr>
            </w:pPr>
            <w:r>
              <w:rPr>
                <w:rFonts w:hint="eastAsia"/>
                <w:szCs w:val="24"/>
              </w:rPr>
              <w:t>计提比例</w:t>
            </w:r>
          </w:p>
        </w:tc>
        <w:tc>
          <w:tcPr>
            <w:tcW w:w="789" w:type="dxa"/>
            <w:vMerge/>
            <w:tcBorders>
              <w:top w:val="single" w:sz="4" w:space="0" w:color="auto"/>
              <w:left w:val="single" w:sz="4" w:space="0" w:color="auto"/>
              <w:bottom w:val="single" w:sz="4" w:space="0" w:color="auto"/>
              <w:right w:val="single" w:sz="4" w:space="0" w:color="auto"/>
            </w:tcBorders>
            <w:vAlign w:val="center"/>
          </w:tcPr>
          <w:p w14:paraId="1CEC270D" w14:textId="77777777" w:rsidR="009031BB" w:rsidRDefault="009031BB">
            <w:pPr>
              <w:jc w:val="center"/>
              <w:rPr>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D3D3D3"/>
            <w:vAlign w:val="center"/>
          </w:tcPr>
          <w:p w14:paraId="2AA2ED4C" w14:textId="77777777" w:rsidR="009031BB" w:rsidRDefault="00C9314D">
            <w:pPr>
              <w:jc w:val="center"/>
              <w:rPr>
                <w:szCs w:val="24"/>
              </w:rPr>
            </w:pPr>
            <w:r>
              <w:rPr>
                <w:rFonts w:hint="eastAsia"/>
                <w:szCs w:val="24"/>
              </w:rPr>
              <w:t>金额</w:t>
            </w:r>
          </w:p>
        </w:tc>
        <w:tc>
          <w:tcPr>
            <w:tcW w:w="797" w:type="dxa"/>
            <w:tcBorders>
              <w:top w:val="single" w:sz="4" w:space="0" w:color="auto"/>
              <w:left w:val="single" w:sz="4" w:space="0" w:color="auto"/>
              <w:bottom w:val="single" w:sz="4" w:space="0" w:color="auto"/>
              <w:right w:val="single" w:sz="4" w:space="0" w:color="auto"/>
            </w:tcBorders>
            <w:shd w:val="clear" w:color="auto" w:fill="D3D3D3"/>
            <w:vAlign w:val="center"/>
          </w:tcPr>
          <w:p w14:paraId="477652B4" w14:textId="77777777" w:rsidR="009031BB" w:rsidRDefault="00C9314D">
            <w:pPr>
              <w:jc w:val="center"/>
              <w:rPr>
                <w:szCs w:val="24"/>
              </w:rPr>
            </w:pPr>
            <w:r>
              <w:rPr>
                <w:rFonts w:hint="eastAsia"/>
                <w:szCs w:val="24"/>
              </w:rPr>
              <w:t>比例</w:t>
            </w:r>
          </w:p>
        </w:tc>
        <w:tc>
          <w:tcPr>
            <w:tcW w:w="891" w:type="dxa"/>
            <w:tcBorders>
              <w:top w:val="single" w:sz="4" w:space="0" w:color="auto"/>
              <w:left w:val="single" w:sz="4" w:space="0" w:color="auto"/>
              <w:bottom w:val="single" w:sz="4" w:space="0" w:color="auto"/>
              <w:right w:val="single" w:sz="4" w:space="0" w:color="auto"/>
            </w:tcBorders>
            <w:shd w:val="clear" w:color="auto" w:fill="D3D3D3"/>
            <w:vAlign w:val="center"/>
          </w:tcPr>
          <w:p w14:paraId="214F91EB" w14:textId="77777777" w:rsidR="009031BB" w:rsidRDefault="00C9314D">
            <w:pPr>
              <w:jc w:val="center"/>
              <w:rPr>
                <w:szCs w:val="24"/>
              </w:rPr>
            </w:pPr>
            <w:r>
              <w:rPr>
                <w:rFonts w:hint="eastAsia"/>
                <w:szCs w:val="24"/>
              </w:rPr>
              <w:t>金额</w:t>
            </w:r>
          </w:p>
        </w:tc>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14:paraId="049DA5A3" w14:textId="77777777" w:rsidR="009031BB" w:rsidRDefault="00C9314D">
            <w:pPr>
              <w:jc w:val="center"/>
              <w:rPr>
                <w:szCs w:val="24"/>
              </w:rPr>
            </w:pPr>
            <w:r>
              <w:rPr>
                <w:rFonts w:hint="eastAsia"/>
                <w:szCs w:val="24"/>
              </w:rPr>
              <w:t>计提比例</w:t>
            </w:r>
          </w:p>
        </w:tc>
        <w:tc>
          <w:tcPr>
            <w:tcW w:w="1134" w:type="dxa"/>
            <w:vMerge/>
            <w:tcBorders>
              <w:top w:val="single" w:sz="4" w:space="0" w:color="auto"/>
              <w:left w:val="single" w:sz="4" w:space="0" w:color="auto"/>
              <w:bottom w:val="single" w:sz="4" w:space="0" w:color="auto"/>
              <w:right w:val="single" w:sz="4" w:space="0" w:color="auto"/>
            </w:tcBorders>
            <w:vAlign w:val="center"/>
          </w:tcPr>
          <w:p w14:paraId="2EE819B6" w14:textId="77777777" w:rsidR="009031BB" w:rsidRDefault="009031BB">
            <w:pPr>
              <w:jc w:val="center"/>
              <w:rPr>
                <w:szCs w:val="24"/>
              </w:rPr>
            </w:pPr>
          </w:p>
        </w:tc>
      </w:tr>
      <w:tr w:rsidR="009031BB" w14:paraId="7AC6B7E0" w14:textId="77777777">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14:paraId="3E976026" w14:textId="77777777" w:rsidR="009031BB" w:rsidRDefault="00C9314D">
            <w:pPr>
              <w:jc w:val="left"/>
              <w:rPr>
                <w:szCs w:val="24"/>
              </w:rPr>
            </w:pPr>
            <w:r>
              <w:rPr>
                <w:rFonts w:hint="eastAsia"/>
                <w:szCs w:val="24"/>
              </w:rPr>
              <w:t>按单项计提坏账准备的应收账款</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tcPr>
          <w:p w14:paraId="505061C1" w14:textId="77777777" w:rsidR="009031BB" w:rsidRDefault="00C9314D">
            <w:pPr>
              <w:jc w:val="right"/>
              <w:rPr>
                <w:szCs w:val="24"/>
              </w:rPr>
            </w:pPr>
            <w:r>
              <w:rPr>
                <w:szCs w:val="24"/>
              </w:rPr>
              <w:t>11,556,529.58</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36C2FBAF" w14:textId="77777777" w:rsidR="009031BB" w:rsidRDefault="00C9314D">
            <w:pPr>
              <w:jc w:val="right"/>
              <w:rPr>
                <w:szCs w:val="24"/>
              </w:rPr>
            </w:pPr>
            <w:r>
              <w:rPr>
                <w:szCs w:val="24"/>
              </w:rPr>
              <w:t>4.80%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713E48DB" w14:textId="77777777" w:rsidR="009031BB" w:rsidRDefault="00C9314D">
            <w:pPr>
              <w:jc w:val="right"/>
              <w:rPr>
                <w:szCs w:val="24"/>
              </w:rPr>
            </w:pPr>
            <w:r>
              <w:rPr>
                <w:szCs w:val="24"/>
              </w:rPr>
              <w:t>10,188,170.19</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7D7DE30E" w14:textId="77777777" w:rsidR="009031BB" w:rsidRDefault="00C9314D">
            <w:pPr>
              <w:jc w:val="right"/>
              <w:rPr>
                <w:szCs w:val="24"/>
              </w:rPr>
            </w:pPr>
            <w:r>
              <w:rPr>
                <w:szCs w:val="24"/>
              </w:rPr>
              <w:t>88.16%</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617C86B2" w14:textId="77777777" w:rsidR="009031BB" w:rsidRDefault="00C9314D">
            <w:pPr>
              <w:jc w:val="right"/>
              <w:rPr>
                <w:szCs w:val="24"/>
              </w:rPr>
            </w:pPr>
            <w:r>
              <w:rPr>
                <w:szCs w:val="24"/>
              </w:rPr>
              <w:t>1,368,359.39</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01484930" w14:textId="77777777" w:rsidR="009031BB" w:rsidRDefault="00C9314D">
            <w:pPr>
              <w:jc w:val="right"/>
              <w:rPr>
                <w:szCs w:val="24"/>
              </w:rPr>
            </w:pPr>
            <w:r>
              <w:rPr>
                <w:szCs w:val="24"/>
              </w:rPr>
              <w:t>7,718,042.89</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4D2C66D7" w14:textId="77777777" w:rsidR="009031BB" w:rsidRDefault="00C9314D">
            <w:pPr>
              <w:jc w:val="right"/>
              <w:rPr>
                <w:szCs w:val="24"/>
              </w:rPr>
            </w:pPr>
            <w:r>
              <w:rPr>
                <w:szCs w:val="24"/>
              </w:rPr>
              <w:t>2.75%</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14:paraId="3B722CFC" w14:textId="77777777" w:rsidR="009031BB" w:rsidRDefault="00C9314D">
            <w:pPr>
              <w:jc w:val="right"/>
              <w:rPr>
                <w:szCs w:val="24"/>
              </w:rPr>
            </w:pPr>
            <w:r>
              <w:rPr>
                <w:szCs w:val="24"/>
              </w:rPr>
              <w:t>6,349,683.50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6348D8D" w14:textId="77777777" w:rsidR="009031BB" w:rsidRDefault="00C9314D">
            <w:pPr>
              <w:jc w:val="right"/>
              <w:rPr>
                <w:szCs w:val="24"/>
              </w:rPr>
            </w:pPr>
            <w:r>
              <w:rPr>
                <w:szCs w:val="24"/>
              </w:rPr>
              <w:t>82.27%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271112" w14:textId="77777777" w:rsidR="009031BB" w:rsidRDefault="00C9314D">
            <w:pPr>
              <w:jc w:val="right"/>
              <w:rPr>
                <w:szCs w:val="24"/>
              </w:rPr>
            </w:pPr>
            <w:r>
              <w:rPr>
                <w:szCs w:val="24"/>
              </w:rPr>
              <w:t>1,368,359.39</w:t>
            </w:r>
          </w:p>
        </w:tc>
      </w:tr>
      <w:tr w:rsidR="009031BB" w14:paraId="28842DBA" w14:textId="77777777">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14:paraId="3489127F" w14:textId="77777777" w:rsidR="009031BB" w:rsidRDefault="00C9314D">
            <w:pPr>
              <w:jc w:val="left"/>
              <w:rPr>
                <w:szCs w:val="24"/>
              </w:rPr>
            </w:pPr>
            <w:r>
              <w:rPr>
                <w:rFonts w:hint="eastAsia"/>
                <w:szCs w:val="24"/>
              </w:rPr>
              <w:t>其中：</w:t>
            </w:r>
          </w:p>
        </w:tc>
        <w:tc>
          <w:tcPr>
            <w:tcW w:w="1264" w:type="dxa"/>
            <w:tcBorders>
              <w:top w:val="single" w:sz="4" w:space="0" w:color="auto"/>
              <w:left w:val="single" w:sz="4" w:space="0" w:color="auto"/>
              <w:bottom w:val="single" w:sz="4" w:space="0" w:color="auto"/>
              <w:right w:val="single" w:sz="4" w:space="0" w:color="auto"/>
            </w:tcBorders>
            <w:shd w:val="clear" w:color="auto" w:fill="D3D3D3"/>
            <w:vAlign w:val="center"/>
          </w:tcPr>
          <w:p w14:paraId="09977160" w14:textId="77777777" w:rsidR="009031BB" w:rsidRDefault="009031BB">
            <w:pPr>
              <w:jc w:val="lef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11E51E2F" w14:textId="77777777" w:rsidR="009031BB" w:rsidRDefault="009031BB">
            <w:pPr>
              <w:jc w:val="lef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1DC3AE4B" w14:textId="77777777" w:rsidR="009031BB" w:rsidRDefault="009031BB">
            <w:pPr>
              <w:jc w:val="left"/>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D3D3D3"/>
            <w:vAlign w:val="center"/>
          </w:tcPr>
          <w:p w14:paraId="77023614" w14:textId="77777777" w:rsidR="009031BB" w:rsidRDefault="009031BB">
            <w:pPr>
              <w:jc w:val="left"/>
              <w:rPr>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D3D3D3"/>
            <w:vAlign w:val="center"/>
          </w:tcPr>
          <w:p w14:paraId="2AE19E5E" w14:textId="77777777" w:rsidR="009031BB" w:rsidRDefault="009031BB">
            <w:pPr>
              <w:jc w:val="left"/>
              <w:rPr>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D3D3D3"/>
            <w:vAlign w:val="center"/>
          </w:tcPr>
          <w:p w14:paraId="2C8554CA" w14:textId="77777777" w:rsidR="009031BB" w:rsidRDefault="009031BB">
            <w:pPr>
              <w:jc w:val="lef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D3D3D3"/>
            <w:vAlign w:val="center"/>
          </w:tcPr>
          <w:p w14:paraId="12129EA8" w14:textId="77777777" w:rsidR="009031BB" w:rsidRDefault="009031BB">
            <w:pPr>
              <w:jc w:val="left"/>
              <w:rPr>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D3D3D3"/>
            <w:vAlign w:val="center"/>
          </w:tcPr>
          <w:p w14:paraId="6F5D3B44" w14:textId="77777777" w:rsidR="009031BB" w:rsidRDefault="009031BB">
            <w:pPr>
              <w:jc w:val="left"/>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14:paraId="66B78E4C" w14:textId="77777777" w:rsidR="009031BB" w:rsidRDefault="009031BB">
            <w:pPr>
              <w:jc w:val="lef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2ADAD759" w14:textId="77777777" w:rsidR="009031BB" w:rsidRDefault="009031BB">
            <w:pPr>
              <w:jc w:val="left"/>
              <w:rPr>
                <w:szCs w:val="24"/>
              </w:rPr>
            </w:pPr>
          </w:p>
        </w:tc>
      </w:tr>
      <w:tr w:rsidR="009031BB" w14:paraId="0AF2972B" w14:textId="77777777">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14:paraId="71DAFB7B" w14:textId="77777777" w:rsidR="009031BB" w:rsidRDefault="00C9314D">
            <w:pPr>
              <w:jc w:val="left"/>
              <w:rPr>
                <w:szCs w:val="24"/>
              </w:rPr>
            </w:pPr>
            <w:r>
              <w:rPr>
                <w:rFonts w:hint="eastAsia"/>
                <w:szCs w:val="24"/>
              </w:rPr>
              <w:t>按组合计提坏账准备的应收账款</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tcPr>
          <w:p w14:paraId="78EE7F63" w14:textId="77777777" w:rsidR="009031BB" w:rsidRDefault="00C9314D">
            <w:pPr>
              <w:jc w:val="right"/>
              <w:rPr>
                <w:szCs w:val="24"/>
              </w:rPr>
            </w:pPr>
            <w:r>
              <w:rPr>
                <w:szCs w:val="24"/>
              </w:rPr>
              <w:t>229,316,817.02</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7099F3C5" w14:textId="77777777" w:rsidR="009031BB" w:rsidRDefault="00C9314D">
            <w:pPr>
              <w:jc w:val="right"/>
              <w:rPr>
                <w:szCs w:val="24"/>
              </w:rPr>
            </w:pPr>
            <w:r>
              <w:rPr>
                <w:szCs w:val="24"/>
              </w:rPr>
              <w:t>95.20%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5D29C1AE" w14:textId="77777777" w:rsidR="009031BB" w:rsidRDefault="00C9314D">
            <w:pPr>
              <w:jc w:val="right"/>
              <w:rPr>
                <w:szCs w:val="24"/>
              </w:rPr>
            </w:pPr>
            <w:r>
              <w:rPr>
                <w:szCs w:val="24"/>
              </w:rPr>
              <w:t>67,989,062.16</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25F80675" w14:textId="77777777" w:rsidR="009031BB" w:rsidRDefault="00C9314D">
            <w:pPr>
              <w:jc w:val="right"/>
              <w:rPr>
                <w:szCs w:val="24"/>
              </w:rPr>
            </w:pPr>
            <w:r>
              <w:rPr>
                <w:szCs w:val="24"/>
              </w:rPr>
              <w:t>29.65%</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71C6C9A" w14:textId="77777777" w:rsidR="009031BB" w:rsidRDefault="00C9314D">
            <w:pPr>
              <w:jc w:val="right"/>
              <w:rPr>
                <w:szCs w:val="24"/>
              </w:rPr>
            </w:pPr>
            <w:r>
              <w:rPr>
                <w:szCs w:val="24"/>
              </w:rPr>
              <w:t>161,327,754.86</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7F2F54" w14:textId="77777777" w:rsidR="009031BB" w:rsidRDefault="00C9314D">
            <w:pPr>
              <w:jc w:val="right"/>
              <w:rPr>
                <w:szCs w:val="24"/>
              </w:rPr>
            </w:pPr>
            <w:r>
              <w:rPr>
                <w:szCs w:val="24"/>
              </w:rPr>
              <w:t>272,987,318.23</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22478C20" w14:textId="77777777" w:rsidR="009031BB" w:rsidRDefault="00C9314D">
            <w:pPr>
              <w:jc w:val="right"/>
              <w:rPr>
                <w:szCs w:val="24"/>
              </w:rPr>
            </w:pPr>
            <w:r>
              <w:rPr>
                <w:szCs w:val="24"/>
              </w:rPr>
              <w:t>97.25%</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14:paraId="2DD75C9A" w14:textId="77777777" w:rsidR="009031BB" w:rsidRDefault="00C9314D">
            <w:pPr>
              <w:jc w:val="right"/>
              <w:rPr>
                <w:szCs w:val="24"/>
              </w:rPr>
            </w:pPr>
            <w:r>
              <w:rPr>
                <w:szCs w:val="24"/>
              </w:rPr>
              <w:t>63,362,113.37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A084388" w14:textId="77777777" w:rsidR="009031BB" w:rsidRDefault="00C9314D">
            <w:pPr>
              <w:jc w:val="right"/>
              <w:rPr>
                <w:szCs w:val="24"/>
              </w:rPr>
            </w:pPr>
            <w:r>
              <w:rPr>
                <w:szCs w:val="24"/>
              </w:rPr>
              <w:t>23.21%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138C19" w14:textId="77777777" w:rsidR="009031BB" w:rsidRDefault="00C9314D">
            <w:pPr>
              <w:jc w:val="right"/>
              <w:rPr>
                <w:szCs w:val="24"/>
              </w:rPr>
            </w:pPr>
            <w:r>
              <w:rPr>
                <w:szCs w:val="24"/>
              </w:rPr>
              <w:t>209,625,204.86</w:t>
            </w:r>
          </w:p>
        </w:tc>
      </w:tr>
      <w:tr w:rsidR="009031BB" w14:paraId="10B018F9" w14:textId="77777777">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14:paraId="179DF84F" w14:textId="77777777" w:rsidR="009031BB" w:rsidRDefault="00C9314D">
            <w:pPr>
              <w:jc w:val="left"/>
              <w:rPr>
                <w:szCs w:val="24"/>
              </w:rPr>
            </w:pPr>
            <w:r>
              <w:rPr>
                <w:rFonts w:hint="eastAsia"/>
                <w:szCs w:val="24"/>
              </w:rPr>
              <w:t>其中：</w:t>
            </w:r>
          </w:p>
        </w:tc>
        <w:tc>
          <w:tcPr>
            <w:tcW w:w="1264" w:type="dxa"/>
            <w:tcBorders>
              <w:top w:val="single" w:sz="4" w:space="0" w:color="auto"/>
              <w:left w:val="single" w:sz="4" w:space="0" w:color="auto"/>
              <w:bottom w:val="single" w:sz="4" w:space="0" w:color="auto"/>
              <w:right w:val="single" w:sz="4" w:space="0" w:color="auto"/>
            </w:tcBorders>
            <w:shd w:val="clear" w:color="auto" w:fill="D3D3D3"/>
            <w:vAlign w:val="center"/>
          </w:tcPr>
          <w:p w14:paraId="224B9E35" w14:textId="77777777" w:rsidR="009031BB" w:rsidRDefault="009031BB">
            <w:pPr>
              <w:jc w:val="lef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4A0110E0" w14:textId="77777777" w:rsidR="009031BB" w:rsidRDefault="009031BB">
            <w:pPr>
              <w:jc w:val="lef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14:paraId="25F12F01" w14:textId="77777777" w:rsidR="009031BB" w:rsidRDefault="009031BB">
            <w:pPr>
              <w:jc w:val="left"/>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D3D3D3"/>
            <w:vAlign w:val="center"/>
          </w:tcPr>
          <w:p w14:paraId="30A4F3BC" w14:textId="77777777" w:rsidR="009031BB" w:rsidRDefault="009031BB">
            <w:pPr>
              <w:jc w:val="left"/>
              <w:rPr>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D3D3D3"/>
            <w:vAlign w:val="center"/>
          </w:tcPr>
          <w:p w14:paraId="432739E1" w14:textId="77777777" w:rsidR="009031BB" w:rsidRDefault="009031BB">
            <w:pPr>
              <w:jc w:val="left"/>
              <w:rPr>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D3D3D3"/>
            <w:vAlign w:val="center"/>
          </w:tcPr>
          <w:p w14:paraId="52E44A9F" w14:textId="77777777" w:rsidR="009031BB" w:rsidRDefault="009031BB">
            <w:pPr>
              <w:jc w:val="lef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D3D3D3"/>
            <w:vAlign w:val="center"/>
          </w:tcPr>
          <w:p w14:paraId="1B0FA675" w14:textId="77777777" w:rsidR="009031BB" w:rsidRDefault="009031BB">
            <w:pPr>
              <w:jc w:val="left"/>
              <w:rPr>
                <w:szCs w:val="24"/>
              </w:rPr>
            </w:pPr>
          </w:p>
        </w:tc>
        <w:tc>
          <w:tcPr>
            <w:tcW w:w="891" w:type="dxa"/>
            <w:tcBorders>
              <w:top w:val="single" w:sz="4" w:space="0" w:color="auto"/>
              <w:left w:val="single" w:sz="4" w:space="0" w:color="auto"/>
              <w:bottom w:val="single" w:sz="4" w:space="0" w:color="auto"/>
              <w:right w:val="single" w:sz="4" w:space="0" w:color="auto"/>
            </w:tcBorders>
            <w:shd w:val="clear" w:color="auto" w:fill="D3D3D3"/>
            <w:vAlign w:val="center"/>
          </w:tcPr>
          <w:p w14:paraId="4271912C" w14:textId="77777777" w:rsidR="009031BB" w:rsidRDefault="009031BB">
            <w:pPr>
              <w:jc w:val="left"/>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D3D3D3"/>
            <w:vAlign w:val="center"/>
          </w:tcPr>
          <w:p w14:paraId="19DB2771" w14:textId="77777777" w:rsidR="009031BB" w:rsidRDefault="009031BB">
            <w:pPr>
              <w:jc w:val="lef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0784E775" w14:textId="77777777" w:rsidR="009031BB" w:rsidRDefault="009031BB">
            <w:pPr>
              <w:jc w:val="left"/>
              <w:rPr>
                <w:szCs w:val="24"/>
              </w:rPr>
            </w:pPr>
          </w:p>
        </w:tc>
      </w:tr>
      <w:tr w:rsidR="009031BB" w14:paraId="32E2C6B5" w14:textId="77777777">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EBAB50A" w14:textId="77777777" w:rsidR="009031BB" w:rsidRDefault="00C9314D">
            <w:pPr>
              <w:jc w:val="left"/>
              <w:rPr>
                <w:szCs w:val="24"/>
              </w:rPr>
            </w:pPr>
            <w:r>
              <w:rPr>
                <w:rFonts w:hint="eastAsia"/>
                <w:szCs w:val="24"/>
              </w:rPr>
              <w:t>其中：预期信用风险组合</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tcPr>
          <w:p w14:paraId="6BC01D64" w14:textId="77777777" w:rsidR="009031BB" w:rsidRDefault="00C9314D">
            <w:pPr>
              <w:jc w:val="right"/>
              <w:rPr>
                <w:szCs w:val="24"/>
              </w:rPr>
            </w:pPr>
            <w:r>
              <w:rPr>
                <w:szCs w:val="24"/>
              </w:rPr>
              <w:t>229,316,817.02</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44348096" w14:textId="77777777" w:rsidR="009031BB" w:rsidRDefault="00C9314D">
            <w:pPr>
              <w:jc w:val="right"/>
              <w:rPr>
                <w:szCs w:val="24"/>
              </w:rPr>
            </w:pPr>
            <w:r>
              <w:rPr>
                <w:szCs w:val="24"/>
              </w:rPr>
              <w:t>100.00%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2D35CCB1" w14:textId="77777777" w:rsidR="009031BB" w:rsidRDefault="00C9314D">
            <w:pPr>
              <w:jc w:val="right"/>
              <w:rPr>
                <w:szCs w:val="24"/>
              </w:rPr>
            </w:pPr>
            <w:r>
              <w:rPr>
                <w:szCs w:val="24"/>
              </w:rPr>
              <w:t>67,989,062.16</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03FA5FBF" w14:textId="77777777" w:rsidR="009031BB" w:rsidRDefault="00C9314D">
            <w:pPr>
              <w:jc w:val="right"/>
              <w:rPr>
                <w:szCs w:val="24"/>
              </w:rPr>
            </w:pPr>
            <w:r>
              <w:rPr>
                <w:szCs w:val="24"/>
              </w:rPr>
              <w:t>29.65%</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3737D3C4" w14:textId="77777777" w:rsidR="009031BB" w:rsidRDefault="00C9314D">
            <w:pPr>
              <w:jc w:val="right"/>
              <w:rPr>
                <w:szCs w:val="24"/>
              </w:rPr>
            </w:pPr>
            <w:r>
              <w:rPr>
                <w:szCs w:val="24"/>
              </w:rPr>
              <w:t>161,327,754.86</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C3D493" w14:textId="77777777" w:rsidR="009031BB" w:rsidRDefault="00C9314D">
            <w:pPr>
              <w:jc w:val="right"/>
              <w:rPr>
                <w:szCs w:val="24"/>
              </w:rPr>
            </w:pPr>
            <w:r>
              <w:rPr>
                <w:szCs w:val="24"/>
              </w:rPr>
              <w:t>272,541,026.62</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3ABF0B75" w14:textId="77777777" w:rsidR="009031BB" w:rsidRDefault="00C9314D">
            <w:pPr>
              <w:jc w:val="right"/>
              <w:rPr>
                <w:szCs w:val="24"/>
              </w:rPr>
            </w:pPr>
            <w:r>
              <w:rPr>
                <w:szCs w:val="24"/>
              </w:rPr>
              <w:t>99.84%</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14:paraId="4E274B50" w14:textId="77777777" w:rsidR="009031BB" w:rsidRDefault="00C9314D">
            <w:pPr>
              <w:jc w:val="right"/>
              <w:rPr>
                <w:szCs w:val="24"/>
              </w:rPr>
            </w:pPr>
            <w:r>
              <w:rPr>
                <w:szCs w:val="24"/>
              </w:rPr>
              <w:t>63,362,113.37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48124A9" w14:textId="77777777" w:rsidR="009031BB" w:rsidRDefault="00C9314D">
            <w:pPr>
              <w:jc w:val="right"/>
              <w:rPr>
                <w:szCs w:val="24"/>
              </w:rPr>
            </w:pPr>
            <w:r>
              <w:rPr>
                <w:szCs w:val="24"/>
              </w:rPr>
              <w:t>23.25%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68571C" w14:textId="77777777" w:rsidR="009031BB" w:rsidRDefault="00C9314D">
            <w:pPr>
              <w:jc w:val="right"/>
              <w:rPr>
                <w:szCs w:val="24"/>
              </w:rPr>
            </w:pPr>
            <w:r>
              <w:rPr>
                <w:szCs w:val="24"/>
              </w:rPr>
              <w:t>209,178,913.25</w:t>
            </w:r>
          </w:p>
        </w:tc>
      </w:tr>
      <w:tr w:rsidR="009031BB" w14:paraId="68404795" w14:textId="77777777">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0EDD935" w14:textId="77777777" w:rsidR="009031BB" w:rsidRDefault="00C9314D">
            <w:pPr>
              <w:jc w:val="left"/>
              <w:rPr>
                <w:szCs w:val="24"/>
              </w:rPr>
            </w:pPr>
            <w:r>
              <w:rPr>
                <w:rFonts w:hint="eastAsia"/>
                <w:szCs w:val="24"/>
              </w:rPr>
              <w:t>性质组合</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tcPr>
          <w:p w14:paraId="7FB29CB8" w14:textId="77777777" w:rsidR="009031BB" w:rsidRDefault="009031BB">
            <w:pPr>
              <w:jc w:val="righ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02333037" w14:textId="77777777" w:rsidR="009031BB" w:rsidRDefault="009031BB">
            <w:pPr>
              <w:jc w:val="righ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00CD5AB8" w14:textId="77777777" w:rsidR="009031BB" w:rsidRDefault="009031BB">
            <w:pPr>
              <w:jc w:val="right"/>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611DE2D1" w14:textId="77777777" w:rsidR="009031BB" w:rsidRDefault="009031BB">
            <w:pPr>
              <w:jc w:val="right"/>
              <w:rPr>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14:paraId="52934F93" w14:textId="77777777" w:rsidR="009031BB" w:rsidRDefault="009031BB">
            <w:pPr>
              <w:jc w:val="right"/>
              <w:rPr>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8609776" w14:textId="77777777" w:rsidR="009031BB" w:rsidRDefault="00C9314D">
            <w:pPr>
              <w:jc w:val="right"/>
              <w:rPr>
                <w:szCs w:val="24"/>
              </w:rPr>
            </w:pPr>
            <w:r>
              <w:rPr>
                <w:szCs w:val="24"/>
              </w:rPr>
              <w:t>446,291.61</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2C9F7AA3" w14:textId="77777777" w:rsidR="009031BB" w:rsidRDefault="00C9314D">
            <w:pPr>
              <w:jc w:val="right"/>
              <w:rPr>
                <w:szCs w:val="24"/>
              </w:rPr>
            </w:pPr>
            <w:r>
              <w:rPr>
                <w:szCs w:val="24"/>
              </w:rPr>
              <w:t>0.16%</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14:paraId="7D3080EC" w14:textId="77777777" w:rsidR="009031BB" w:rsidRDefault="009031BB">
            <w:pPr>
              <w:jc w:val="right"/>
              <w:rPr>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8CEE967"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DCDE13" w14:textId="77777777" w:rsidR="009031BB" w:rsidRDefault="00C9314D">
            <w:pPr>
              <w:jc w:val="right"/>
              <w:rPr>
                <w:szCs w:val="24"/>
              </w:rPr>
            </w:pPr>
            <w:r>
              <w:rPr>
                <w:szCs w:val="24"/>
              </w:rPr>
              <w:t>446,291.61</w:t>
            </w:r>
          </w:p>
        </w:tc>
      </w:tr>
      <w:tr w:rsidR="009031BB" w14:paraId="288328E0" w14:textId="77777777">
        <w:tc>
          <w:tcPr>
            <w:tcW w:w="1560" w:type="dxa"/>
            <w:tcBorders>
              <w:top w:val="single" w:sz="4" w:space="0" w:color="auto"/>
              <w:left w:val="single" w:sz="4" w:space="0" w:color="auto"/>
              <w:bottom w:val="single" w:sz="4" w:space="0" w:color="auto"/>
              <w:right w:val="single" w:sz="4" w:space="0" w:color="auto"/>
            </w:tcBorders>
            <w:shd w:val="clear" w:color="auto" w:fill="D3D3D3"/>
            <w:vAlign w:val="center"/>
          </w:tcPr>
          <w:p w14:paraId="05070051" w14:textId="77777777" w:rsidR="009031BB" w:rsidRDefault="00C9314D">
            <w:pPr>
              <w:jc w:val="left"/>
              <w:rPr>
                <w:szCs w:val="24"/>
              </w:rPr>
            </w:pPr>
            <w:r>
              <w:rPr>
                <w:rFonts w:hint="eastAsia"/>
                <w:szCs w:val="24"/>
              </w:rPr>
              <w:t>合计</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tcPr>
          <w:p w14:paraId="78A3C717" w14:textId="77777777" w:rsidR="009031BB" w:rsidRDefault="00C9314D">
            <w:pPr>
              <w:jc w:val="right"/>
              <w:rPr>
                <w:szCs w:val="24"/>
              </w:rPr>
            </w:pPr>
            <w:r>
              <w:rPr>
                <w:szCs w:val="24"/>
              </w:rPr>
              <w:t>240,873,346.60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3E19A8E1" w14:textId="77777777" w:rsidR="009031BB" w:rsidRDefault="009031BB">
            <w:pPr>
              <w:jc w:val="righ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79708C63" w14:textId="77777777" w:rsidR="009031BB" w:rsidRDefault="00C9314D">
            <w:pPr>
              <w:jc w:val="right"/>
              <w:rPr>
                <w:szCs w:val="24"/>
              </w:rPr>
            </w:pPr>
            <w:r>
              <w:rPr>
                <w:szCs w:val="24"/>
              </w:rPr>
              <w:t>78,177,232.35</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14:paraId="6DC6AB32" w14:textId="77777777" w:rsidR="009031BB" w:rsidRDefault="00C9314D">
            <w:pPr>
              <w:jc w:val="right"/>
              <w:rPr>
                <w:szCs w:val="24"/>
              </w:rPr>
            </w:pPr>
            <w:r>
              <w:rPr>
                <w:szCs w:val="24"/>
              </w:rPr>
              <w:t>32.46%</w:t>
            </w:r>
          </w:p>
        </w:tc>
        <w:tc>
          <w:tcPr>
            <w:tcW w:w="789" w:type="dxa"/>
            <w:tcBorders>
              <w:top w:val="single" w:sz="4" w:space="0" w:color="auto"/>
              <w:left w:val="single" w:sz="4" w:space="0" w:color="auto"/>
              <w:bottom w:val="single" w:sz="4" w:space="0" w:color="auto"/>
              <w:right w:val="single" w:sz="4" w:space="0" w:color="auto"/>
            </w:tcBorders>
            <w:vAlign w:val="center"/>
          </w:tcPr>
          <w:p w14:paraId="79A29978" w14:textId="77777777" w:rsidR="009031BB" w:rsidRDefault="00C9314D">
            <w:pPr>
              <w:jc w:val="right"/>
              <w:rPr>
                <w:szCs w:val="24"/>
              </w:rPr>
            </w:pPr>
            <w:r>
              <w:rPr>
                <w:szCs w:val="24"/>
              </w:rPr>
              <w:t>162,696,114.25</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6DE6779E" w14:textId="77777777" w:rsidR="009031BB" w:rsidRDefault="00C9314D">
            <w:pPr>
              <w:jc w:val="right"/>
              <w:rPr>
                <w:szCs w:val="24"/>
              </w:rPr>
            </w:pPr>
            <w:r>
              <w:rPr>
                <w:szCs w:val="24"/>
              </w:rPr>
              <w:t>280,705,361.12</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3D87DF4F" w14:textId="77777777" w:rsidR="009031BB" w:rsidRDefault="00C9314D">
            <w:pPr>
              <w:jc w:val="right"/>
              <w:rPr>
                <w:szCs w:val="24"/>
              </w:rPr>
            </w:pPr>
            <w:r>
              <w:rPr>
                <w:szCs w:val="24"/>
              </w:rPr>
              <w:t>100.00%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14:paraId="208EBDBB" w14:textId="77777777" w:rsidR="009031BB" w:rsidRDefault="00C9314D">
            <w:pPr>
              <w:jc w:val="right"/>
              <w:rPr>
                <w:szCs w:val="24"/>
              </w:rPr>
            </w:pPr>
            <w:r>
              <w:rPr>
                <w:szCs w:val="24"/>
              </w:rPr>
              <w:t>69,711,796.87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F117538" w14:textId="77777777" w:rsidR="009031BB" w:rsidRDefault="00C9314D">
            <w:pPr>
              <w:jc w:val="right"/>
              <w:rPr>
                <w:szCs w:val="24"/>
              </w:rPr>
            </w:pPr>
            <w:r>
              <w:rPr>
                <w:szCs w:val="24"/>
              </w:rPr>
              <w:t>24.83%</w:t>
            </w:r>
          </w:p>
        </w:tc>
        <w:tc>
          <w:tcPr>
            <w:tcW w:w="1134" w:type="dxa"/>
            <w:tcBorders>
              <w:top w:val="single" w:sz="4" w:space="0" w:color="auto"/>
              <w:left w:val="single" w:sz="4" w:space="0" w:color="auto"/>
              <w:bottom w:val="single" w:sz="4" w:space="0" w:color="auto"/>
              <w:right w:val="single" w:sz="4" w:space="0" w:color="auto"/>
            </w:tcBorders>
            <w:vAlign w:val="center"/>
          </w:tcPr>
          <w:p w14:paraId="7BCAA75A" w14:textId="77777777" w:rsidR="009031BB" w:rsidRDefault="00C9314D">
            <w:pPr>
              <w:jc w:val="right"/>
              <w:rPr>
                <w:szCs w:val="24"/>
              </w:rPr>
            </w:pPr>
            <w:r>
              <w:rPr>
                <w:szCs w:val="24"/>
              </w:rPr>
              <w:t>210,993,564.25</w:t>
            </w:r>
          </w:p>
        </w:tc>
      </w:tr>
    </w:tbl>
    <w:p w14:paraId="4AC3D28C" w14:textId="77777777" w:rsidR="009031BB" w:rsidRDefault="00C9314D">
      <w:pPr>
        <w:jc w:val="left"/>
        <w:rPr>
          <w:szCs w:val="24"/>
        </w:rPr>
      </w:pPr>
      <w:r>
        <w:rPr>
          <w:rFonts w:hint="eastAsia"/>
          <w:szCs w:val="24"/>
        </w:rPr>
        <w:t>按单项计提坏账准备：</w:t>
      </w:r>
    </w:p>
    <w:p w14:paraId="55710F0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3"/>
        <w:gridCol w:w="1915"/>
        <w:gridCol w:w="1914"/>
        <w:gridCol w:w="1914"/>
        <w:gridCol w:w="1914"/>
      </w:tblGrid>
      <w:tr w:rsidR="009031BB" w14:paraId="619A32B7" w14:textId="77777777">
        <w:tc>
          <w:tcPr>
            <w:tcW w:w="191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D5AC5BA" w14:textId="77777777" w:rsidR="009031BB" w:rsidRDefault="00C9314D">
            <w:pPr>
              <w:jc w:val="center"/>
              <w:rPr>
                <w:szCs w:val="24"/>
              </w:rPr>
            </w:pPr>
            <w:r>
              <w:rPr>
                <w:rFonts w:hint="eastAsia"/>
                <w:szCs w:val="24"/>
              </w:rPr>
              <w:t>名称</w:t>
            </w:r>
          </w:p>
        </w:tc>
        <w:tc>
          <w:tcPr>
            <w:tcW w:w="7657"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4E605B45" w14:textId="77777777" w:rsidR="009031BB" w:rsidRDefault="00C9314D">
            <w:pPr>
              <w:jc w:val="center"/>
              <w:rPr>
                <w:szCs w:val="24"/>
              </w:rPr>
            </w:pPr>
            <w:r>
              <w:rPr>
                <w:rFonts w:hint="eastAsia"/>
                <w:szCs w:val="24"/>
              </w:rPr>
              <w:t>期末余额</w:t>
            </w:r>
          </w:p>
        </w:tc>
      </w:tr>
      <w:tr w:rsidR="009031BB" w14:paraId="005FFAED" w14:textId="77777777">
        <w:tc>
          <w:tcPr>
            <w:tcW w:w="1913" w:type="dxa"/>
            <w:vMerge/>
            <w:tcBorders>
              <w:top w:val="single" w:sz="4" w:space="0" w:color="auto"/>
              <w:left w:val="single" w:sz="4" w:space="0" w:color="auto"/>
              <w:bottom w:val="single" w:sz="4" w:space="0" w:color="auto"/>
              <w:right w:val="single" w:sz="4" w:space="0" w:color="auto"/>
            </w:tcBorders>
            <w:vAlign w:val="center"/>
          </w:tcPr>
          <w:p w14:paraId="73988FB6" w14:textId="77777777" w:rsidR="009031BB" w:rsidRDefault="009031BB">
            <w:pPr>
              <w:jc w:val="center"/>
              <w:rPr>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3ECE3546" w14:textId="77777777" w:rsidR="009031BB" w:rsidRDefault="00C9314D">
            <w:pPr>
              <w:jc w:val="center"/>
              <w:rPr>
                <w:szCs w:val="24"/>
              </w:rPr>
            </w:pPr>
            <w:r>
              <w:rPr>
                <w:rFonts w:hint="eastAsia"/>
                <w:szCs w:val="24"/>
              </w:rPr>
              <w:t>账面余额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7DE9786" w14:textId="77777777" w:rsidR="009031BB" w:rsidRDefault="00C9314D">
            <w:pPr>
              <w:jc w:val="center"/>
              <w:rPr>
                <w:szCs w:val="24"/>
              </w:rPr>
            </w:pPr>
            <w:r>
              <w:rPr>
                <w:rFonts w:hint="eastAsia"/>
                <w:szCs w:val="24"/>
              </w:rPr>
              <w:t>坏账准备</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167A209" w14:textId="77777777" w:rsidR="009031BB" w:rsidRDefault="00C9314D">
            <w:pPr>
              <w:jc w:val="center"/>
              <w:rPr>
                <w:szCs w:val="24"/>
              </w:rPr>
            </w:pPr>
            <w:r>
              <w:rPr>
                <w:rFonts w:hint="eastAsia"/>
                <w:szCs w:val="24"/>
              </w:rPr>
              <w:t>计提比例</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FBFE924" w14:textId="77777777" w:rsidR="009031BB" w:rsidRDefault="00C9314D">
            <w:pPr>
              <w:jc w:val="center"/>
              <w:rPr>
                <w:szCs w:val="24"/>
              </w:rPr>
            </w:pPr>
            <w:r>
              <w:rPr>
                <w:rFonts w:hint="eastAsia"/>
                <w:szCs w:val="24"/>
              </w:rPr>
              <w:t>计提理由</w:t>
            </w:r>
          </w:p>
        </w:tc>
      </w:tr>
      <w:tr w:rsidR="009031BB" w14:paraId="6C191035" w14:textId="77777777">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7D2A03E0" w14:textId="77777777" w:rsidR="009031BB" w:rsidRDefault="00C9314D">
            <w:pPr>
              <w:jc w:val="left"/>
              <w:rPr>
                <w:szCs w:val="24"/>
              </w:rPr>
            </w:pPr>
            <w:r>
              <w:rPr>
                <w:rFonts w:hint="eastAsia"/>
                <w:szCs w:val="24"/>
              </w:rPr>
              <w:t>无法收回的应收款汇总</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4FE3A7E7" w14:textId="77777777" w:rsidR="009031BB" w:rsidRDefault="00C9314D">
            <w:pPr>
              <w:jc w:val="right"/>
              <w:rPr>
                <w:szCs w:val="24"/>
              </w:rPr>
            </w:pPr>
            <w:r>
              <w:rPr>
                <w:szCs w:val="24"/>
              </w:rPr>
              <w:t>11,556,529.58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BAD36FC" w14:textId="77777777" w:rsidR="009031BB" w:rsidRDefault="00C9314D">
            <w:pPr>
              <w:jc w:val="right"/>
              <w:rPr>
                <w:szCs w:val="24"/>
              </w:rPr>
            </w:pPr>
            <w:r>
              <w:rPr>
                <w:szCs w:val="24"/>
              </w:rPr>
              <w:t>10,188,170.19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F235B3A" w14:textId="77777777" w:rsidR="009031BB" w:rsidRDefault="00C9314D">
            <w:pPr>
              <w:jc w:val="right"/>
              <w:rPr>
                <w:szCs w:val="24"/>
              </w:rPr>
            </w:pPr>
            <w:r>
              <w:rPr>
                <w:szCs w:val="24"/>
              </w:rPr>
              <w:t>88.16%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A6FBFAD" w14:textId="77777777" w:rsidR="009031BB" w:rsidRDefault="00C9314D">
            <w:pPr>
              <w:jc w:val="left"/>
              <w:rPr>
                <w:szCs w:val="24"/>
              </w:rPr>
            </w:pPr>
            <w:r>
              <w:rPr>
                <w:rFonts w:hint="eastAsia"/>
                <w:szCs w:val="24"/>
              </w:rPr>
              <w:t>预计无法全部收回</w:t>
            </w:r>
          </w:p>
        </w:tc>
      </w:tr>
      <w:tr w:rsidR="009031BB" w14:paraId="2A4994A8" w14:textId="77777777">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188FC295" w14:textId="77777777" w:rsidR="009031BB" w:rsidRDefault="00C9314D">
            <w:pPr>
              <w:jc w:val="left"/>
              <w:rPr>
                <w:szCs w:val="24"/>
              </w:rPr>
            </w:pPr>
            <w:r>
              <w:rPr>
                <w:rFonts w:hint="eastAsia"/>
                <w:szCs w:val="24"/>
              </w:rPr>
              <w:t>合计</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14:paraId="5E289562" w14:textId="77777777" w:rsidR="009031BB" w:rsidRDefault="00C9314D">
            <w:pPr>
              <w:jc w:val="right"/>
              <w:rPr>
                <w:szCs w:val="24"/>
              </w:rPr>
            </w:pPr>
            <w:r>
              <w:rPr>
                <w:szCs w:val="24"/>
              </w:rPr>
              <w:t>11,556,529.58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5F7C6D6" w14:textId="77777777" w:rsidR="009031BB" w:rsidRDefault="00C9314D">
            <w:pPr>
              <w:jc w:val="right"/>
              <w:rPr>
                <w:szCs w:val="24"/>
              </w:rPr>
            </w:pPr>
            <w:r>
              <w:rPr>
                <w:szCs w:val="24"/>
              </w:rPr>
              <w:t>10,188,170.19</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D93F1B6" w14:textId="77777777" w:rsidR="009031BB" w:rsidRDefault="00C9314D">
            <w:pPr>
              <w:jc w:val="center"/>
              <w:rPr>
                <w:szCs w:val="24"/>
              </w:rPr>
            </w:pPr>
            <w:r>
              <w:rPr>
                <w:szCs w:val="24"/>
              </w:rPr>
              <w:t>--</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FAC9128" w14:textId="77777777" w:rsidR="009031BB" w:rsidRDefault="00C9314D">
            <w:pPr>
              <w:jc w:val="center"/>
              <w:rPr>
                <w:szCs w:val="24"/>
              </w:rPr>
            </w:pPr>
            <w:r>
              <w:rPr>
                <w:szCs w:val="24"/>
              </w:rPr>
              <w:t>--</w:t>
            </w:r>
          </w:p>
        </w:tc>
      </w:tr>
    </w:tbl>
    <w:p w14:paraId="63D8C4CD" w14:textId="77777777" w:rsidR="009031BB" w:rsidRDefault="00C9314D">
      <w:pPr>
        <w:jc w:val="left"/>
        <w:rPr>
          <w:szCs w:val="24"/>
        </w:rPr>
      </w:pPr>
      <w:r>
        <w:rPr>
          <w:rFonts w:hint="eastAsia"/>
          <w:szCs w:val="24"/>
        </w:rPr>
        <w:t>按单项计提坏账准备：</w:t>
      </w:r>
    </w:p>
    <w:p w14:paraId="0E02C92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3"/>
        <w:gridCol w:w="1915"/>
        <w:gridCol w:w="1914"/>
        <w:gridCol w:w="1914"/>
        <w:gridCol w:w="1914"/>
      </w:tblGrid>
      <w:tr w:rsidR="009031BB" w14:paraId="786D82DD" w14:textId="77777777">
        <w:tc>
          <w:tcPr>
            <w:tcW w:w="191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BEBF7D3" w14:textId="77777777" w:rsidR="009031BB" w:rsidRDefault="00C9314D">
            <w:pPr>
              <w:jc w:val="center"/>
              <w:rPr>
                <w:szCs w:val="24"/>
              </w:rPr>
            </w:pPr>
            <w:r>
              <w:rPr>
                <w:rFonts w:hint="eastAsia"/>
                <w:szCs w:val="24"/>
              </w:rPr>
              <w:t>名称</w:t>
            </w:r>
          </w:p>
        </w:tc>
        <w:tc>
          <w:tcPr>
            <w:tcW w:w="7657"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468F0988" w14:textId="77777777" w:rsidR="009031BB" w:rsidRDefault="00C9314D">
            <w:pPr>
              <w:jc w:val="center"/>
              <w:rPr>
                <w:szCs w:val="24"/>
              </w:rPr>
            </w:pPr>
            <w:r>
              <w:rPr>
                <w:rFonts w:hint="eastAsia"/>
                <w:szCs w:val="24"/>
              </w:rPr>
              <w:t>期末余额</w:t>
            </w:r>
          </w:p>
        </w:tc>
      </w:tr>
      <w:tr w:rsidR="009031BB" w14:paraId="15E9DB2D" w14:textId="77777777">
        <w:tc>
          <w:tcPr>
            <w:tcW w:w="1913" w:type="dxa"/>
            <w:vMerge/>
            <w:tcBorders>
              <w:top w:val="single" w:sz="4" w:space="0" w:color="auto"/>
              <w:left w:val="single" w:sz="4" w:space="0" w:color="auto"/>
              <w:bottom w:val="single" w:sz="4" w:space="0" w:color="auto"/>
              <w:right w:val="single" w:sz="4" w:space="0" w:color="auto"/>
            </w:tcBorders>
            <w:vAlign w:val="center"/>
          </w:tcPr>
          <w:p w14:paraId="1C425E09" w14:textId="77777777" w:rsidR="009031BB" w:rsidRDefault="009031BB">
            <w:pPr>
              <w:jc w:val="center"/>
              <w:rPr>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14:paraId="391E3B96" w14:textId="77777777" w:rsidR="009031BB" w:rsidRDefault="00C9314D">
            <w:pPr>
              <w:jc w:val="center"/>
              <w:rPr>
                <w:szCs w:val="24"/>
              </w:rPr>
            </w:pPr>
            <w:r>
              <w:rPr>
                <w:rFonts w:hint="eastAsia"/>
                <w:szCs w:val="24"/>
              </w:rPr>
              <w:t>账面余额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7E0CBCC" w14:textId="77777777" w:rsidR="009031BB" w:rsidRDefault="00C9314D">
            <w:pPr>
              <w:jc w:val="center"/>
              <w:rPr>
                <w:szCs w:val="24"/>
              </w:rPr>
            </w:pPr>
            <w:r>
              <w:rPr>
                <w:rFonts w:hint="eastAsia"/>
                <w:szCs w:val="24"/>
              </w:rPr>
              <w:t>坏账准备</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5F736EF" w14:textId="77777777" w:rsidR="009031BB" w:rsidRDefault="00C9314D">
            <w:pPr>
              <w:jc w:val="center"/>
              <w:rPr>
                <w:szCs w:val="24"/>
              </w:rPr>
            </w:pPr>
            <w:r>
              <w:rPr>
                <w:rFonts w:hint="eastAsia"/>
                <w:szCs w:val="24"/>
              </w:rPr>
              <w:t>计提比例</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8036942" w14:textId="77777777" w:rsidR="009031BB" w:rsidRDefault="00C9314D">
            <w:pPr>
              <w:jc w:val="center"/>
              <w:rPr>
                <w:szCs w:val="24"/>
              </w:rPr>
            </w:pPr>
            <w:r>
              <w:rPr>
                <w:rFonts w:hint="eastAsia"/>
                <w:szCs w:val="24"/>
              </w:rPr>
              <w:t>计提理由</w:t>
            </w:r>
          </w:p>
        </w:tc>
      </w:tr>
    </w:tbl>
    <w:p w14:paraId="478A0ACA" w14:textId="77777777" w:rsidR="009031BB" w:rsidRDefault="00C9314D">
      <w:pPr>
        <w:jc w:val="left"/>
        <w:rPr>
          <w:szCs w:val="24"/>
        </w:rPr>
      </w:pPr>
      <w:r>
        <w:rPr>
          <w:rFonts w:hint="eastAsia"/>
          <w:szCs w:val="24"/>
        </w:rPr>
        <w:t>按组合计提坏账准备：</w:t>
      </w:r>
      <w:r>
        <w:rPr>
          <w:szCs w:val="24"/>
        </w:rPr>
        <w:t xml:space="preserve"> </w:t>
      </w:r>
      <w:r>
        <w:rPr>
          <w:rFonts w:hint="eastAsia"/>
          <w:szCs w:val="24"/>
        </w:rPr>
        <w:t>预期信用风险组合</w:t>
      </w:r>
    </w:p>
    <w:p w14:paraId="15CCBF20" w14:textId="77777777" w:rsidR="009031BB" w:rsidRDefault="009031BB">
      <w:pPr>
        <w:jc w:val="right"/>
        <w:rPr>
          <w:szCs w:val="24"/>
        </w:rPr>
      </w:pPr>
    </w:p>
    <w:p w14:paraId="6ACCFCFF" w14:textId="77777777" w:rsidR="009031BB" w:rsidRDefault="009031BB">
      <w:pPr>
        <w:jc w:val="right"/>
        <w:rPr>
          <w:szCs w:val="24"/>
        </w:rPr>
      </w:pPr>
    </w:p>
    <w:p w14:paraId="5512C2B0" w14:textId="77777777" w:rsidR="009031BB" w:rsidRDefault="00C9314D">
      <w:pPr>
        <w:jc w:val="right"/>
        <w:rPr>
          <w:szCs w:val="24"/>
        </w:rPr>
      </w:pPr>
      <w:r>
        <w:rPr>
          <w:rFonts w:hint="eastAsia"/>
          <w:szCs w:val="24"/>
        </w:rPr>
        <w:lastRenderedPageBreak/>
        <w:t>单位：元</w:t>
      </w:r>
    </w:p>
    <w:tbl>
      <w:tblPr>
        <w:tblW w:w="0" w:type="auto"/>
        <w:tblInd w:w="-6" w:type="dxa"/>
        <w:tblLayout w:type="fixed"/>
        <w:tblCellMar>
          <w:left w:w="28" w:type="dxa"/>
          <w:right w:w="28" w:type="dxa"/>
        </w:tblCellMar>
        <w:tblLook w:val="0000" w:firstRow="0" w:lastRow="0" w:firstColumn="0" w:lastColumn="0" w:noHBand="0" w:noVBand="0"/>
      </w:tblPr>
      <w:tblGrid>
        <w:gridCol w:w="2392"/>
        <w:gridCol w:w="2392"/>
        <w:gridCol w:w="2392"/>
        <w:gridCol w:w="2392"/>
      </w:tblGrid>
      <w:tr w:rsidR="009031BB" w14:paraId="3AA5CB49" w14:textId="77777777">
        <w:tc>
          <w:tcPr>
            <w:tcW w:w="239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BC3C41C" w14:textId="77777777" w:rsidR="009031BB" w:rsidRDefault="00C9314D">
            <w:pPr>
              <w:jc w:val="center"/>
              <w:rPr>
                <w:szCs w:val="24"/>
              </w:rPr>
            </w:pPr>
            <w:r>
              <w:rPr>
                <w:rFonts w:hint="eastAsia"/>
                <w:szCs w:val="24"/>
              </w:rPr>
              <w:t>名称</w:t>
            </w:r>
          </w:p>
        </w:tc>
        <w:tc>
          <w:tcPr>
            <w:tcW w:w="717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30474EC6" w14:textId="77777777" w:rsidR="009031BB" w:rsidRDefault="00C9314D">
            <w:pPr>
              <w:jc w:val="center"/>
              <w:rPr>
                <w:szCs w:val="24"/>
              </w:rPr>
            </w:pPr>
            <w:r>
              <w:rPr>
                <w:rFonts w:hint="eastAsia"/>
                <w:szCs w:val="24"/>
              </w:rPr>
              <w:t>期末余额</w:t>
            </w:r>
          </w:p>
        </w:tc>
      </w:tr>
      <w:tr w:rsidR="009031BB" w14:paraId="235196F8" w14:textId="77777777">
        <w:tc>
          <w:tcPr>
            <w:tcW w:w="2392" w:type="dxa"/>
            <w:vMerge/>
            <w:tcBorders>
              <w:top w:val="single" w:sz="4" w:space="0" w:color="auto"/>
              <w:left w:val="single" w:sz="4" w:space="0" w:color="auto"/>
              <w:bottom w:val="single" w:sz="4" w:space="0" w:color="auto"/>
              <w:right w:val="single" w:sz="4" w:space="0" w:color="auto"/>
            </w:tcBorders>
            <w:vAlign w:val="center"/>
          </w:tcPr>
          <w:p w14:paraId="057482B2" w14:textId="77777777" w:rsidR="009031BB" w:rsidRDefault="009031BB">
            <w:pPr>
              <w:jc w:val="center"/>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61C68B9A" w14:textId="77777777" w:rsidR="009031BB" w:rsidRDefault="00C9314D">
            <w:pPr>
              <w:jc w:val="center"/>
              <w:rPr>
                <w:szCs w:val="24"/>
              </w:rPr>
            </w:pPr>
            <w:r>
              <w:rPr>
                <w:rFonts w:hint="eastAsia"/>
                <w:szCs w:val="24"/>
              </w:rPr>
              <w:t>账面余额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18E681D8" w14:textId="77777777" w:rsidR="009031BB" w:rsidRDefault="00C9314D">
            <w:pPr>
              <w:jc w:val="center"/>
              <w:rPr>
                <w:szCs w:val="24"/>
              </w:rPr>
            </w:pPr>
            <w:r>
              <w:rPr>
                <w:rFonts w:hint="eastAsia"/>
                <w:szCs w:val="24"/>
              </w:rPr>
              <w:t>坏账准备</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5E0FE859" w14:textId="77777777" w:rsidR="009031BB" w:rsidRDefault="00C9314D">
            <w:pPr>
              <w:jc w:val="center"/>
              <w:rPr>
                <w:szCs w:val="24"/>
              </w:rPr>
            </w:pPr>
            <w:r>
              <w:rPr>
                <w:rFonts w:hint="eastAsia"/>
                <w:szCs w:val="24"/>
              </w:rPr>
              <w:t>计提比例</w:t>
            </w:r>
          </w:p>
        </w:tc>
      </w:tr>
      <w:tr w:rsidR="009031BB" w14:paraId="7A1DF048"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0C196C82" w14:textId="77777777" w:rsidR="009031BB" w:rsidRDefault="00C9314D">
            <w:pPr>
              <w:jc w:val="left"/>
              <w:rPr>
                <w:szCs w:val="24"/>
              </w:rPr>
            </w:pPr>
            <w:r>
              <w:rPr>
                <w:szCs w:val="24"/>
              </w:rPr>
              <w:t>1</w:t>
            </w:r>
            <w:r>
              <w:rPr>
                <w:rFonts w:hint="eastAsia"/>
                <w:szCs w:val="24"/>
              </w:rPr>
              <w:t>年以内</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4664647C" w14:textId="77777777" w:rsidR="009031BB" w:rsidRDefault="00C9314D">
            <w:pPr>
              <w:jc w:val="right"/>
              <w:rPr>
                <w:szCs w:val="24"/>
              </w:rPr>
            </w:pPr>
            <w:r>
              <w:rPr>
                <w:szCs w:val="24"/>
              </w:rPr>
              <w:t>96,367,897.82</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146FB7CD" w14:textId="77777777" w:rsidR="009031BB" w:rsidRDefault="00C9314D">
            <w:pPr>
              <w:jc w:val="right"/>
              <w:rPr>
                <w:szCs w:val="24"/>
              </w:rPr>
            </w:pPr>
            <w:r>
              <w:rPr>
                <w:szCs w:val="24"/>
              </w:rPr>
              <w:t>4,818,394.90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1CEAE348" w14:textId="77777777" w:rsidR="009031BB" w:rsidRDefault="00C9314D">
            <w:pPr>
              <w:jc w:val="right"/>
              <w:rPr>
                <w:szCs w:val="24"/>
              </w:rPr>
            </w:pPr>
            <w:r>
              <w:rPr>
                <w:szCs w:val="24"/>
              </w:rPr>
              <w:t>5.00%</w:t>
            </w:r>
          </w:p>
        </w:tc>
      </w:tr>
      <w:tr w:rsidR="009031BB" w14:paraId="6BAF3E68"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69980406" w14:textId="77777777" w:rsidR="009031BB" w:rsidRDefault="00C9314D">
            <w:pPr>
              <w:jc w:val="left"/>
              <w:rPr>
                <w:szCs w:val="24"/>
              </w:rPr>
            </w:pPr>
            <w:r>
              <w:rPr>
                <w:szCs w:val="24"/>
              </w:rPr>
              <w:t>1</w:t>
            </w:r>
            <w:r>
              <w:rPr>
                <w:rFonts w:hint="eastAsia"/>
                <w:szCs w:val="24"/>
              </w:rPr>
              <w:t>－</w:t>
            </w:r>
            <w:r>
              <w:rPr>
                <w:szCs w:val="24"/>
              </w:rPr>
              <w:t>2</w:t>
            </w:r>
            <w:r>
              <w:rPr>
                <w:rFonts w:hint="eastAsia"/>
                <w:szCs w:val="24"/>
              </w:rPr>
              <w:t>年</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07DF3C6A" w14:textId="77777777" w:rsidR="009031BB" w:rsidRDefault="00C9314D">
            <w:pPr>
              <w:jc w:val="right"/>
              <w:rPr>
                <w:szCs w:val="24"/>
              </w:rPr>
            </w:pPr>
            <w:r>
              <w:rPr>
                <w:szCs w:val="24"/>
              </w:rPr>
              <w:t>32,324,885.33</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1A1D6702" w14:textId="77777777" w:rsidR="009031BB" w:rsidRDefault="00C9314D">
            <w:pPr>
              <w:jc w:val="right"/>
              <w:rPr>
                <w:szCs w:val="24"/>
              </w:rPr>
            </w:pPr>
            <w:r>
              <w:rPr>
                <w:szCs w:val="24"/>
              </w:rPr>
              <w:t>3,232,488.53</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7505698D" w14:textId="77777777" w:rsidR="009031BB" w:rsidRDefault="00C9314D">
            <w:pPr>
              <w:jc w:val="right"/>
              <w:rPr>
                <w:szCs w:val="24"/>
              </w:rPr>
            </w:pPr>
            <w:r>
              <w:rPr>
                <w:szCs w:val="24"/>
              </w:rPr>
              <w:t>10.00%</w:t>
            </w:r>
          </w:p>
        </w:tc>
      </w:tr>
      <w:tr w:rsidR="009031BB" w14:paraId="11FC8D22"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CFA031C" w14:textId="77777777" w:rsidR="009031BB" w:rsidRDefault="00C9314D">
            <w:pPr>
              <w:jc w:val="left"/>
              <w:rPr>
                <w:szCs w:val="24"/>
              </w:rPr>
            </w:pPr>
            <w:r>
              <w:rPr>
                <w:szCs w:val="24"/>
              </w:rPr>
              <w:t>2</w:t>
            </w:r>
            <w:r>
              <w:rPr>
                <w:rFonts w:hint="eastAsia"/>
                <w:szCs w:val="24"/>
              </w:rPr>
              <w:t>－</w:t>
            </w:r>
            <w:r>
              <w:rPr>
                <w:szCs w:val="24"/>
              </w:rPr>
              <w:t>3</w:t>
            </w:r>
            <w:r>
              <w:rPr>
                <w:rFonts w:hint="eastAsia"/>
                <w:szCs w:val="24"/>
              </w:rPr>
              <w:t>年</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E560F3A" w14:textId="77777777" w:rsidR="009031BB" w:rsidRDefault="00C9314D">
            <w:pPr>
              <w:jc w:val="right"/>
              <w:rPr>
                <w:szCs w:val="24"/>
              </w:rPr>
            </w:pPr>
            <w:r>
              <w:rPr>
                <w:szCs w:val="24"/>
              </w:rPr>
              <w:t>16,781,835.59</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6931DE8" w14:textId="77777777" w:rsidR="009031BB" w:rsidRDefault="00C9314D">
            <w:pPr>
              <w:jc w:val="right"/>
              <w:rPr>
                <w:szCs w:val="24"/>
              </w:rPr>
            </w:pPr>
            <w:r>
              <w:rPr>
                <w:szCs w:val="24"/>
              </w:rPr>
              <w:t>3,356,367.12</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74EF0E17" w14:textId="77777777" w:rsidR="009031BB" w:rsidRDefault="00C9314D">
            <w:pPr>
              <w:jc w:val="right"/>
              <w:rPr>
                <w:szCs w:val="24"/>
              </w:rPr>
            </w:pPr>
            <w:r>
              <w:rPr>
                <w:szCs w:val="24"/>
              </w:rPr>
              <w:t>20.00%</w:t>
            </w:r>
          </w:p>
        </w:tc>
      </w:tr>
      <w:tr w:rsidR="009031BB" w14:paraId="58FF56AF"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0BEFFBC" w14:textId="77777777" w:rsidR="009031BB" w:rsidRDefault="00C9314D">
            <w:pPr>
              <w:jc w:val="left"/>
              <w:rPr>
                <w:szCs w:val="24"/>
              </w:rPr>
            </w:pPr>
            <w:r>
              <w:rPr>
                <w:szCs w:val="24"/>
              </w:rPr>
              <w:t>3</w:t>
            </w:r>
            <w:r>
              <w:rPr>
                <w:rFonts w:hint="eastAsia"/>
                <w:szCs w:val="24"/>
              </w:rPr>
              <w:t>－</w:t>
            </w:r>
            <w:r>
              <w:rPr>
                <w:szCs w:val="24"/>
              </w:rPr>
              <w:t>4</w:t>
            </w:r>
            <w:r>
              <w:rPr>
                <w:rFonts w:hint="eastAsia"/>
                <w:szCs w:val="24"/>
              </w:rPr>
              <w:t>年</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A65937B" w14:textId="77777777" w:rsidR="009031BB" w:rsidRDefault="00C9314D">
            <w:pPr>
              <w:jc w:val="right"/>
              <w:rPr>
                <w:szCs w:val="24"/>
              </w:rPr>
            </w:pPr>
            <w:r>
              <w:rPr>
                <w:szCs w:val="24"/>
              </w:rPr>
              <w:t>16,760,618.19</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05D7BAC4" w14:textId="77777777" w:rsidR="009031BB" w:rsidRDefault="00C9314D">
            <w:pPr>
              <w:jc w:val="right"/>
              <w:rPr>
                <w:szCs w:val="24"/>
              </w:rPr>
            </w:pPr>
            <w:r>
              <w:rPr>
                <w:szCs w:val="24"/>
              </w:rPr>
              <w:t>8,380,309.10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4024A5F4" w14:textId="77777777" w:rsidR="009031BB" w:rsidRDefault="00C9314D">
            <w:pPr>
              <w:jc w:val="right"/>
              <w:rPr>
                <w:szCs w:val="24"/>
              </w:rPr>
            </w:pPr>
            <w:r>
              <w:rPr>
                <w:szCs w:val="24"/>
              </w:rPr>
              <w:t>50.00%</w:t>
            </w:r>
          </w:p>
        </w:tc>
      </w:tr>
      <w:tr w:rsidR="009031BB" w14:paraId="17FB3FDE"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6AD57A2" w14:textId="77777777" w:rsidR="009031BB" w:rsidRDefault="00C9314D">
            <w:pPr>
              <w:jc w:val="left"/>
              <w:rPr>
                <w:szCs w:val="24"/>
              </w:rPr>
            </w:pPr>
            <w:r>
              <w:rPr>
                <w:szCs w:val="24"/>
              </w:rPr>
              <w:t>4</w:t>
            </w:r>
            <w:r>
              <w:rPr>
                <w:rFonts w:hint="eastAsia"/>
                <w:szCs w:val="24"/>
              </w:rPr>
              <w:t>－</w:t>
            </w:r>
            <w:r>
              <w:rPr>
                <w:szCs w:val="24"/>
              </w:rPr>
              <w:t>5</w:t>
            </w:r>
            <w:r>
              <w:rPr>
                <w:rFonts w:hint="eastAsia"/>
                <w:szCs w:val="24"/>
              </w:rPr>
              <w:t>年</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307B672" w14:textId="77777777" w:rsidR="009031BB" w:rsidRDefault="00C9314D">
            <w:pPr>
              <w:jc w:val="right"/>
              <w:rPr>
                <w:szCs w:val="24"/>
              </w:rPr>
            </w:pPr>
            <w:r>
              <w:rPr>
                <w:szCs w:val="24"/>
              </w:rPr>
              <w:t>37,760,155.14</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69EF1006" w14:textId="77777777" w:rsidR="009031BB" w:rsidRDefault="00C9314D">
            <w:pPr>
              <w:jc w:val="right"/>
              <w:rPr>
                <w:szCs w:val="24"/>
              </w:rPr>
            </w:pPr>
            <w:r>
              <w:rPr>
                <w:szCs w:val="24"/>
              </w:rPr>
              <w:t>18,880,077.56</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1346A381" w14:textId="77777777" w:rsidR="009031BB" w:rsidRDefault="00C9314D">
            <w:pPr>
              <w:jc w:val="right"/>
              <w:rPr>
                <w:szCs w:val="24"/>
              </w:rPr>
            </w:pPr>
            <w:r>
              <w:rPr>
                <w:szCs w:val="24"/>
              </w:rPr>
              <w:t>50.00%</w:t>
            </w:r>
          </w:p>
        </w:tc>
      </w:tr>
      <w:tr w:rsidR="009031BB" w14:paraId="3267510B"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1CCDDD60" w14:textId="77777777" w:rsidR="009031BB" w:rsidRDefault="00C9314D">
            <w:pPr>
              <w:jc w:val="left"/>
              <w:rPr>
                <w:szCs w:val="24"/>
              </w:rPr>
            </w:pPr>
            <w:r>
              <w:rPr>
                <w:szCs w:val="24"/>
              </w:rPr>
              <w:t>5</w:t>
            </w:r>
            <w:r>
              <w:rPr>
                <w:rFonts w:hint="eastAsia"/>
                <w:szCs w:val="24"/>
              </w:rPr>
              <w:t>年以上</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0B2686B" w14:textId="77777777" w:rsidR="009031BB" w:rsidRDefault="00C9314D">
            <w:pPr>
              <w:jc w:val="right"/>
              <w:rPr>
                <w:szCs w:val="24"/>
              </w:rPr>
            </w:pPr>
            <w:r>
              <w:rPr>
                <w:szCs w:val="24"/>
              </w:rPr>
              <w:t>29,321,424.95</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775CA1B7" w14:textId="77777777" w:rsidR="009031BB" w:rsidRDefault="00C9314D">
            <w:pPr>
              <w:jc w:val="right"/>
              <w:rPr>
                <w:szCs w:val="24"/>
              </w:rPr>
            </w:pPr>
            <w:r>
              <w:rPr>
                <w:szCs w:val="24"/>
              </w:rPr>
              <w:t>29,321,424.95</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7B4E94F" w14:textId="77777777" w:rsidR="009031BB" w:rsidRDefault="00C9314D">
            <w:pPr>
              <w:jc w:val="right"/>
              <w:rPr>
                <w:szCs w:val="24"/>
              </w:rPr>
            </w:pPr>
            <w:r>
              <w:rPr>
                <w:szCs w:val="24"/>
              </w:rPr>
              <w:t>100.00%</w:t>
            </w:r>
          </w:p>
        </w:tc>
      </w:tr>
      <w:tr w:rsidR="009031BB" w14:paraId="1FABCF61" w14:textId="77777777">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409CE891" w14:textId="77777777" w:rsidR="009031BB" w:rsidRDefault="00C9314D">
            <w:pPr>
              <w:jc w:val="left"/>
              <w:rPr>
                <w:szCs w:val="24"/>
              </w:rPr>
            </w:pPr>
            <w:r>
              <w:rPr>
                <w:rFonts w:hint="eastAsia"/>
                <w:szCs w:val="24"/>
              </w:rPr>
              <w:t>合计</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E92C6C9" w14:textId="77777777" w:rsidR="009031BB" w:rsidRDefault="00C9314D">
            <w:pPr>
              <w:jc w:val="right"/>
              <w:rPr>
                <w:szCs w:val="24"/>
              </w:rPr>
            </w:pPr>
            <w:r>
              <w:rPr>
                <w:szCs w:val="24"/>
              </w:rPr>
              <w:t>229,316,817.02</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FE0EB21" w14:textId="77777777" w:rsidR="009031BB" w:rsidRDefault="00C9314D">
            <w:pPr>
              <w:jc w:val="right"/>
              <w:rPr>
                <w:szCs w:val="24"/>
              </w:rPr>
            </w:pPr>
            <w:r>
              <w:rPr>
                <w:szCs w:val="24"/>
              </w:rPr>
              <w:t>67,989,062.16</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32A93039" w14:textId="77777777" w:rsidR="009031BB" w:rsidRDefault="00C9314D">
            <w:pPr>
              <w:jc w:val="center"/>
              <w:rPr>
                <w:szCs w:val="24"/>
              </w:rPr>
            </w:pPr>
            <w:r>
              <w:rPr>
                <w:szCs w:val="24"/>
              </w:rPr>
              <w:t>--</w:t>
            </w:r>
          </w:p>
        </w:tc>
      </w:tr>
    </w:tbl>
    <w:p w14:paraId="1D3F7975" w14:textId="77777777" w:rsidR="009031BB" w:rsidRDefault="00C9314D">
      <w:pPr>
        <w:jc w:val="left"/>
        <w:rPr>
          <w:szCs w:val="24"/>
        </w:rPr>
      </w:pPr>
      <w:r>
        <w:rPr>
          <w:rFonts w:hint="eastAsia"/>
          <w:szCs w:val="24"/>
        </w:rPr>
        <w:t>确定该组合依据的说明：</w:t>
      </w:r>
    </w:p>
    <w:p w14:paraId="27234057" w14:textId="77777777" w:rsidR="009031BB" w:rsidRDefault="00C9314D">
      <w:pPr>
        <w:jc w:val="left"/>
        <w:rPr>
          <w:szCs w:val="24"/>
        </w:rPr>
      </w:pPr>
      <w:r>
        <w:rPr>
          <w:rFonts w:hint="eastAsia"/>
          <w:szCs w:val="24"/>
        </w:rPr>
        <w:t>按组合计提坏账准备：</w:t>
      </w:r>
    </w:p>
    <w:p w14:paraId="0E682459"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392"/>
        <w:gridCol w:w="2392"/>
        <w:gridCol w:w="2392"/>
        <w:gridCol w:w="2392"/>
      </w:tblGrid>
      <w:tr w:rsidR="009031BB" w14:paraId="3070BF43" w14:textId="77777777">
        <w:tc>
          <w:tcPr>
            <w:tcW w:w="239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C471C89" w14:textId="77777777" w:rsidR="009031BB" w:rsidRDefault="00C9314D">
            <w:pPr>
              <w:jc w:val="center"/>
              <w:rPr>
                <w:szCs w:val="24"/>
              </w:rPr>
            </w:pPr>
            <w:r>
              <w:rPr>
                <w:rFonts w:hint="eastAsia"/>
                <w:szCs w:val="24"/>
              </w:rPr>
              <w:t>名称</w:t>
            </w:r>
          </w:p>
        </w:tc>
        <w:tc>
          <w:tcPr>
            <w:tcW w:w="717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5F1E8211" w14:textId="77777777" w:rsidR="009031BB" w:rsidRDefault="00C9314D">
            <w:pPr>
              <w:jc w:val="center"/>
              <w:rPr>
                <w:szCs w:val="24"/>
              </w:rPr>
            </w:pPr>
            <w:r>
              <w:rPr>
                <w:rFonts w:hint="eastAsia"/>
                <w:szCs w:val="24"/>
              </w:rPr>
              <w:t>期末余额</w:t>
            </w:r>
          </w:p>
        </w:tc>
      </w:tr>
      <w:tr w:rsidR="009031BB" w14:paraId="7CFAD879" w14:textId="77777777">
        <w:tc>
          <w:tcPr>
            <w:tcW w:w="2392" w:type="dxa"/>
            <w:vMerge/>
            <w:tcBorders>
              <w:top w:val="single" w:sz="4" w:space="0" w:color="auto"/>
              <w:left w:val="single" w:sz="4" w:space="0" w:color="auto"/>
              <w:bottom w:val="single" w:sz="4" w:space="0" w:color="auto"/>
              <w:right w:val="single" w:sz="4" w:space="0" w:color="auto"/>
            </w:tcBorders>
            <w:vAlign w:val="center"/>
          </w:tcPr>
          <w:p w14:paraId="70663532" w14:textId="77777777" w:rsidR="009031BB" w:rsidRDefault="009031BB">
            <w:pPr>
              <w:jc w:val="center"/>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1C13A06C" w14:textId="77777777" w:rsidR="009031BB" w:rsidRDefault="00C9314D">
            <w:pPr>
              <w:jc w:val="center"/>
              <w:rPr>
                <w:szCs w:val="24"/>
              </w:rPr>
            </w:pPr>
            <w:r>
              <w:rPr>
                <w:rFonts w:hint="eastAsia"/>
                <w:szCs w:val="24"/>
              </w:rPr>
              <w:t>账面余额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37FE2062" w14:textId="77777777" w:rsidR="009031BB" w:rsidRDefault="00C9314D">
            <w:pPr>
              <w:jc w:val="center"/>
              <w:rPr>
                <w:szCs w:val="24"/>
              </w:rPr>
            </w:pPr>
            <w:r>
              <w:rPr>
                <w:rFonts w:hint="eastAsia"/>
                <w:szCs w:val="24"/>
              </w:rPr>
              <w:t>坏账准备</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2B2D1E94" w14:textId="77777777" w:rsidR="009031BB" w:rsidRDefault="00C9314D">
            <w:pPr>
              <w:jc w:val="center"/>
              <w:rPr>
                <w:szCs w:val="24"/>
              </w:rPr>
            </w:pPr>
            <w:r>
              <w:rPr>
                <w:rFonts w:hint="eastAsia"/>
                <w:szCs w:val="24"/>
              </w:rPr>
              <w:t>计提比例</w:t>
            </w:r>
          </w:p>
        </w:tc>
      </w:tr>
    </w:tbl>
    <w:p w14:paraId="3E4F8973" w14:textId="77777777" w:rsidR="009031BB" w:rsidRDefault="00C9314D">
      <w:pPr>
        <w:jc w:val="left"/>
        <w:rPr>
          <w:szCs w:val="24"/>
        </w:rPr>
      </w:pPr>
      <w:r>
        <w:rPr>
          <w:rFonts w:hint="eastAsia"/>
          <w:szCs w:val="24"/>
        </w:rPr>
        <w:t>确定该组合依据的说明：</w:t>
      </w:r>
    </w:p>
    <w:p w14:paraId="0C58E569" w14:textId="77777777" w:rsidR="009031BB" w:rsidRDefault="00C9314D">
      <w:pPr>
        <w:jc w:val="left"/>
        <w:rPr>
          <w:szCs w:val="24"/>
        </w:rPr>
      </w:pPr>
      <w:r>
        <w:rPr>
          <w:rFonts w:hint="eastAsia"/>
          <w:szCs w:val="24"/>
        </w:rPr>
        <w:t>如是按照预期信用损失一般模型计提应收账款坏账准备，请参照其他应收款的披露方式披露坏账准备的相关信息：</w:t>
      </w:r>
    </w:p>
    <w:p w14:paraId="49659E72"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5A7C692F" w14:textId="77777777" w:rsidR="009031BB" w:rsidRDefault="00C9314D">
      <w:pPr>
        <w:jc w:val="left"/>
        <w:rPr>
          <w:szCs w:val="24"/>
        </w:rPr>
      </w:pPr>
      <w:r>
        <w:rPr>
          <w:rFonts w:hint="eastAsia"/>
          <w:szCs w:val="24"/>
        </w:rPr>
        <w:t>按账龄披露</w:t>
      </w:r>
    </w:p>
    <w:p w14:paraId="71DC0DE2"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784"/>
        <w:gridCol w:w="4784"/>
      </w:tblGrid>
      <w:tr w:rsidR="009031BB" w14:paraId="49E5B7CA"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220D80D4" w14:textId="77777777" w:rsidR="009031BB" w:rsidRDefault="00C9314D">
            <w:pPr>
              <w:jc w:val="center"/>
              <w:rPr>
                <w:szCs w:val="24"/>
              </w:rPr>
            </w:pPr>
            <w:r>
              <w:rPr>
                <w:rFonts w:hint="eastAsia"/>
                <w:szCs w:val="24"/>
              </w:rPr>
              <w:t>账龄</w:t>
            </w: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7B1403E1" w14:textId="77777777" w:rsidR="009031BB" w:rsidRDefault="00C9314D">
            <w:pPr>
              <w:jc w:val="center"/>
              <w:rPr>
                <w:szCs w:val="24"/>
              </w:rPr>
            </w:pPr>
            <w:r>
              <w:rPr>
                <w:rFonts w:hint="eastAsia"/>
                <w:szCs w:val="24"/>
              </w:rPr>
              <w:t>账面余额</w:t>
            </w:r>
          </w:p>
        </w:tc>
      </w:tr>
      <w:tr w:rsidR="009031BB" w14:paraId="0F699370"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CC88D56" w14:textId="77777777" w:rsidR="009031BB" w:rsidRDefault="00C9314D">
            <w:pPr>
              <w:jc w:val="left"/>
              <w:rPr>
                <w:szCs w:val="24"/>
              </w:rPr>
            </w:pPr>
            <w:r>
              <w:rPr>
                <w:szCs w:val="24"/>
              </w:rPr>
              <w:t>1</w:t>
            </w:r>
            <w:r>
              <w:rPr>
                <w:rFonts w:hint="eastAsia"/>
                <w:szCs w:val="24"/>
              </w:rPr>
              <w:t>年以内（含</w:t>
            </w:r>
            <w:r>
              <w:rPr>
                <w:szCs w:val="24"/>
              </w:rPr>
              <w:t>1</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04E2E4A0" w14:textId="77777777" w:rsidR="009031BB" w:rsidRDefault="00C9314D">
            <w:pPr>
              <w:jc w:val="right"/>
              <w:rPr>
                <w:szCs w:val="24"/>
              </w:rPr>
            </w:pPr>
            <w:r>
              <w:rPr>
                <w:szCs w:val="24"/>
              </w:rPr>
              <w:t>96,367,897.81</w:t>
            </w:r>
          </w:p>
        </w:tc>
      </w:tr>
      <w:tr w:rsidR="009031BB" w14:paraId="2B5DA3DE"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6049E3D6" w14:textId="77777777" w:rsidR="009031BB" w:rsidRDefault="00C9314D">
            <w:pPr>
              <w:jc w:val="left"/>
              <w:rPr>
                <w:szCs w:val="24"/>
              </w:rPr>
            </w:pPr>
            <w:r>
              <w:rPr>
                <w:szCs w:val="24"/>
              </w:rPr>
              <w:t>1</w:t>
            </w:r>
            <w:r>
              <w:rPr>
                <w:rFonts w:hint="eastAsia"/>
                <w:szCs w:val="24"/>
              </w:rPr>
              <w:t>至</w:t>
            </w:r>
            <w:r>
              <w:rPr>
                <w:szCs w:val="24"/>
              </w:rPr>
              <w:t>2</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0DB672C5" w14:textId="77777777" w:rsidR="009031BB" w:rsidRDefault="00C9314D">
            <w:pPr>
              <w:jc w:val="right"/>
              <w:rPr>
                <w:szCs w:val="24"/>
              </w:rPr>
            </w:pPr>
            <w:r>
              <w:rPr>
                <w:szCs w:val="24"/>
              </w:rPr>
              <w:t>32,415,037.22</w:t>
            </w:r>
          </w:p>
        </w:tc>
      </w:tr>
      <w:tr w:rsidR="009031BB" w14:paraId="60BA750B"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42644D3F" w14:textId="77777777" w:rsidR="009031BB" w:rsidRDefault="00C9314D">
            <w:pPr>
              <w:jc w:val="left"/>
              <w:rPr>
                <w:szCs w:val="24"/>
              </w:rPr>
            </w:pPr>
            <w:r>
              <w:rPr>
                <w:szCs w:val="24"/>
              </w:rPr>
              <w:t>2</w:t>
            </w:r>
            <w:r>
              <w:rPr>
                <w:rFonts w:hint="eastAsia"/>
                <w:szCs w:val="24"/>
              </w:rPr>
              <w:t>至</w:t>
            </w:r>
            <w:r>
              <w:rPr>
                <w:szCs w:val="24"/>
              </w:rPr>
              <w:t>3</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1CF43C4F" w14:textId="77777777" w:rsidR="009031BB" w:rsidRDefault="00C9314D">
            <w:pPr>
              <w:jc w:val="right"/>
              <w:rPr>
                <w:szCs w:val="24"/>
              </w:rPr>
            </w:pPr>
            <w:r>
              <w:rPr>
                <w:szCs w:val="24"/>
              </w:rPr>
              <w:t>17,657,671.63</w:t>
            </w:r>
          </w:p>
        </w:tc>
      </w:tr>
      <w:tr w:rsidR="009031BB" w14:paraId="3F0C2618"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6C2918BC" w14:textId="77777777" w:rsidR="009031BB" w:rsidRDefault="00C9314D">
            <w:pPr>
              <w:jc w:val="left"/>
              <w:rPr>
                <w:szCs w:val="24"/>
              </w:rPr>
            </w:pPr>
            <w:r>
              <w:rPr>
                <w:szCs w:val="24"/>
              </w:rPr>
              <w:t>3</w:t>
            </w:r>
            <w:r>
              <w:rPr>
                <w:rFonts w:hint="eastAsia"/>
                <w:szCs w:val="24"/>
              </w:rPr>
              <w:t>年以上</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7FA6DA28" w14:textId="77777777" w:rsidR="009031BB" w:rsidRDefault="00C9314D">
            <w:pPr>
              <w:jc w:val="right"/>
              <w:rPr>
                <w:szCs w:val="24"/>
              </w:rPr>
            </w:pPr>
            <w:r>
              <w:rPr>
                <w:szCs w:val="24"/>
              </w:rPr>
              <w:t>94,432,739.94</w:t>
            </w:r>
          </w:p>
        </w:tc>
      </w:tr>
      <w:tr w:rsidR="009031BB" w14:paraId="2C62FC5F"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501E4068" w14:textId="77777777" w:rsidR="009031BB" w:rsidRDefault="00C9314D">
            <w:pPr>
              <w:jc w:val="left"/>
              <w:rPr>
                <w:szCs w:val="24"/>
              </w:rPr>
            </w:pPr>
            <w:r>
              <w:rPr>
                <w:rFonts w:hint="eastAsia"/>
                <w:szCs w:val="24"/>
              </w:rPr>
              <w:t xml:space="preserve">　</w:t>
            </w:r>
            <w:r>
              <w:rPr>
                <w:szCs w:val="24"/>
              </w:rPr>
              <w:t>3</w:t>
            </w:r>
            <w:r>
              <w:rPr>
                <w:rFonts w:hint="eastAsia"/>
                <w:szCs w:val="24"/>
              </w:rPr>
              <w:t>至</w:t>
            </w:r>
            <w:r>
              <w:rPr>
                <w:szCs w:val="24"/>
              </w:rPr>
              <w:t>4</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3399BFE1" w14:textId="77777777" w:rsidR="009031BB" w:rsidRDefault="00C9314D">
            <w:pPr>
              <w:jc w:val="right"/>
              <w:rPr>
                <w:szCs w:val="24"/>
              </w:rPr>
            </w:pPr>
            <w:r>
              <w:rPr>
                <w:szCs w:val="24"/>
              </w:rPr>
              <w:t>20,425,100.87</w:t>
            </w:r>
          </w:p>
        </w:tc>
      </w:tr>
      <w:tr w:rsidR="009031BB" w14:paraId="602C37A7"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6C7895FC" w14:textId="77777777" w:rsidR="009031BB" w:rsidRDefault="00C9314D">
            <w:pPr>
              <w:jc w:val="left"/>
              <w:rPr>
                <w:szCs w:val="24"/>
              </w:rPr>
            </w:pPr>
            <w:r>
              <w:rPr>
                <w:rFonts w:hint="eastAsia"/>
                <w:szCs w:val="24"/>
              </w:rPr>
              <w:t xml:space="preserve">　</w:t>
            </w:r>
            <w:r>
              <w:rPr>
                <w:szCs w:val="24"/>
              </w:rPr>
              <w:t>4</w:t>
            </w:r>
            <w:r>
              <w:rPr>
                <w:rFonts w:hint="eastAsia"/>
                <w:szCs w:val="24"/>
              </w:rPr>
              <w:t>至</w:t>
            </w:r>
            <w:r>
              <w:rPr>
                <w:szCs w:val="24"/>
              </w:rPr>
              <w:t>5</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691EDDB4" w14:textId="77777777" w:rsidR="009031BB" w:rsidRDefault="00C9314D">
            <w:pPr>
              <w:jc w:val="right"/>
              <w:rPr>
                <w:szCs w:val="24"/>
              </w:rPr>
            </w:pPr>
            <w:r>
              <w:rPr>
                <w:szCs w:val="24"/>
              </w:rPr>
              <w:t>42,635,720.93</w:t>
            </w:r>
          </w:p>
        </w:tc>
      </w:tr>
      <w:tr w:rsidR="009031BB" w14:paraId="6CD38AF6"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1B5FE5C6" w14:textId="77777777" w:rsidR="009031BB" w:rsidRDefault="00C9314D">
            <w:pPr>
              <w:jc w:val="left"/>
              <w:rPr>
                <w:szCs w:val="24"/>
              </w:rPr>
            </w:pPr>
            <w:r>
              <w:rPr>
                <w:rFonts w:hint="eastAsia"/>
                <w:szCs w:val="24"/>
              </w:rPr>
              <w:t xml:space="preserve">　</w:t>
            </w:r>
            <w:r>
              <w:rPr>
                <w:szCs w:val="24"/>
              </w:rPr>
              <w:t>5</w:t>
            </w:r>
            <w:r>
              <w:rPr>
                <w:rFonts w:hint="eastAsia"/>
                <w:szCs w:val="24"/>
              </w:rPr>
              <w:t>年以上</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48FEAA2E" w14:textId="77777777" w:rsidR="009031BB" w:rsidRDefault="00C9314D">
            <w:pPr>
              <w:jc w:val="right"/>
              <w:rPr>
                <w:szCs w:val="24"/>
              </w:rPr>
            </w:pPr>
            <w:r>
              <w:rPr>
                <w:szCs w:val="24"/>
              </w:rPr>
              <w:t>31,371,918.14</w:t>
            </w:r>
          </w:p>
        </w:tc>
      </w:tr>
      <w:tr w:rsidR="009031BB" w14:paraId="0D66526A"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A8700EC" w14:textId="77777777" w:rsidR="009031BB" w:rsidRDefault="00C9314D">
            <w:pPr>
              <w:jc w:val="left"/>
              <w:rPr>
                <w:szCs w:val="24"/>
              </w:rPr>
            </w:pPr>
            <w:r>
              <w:rPr>
                <w:rFonts w:hint="eastAsia"/>
                <w:szCs w:val="24"/>
              </w:rPr>
              <w:t>合计</w:t>
            </w:r>
          </w:p>
        </w:tc>
        <w:tc>
          <w:tcPr>
            <w:tcW w:w="4784" w:type="dxa"/>
            <w:tcBorders>
              <w:top w:val="single" w:sz="4" w:space="0" w:color="auto"/>
              <w:left w:val="single" w:sz="4" w:space="0" w:color="auto"/>
              <w:bottom w:val="single" w:sz="4" w:space="0" w:color="auto"/>
              <w:right w:val="single" w:sz="4" w:space="0" w:color="auto"/>
            </w:tcBorders>
            <w:vAlign w:val="center"/>
          </w:tcPr>
          <w:p w14:paraId="783B1374" w14:textId="77777777" w:rsidR="009031BB" w:rsidRDefault="00C9314D">
            <w:pPr>
              <w:jc w:val="right"/>
              <w:rPr>
                <w:szCs w:val="24"/>
              </w:rPr>
            </w:pPr>
            <w:r>
              <w:rPr>
                <w:szCs w:val="24"/>
              </w:rPr>
              <w:t>240,873,346.60</w:t>
            </w:r>
          </w:p>
        </w:tc>
      </w:tr>
    </w:tbl>
    <w:p w14:paraId="297456FE" w14:textId="77777777" w:rsidR="009031BB" w:rsidRDefault="00C9314D">
      <w:pPr>
        <w:pStyle w:val="Section"/>
        <w:outlineLvl w:val="3"/>
        <w:rPr>
          <w:szCs w:val="24"/>
        </w:rPr>
      </w:pPr>
      <w:r>
        <w:rPr>
          <w:rFonts w:hint="eastAsia"/>
          <w:szCs w:val="24"/>
        </w:rPr>
        <w:t>（</w:t>
      </w:r>
      <w:r>
        <w:rPr>
          <w:szCs w:val="24"/>
        </w:rPr>
        <w:t>2</w:t>
      </w:r>
      <w:r>
        <w:rPr>
          <w:rFonts w:hint="eastAsia"/>
          <w:szCs w:val="24"/>
        </w:rPr>
        <w:t>）本期计提、收回或转回的坏账准备情况</w:t>
      </w:r>
    </w:p>
    <w:p w14:paraId="6F3A27BC" w14:textId="77777777" w:rsidR="009031BB" w:rsidRDefault="00C9314D">
      <w:pPr>
        <w:jc w:val="left"/>
        <w:rPr>
          <w:szCs w:val="24"/>
        </w:rPr>
      </w:pPr>
      <w:r>
        <w:rPr>
          <w:rFonts w:hint="eastAsia"/>
          <w:szCs w:val="24"/>
        </w:rPr>
        <w:t>本期计提坏账准备情况：</w:t>
      </w:r>
    </w:p>
    <w:p w14:paraId="251352DB"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369"/>
        <w:gridCol w:w="1367"/>
        <w:gridCol w:w="1367"/>
        <w:gridCol w:w="1367"/>
        <w:gridCol w:w="1367"/>
        <w:gridCol w:w="1367"/>
        <w:gridCol w:w="1367"/>
      </w:tblGrid>
      <w:tr w:rsidR="009031BB" w14:paraId="5B6299D3" w14:textId="77777777">
        <w:tc>
          <w:tcPr>
            <w:tcW w:w="136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15E6343" w14:textId="77777777" w:rsidR="009031BB" w:rsidRDefault="00C9314D">
            <w:pPr>
              <w:jc w:val="center"/>
              <w:rPr>
                <w:szCs w:val="24"/>
              </w:rPr>
            </w:pPr>
            <w:r>
              <w:rPr>
                <w:rFonts w:hint="eastAsia"/>
                <w:szCs w:val="24"/>
              </w:rPr>
              <w:t>类别</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D12FB06" w14:textId="77777777" w:rsidR="009031BB" w:rsidRDefault="00C9314D">
            <w:pPr>
              <w:jc w:val="center"/>
              <w:rPr>
                <w:szCs w:val="24"/>
              </w:rPr>
            </w:pPr>
            <w:r>
              <w:rPr>
                <w:rFonts w:hint="eastAsia"/>
                <w:szCs w:val="24"/>
              </w:rPr>
              <w:t>期初余额</w:t>
            </w:r>
          </w:p>
        </w:tc>
        <w:tc>
          <w:tcPr>
            <w:tcW w:w="5468"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6C34EE6B" w14:textId="77777777" w:rsidR="009031BB" w:rsidRDefault="00C9314D">
            <w:pPr>
              <w:jc w:val="center"/>
              <w:rPr>
                <w:szCs w:val="24"/>
              </w:rPr>
            </w:pPr>
            <w:r>
              <w:rPr>
                <w:rFonts w:hint="eastAsia"/>
                <w:szCs w:val="24"/>
              </w:rPr>
              <w:t>本期变动金额</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45AB6586" w14:textId="77777777" w:rsidR="009031BB" w:rsidRDefault="00C9314D">
            <w:pPr>
              <w:jc w:val="center"/>
              <w:rPr>
                <w:szCs w:val="24"/>
              </w:rPr>
            </w:pPr>
            <w:r>
              <w:rPr>
                <w:rFonts w:hint="eastAsia"/>
                <w:szCs w:val="24"/>
              </w:rPr>
              <w:t>期末余额</w:t>
            </w:r>
          </w:p>
        </w:tc>
      </w:tr>
      <w:tr w:rsidR="009031BB" w14:paraId="3AB85957" w14:textId="77777777">
        <w:tc>
          <w:tcPr>
            <w:tcW w:w="1369" w:type="dxa"/>
            <w:vMerge/>
            <w:tcBorders>
              <w:top w:val="single" w:sz="4" w:space="0" w:color="auto"/>
              <w:left w:val="single" w:sz="4" w:space="0" w:color="auto"/>
              <w:bottom w:val="single" w:sz="4" w:space="0" w:color="auto"/>
              <w:right w:val="single" w:sz="4" w:space="0" w:color="auto"/>
            </w:tcBorders>
            <w:vAlign w:val="center"/>
          </w:tcPr>
          <w:p w14:paraId="70B40CD0" w14:textId="77777777" w:rsidR="009031BB" w:rsidRDefault="009031BB">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465C8D9C" w14:textId="77777777" w:rsidR="009031BB" w:rsidRDefault="009031BB">
            <w:pPr>
              <w:jc w:val="center"/>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67B171DC" w14:textId="77777777" w:rsidR="009031BB" w:rsidRDefault="00C9314D">
            <w:pPr>
              <w:jc w:val="center"/>
              <w:rPr>
                <w:szCs w:val="24"/>
              </w:rPr>
            </w:pPr>
            <w:r>
              <w:rPr>
                <w:rFonts w:hint="eastAsia"/>
                <w:szCs w:val="24"/>
              </w:rPr>
              <w:t>计提</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1D69FD1C" w14:textId="77777777" w:rsidR="009031BB" w:rsidRDefault="00C9314D">
            <w:pPr>
              <w:jc w:val="center"/>
              <w:rPr>
                <w:szCs w:val="24"/>
              </w:rPr>
            </w:pPr>
            <w:r>
              <w:rPr>
                <w:rFonts w:hint="eastAsia"/>
                <w:szCs w:val="24"/>
              </w:rPr>
              <w:t>收回或转回</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061FDC23" w14:textId="77777777" w:rsidR="009031BB" w:rsidRDefault="00C9314D">
            <w:pPr>
              <w:jc w:val="center"/>
              <w:rPr>
                <w:szCs w:val="24"/>
              </w:rPr>
            </w:pPr>
            <w:r>
              <w:rPr>
                <w:rFonts w:hint="eastAsia"/>
                <w:szCs w:val="24"/>
              </w:rPr>
              <w:t>核销</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0F4CF0B3" w14:textId="77777777" w:rsidR="009031BB" w:rsidRDefault="00C9314D">
            <w:pPr>
              <w:jc w:val="center"/>
              <w:rPr>
                <w:szCs w:val="24"/>
              </w:rPr>
            </w:pPr>
            <w:r>
              <w:rPr>
                <w:rFonts w:hint="eastAsia"/>
                <w:szCs w:val="24"/>
              </w:rPr>
              <w:t>其他</w:t>
            </w:r>
          </w:p>
        </w:tc>
        <w:tc>
          <w:tcPr>
            <w:tcW w:w="1367" w:type="dxa"/>
            <w:vMerge/>
            <w:tcBorders>
              <w:top w:val="single" w:sz="4" w:space="0" w:color="auto"/>
              <w:left w:val="single" w:sz="4" w:space="0" w:color="auto"/>
              <w:bottom w:val="single" w:sz="4" w:space="0" w:color="auto"/>
              <w:right w:val="single" w:sz="4" w:space="0" w:color="auto"/>
            </w:tcBorders>
            <w:vAlign w:val="center"/>
          </w:tcPr>
          <w:p w14:paraId="15BACF88" w14:textId="77777777" w:rsidR="009031BB" w:rsidRDefault="009031BB">
            <w:pPr>
              <w:jc w:val="center"/>
              <w:rPr>
                <w:szCs w:val="24"/>
              </w:rPr>
            </w:pPr>
          </w:p>
        </w:tc>
      </w:tr>
      <w:tr w:rsidR="009031BB" w14:paraId="60B5D073"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4D483CA4" w14:textId="77777777" w:rsidR="009031BB" w:rsidRDefault="00C9314D">
            <w:pPr>
              <w:jc w:val="left"/>
              <w:rPr>
                <w:szCs w:val="24"/>
              </w:rPr>
            </w:pPr>
            <w:r>
              <w:rPr>
                <w:rFonts w:hint="eastAsia"/>
                <w:szCs w:val="24"/>
              </w:rPr>
              <w:lastRenderedPageBreak/>
              <w:t>单项计提预期信用损失的应收账款</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74B37D7" w14:textId="77777777" w:rsidR="009031BB" w:rsidRDefault="00C9314D">
            <w:pPr>
              <w:jc w:val="right"/>
              <w:rPr>
                <w:szCs w:val="24"/>
              </w:rPr>
            </w:pPr>
            <w:r>
              <w:rPr>
                <w:szCs w:val="24"/>
              </w:rPr>
              <w:t>6,349,683.50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BAA3242" w14:textId="77777777" w:rsidR="009031BB" w:rsidRDefault="00C9314D">
            <w:pPr>
              <w:jc w:val="right"/>
              <w:rPr>
                <w:szCs w:val="24"/>
              </w:rPr>
            </w:pPr>
            <w:r>
              <w:rPr>
                <w:szCs w:val="24"/>
              </w:rPr>
              <w:t>3,838,486.69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B56F12E"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16F5E6F"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886914F"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D813406" w14:textId="77777777" w:rsidR="009031BB" w:rsidRDefault="00C9314D">
            <w:pPr>
              <w:jc w:val="right"/>
              <w:rPr>
                <w:szCs w:val="24"/>
              </w:rPr>
            </w:pPr>
            <w:r>
              <w:rPr>
                <w:szCs w:val="24"/>
              </w:rPr>
              <w:t>10,188,170.19</w:t>
            </w:r>
          </w:p>
        </w:tc>
      </w:tr>
      <w:tr w:rsidR="009031BB" w14:paraId="00DEDB94"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3A0AB8CC" w14:textId="77777777" w:rsidR="009031BB" w:rsidRDefault="00C9314D">
            <w:pPr>
              <w:jc w:val="left"/>
              <w:rPr>
                <w:szCs w:val="24"/>
              </w:rPr>
            </w:pPr>
            <w:r>
              <w:rPr>
                <w:rFonts w:hint="eastAsia"/>
                <w:szCs w:val="24"/>
              </w:rPr>
              <w:t>按组合计提预期信用损失的应收账款：预期信用风险组合</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8604EF6" w14:textId="77777777" w:rsidR="009031BB" w:rsidRDefault="00C9314D">
            <w:pPr>
              <w:jc w:val="right"/>
              <w:rPr>
                <w:szCs w:val="24"/>
              </w:rPr>
            </w:pPr>
            <w:r>
              <w:rPr>
                <w:szCs w:val="24"/>
              </w:rPr>
              <w:t>63,362,113.37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1C21FF1" w14:textId="77777777" w:rsidR="009031BB" w:rsidRDefault="00C9314D">
            <w:pPr>
              <w:jc w:val="right"/>
              <w:rPr>
                <w:szCs w:val="24"/>
              </w:rPr>
            </w:pPr>
            <w:r>
              <w:rPr>
                <w:szCs w:val="24"/>
              </w:rPr>
              <w:t>4,626,948.79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F501B97"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F3F7527"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07E3868"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5469C17" w14:textId="77777777" w:rsidR="009031BB" w:rsidRDefault="00C9314D">
            <w:pPr>
              <w:jc w:val="right"/>
              <w:rPr>
                <w:szCs w:val="24"/>
              </w:rPr>
            </w:pPr>
            <w:r>
              <w:rPr>
                <w:szCs w:val="24"/>
              </w:rPr>
              <w:t>67,989,062.16</w:t>
            </w:r>
          </w:p>
        </w:tc>
      </w:tr>
      <w:tr w:rsidR="009031BB" w14:paraId="06287527" w14:textId="77777777">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14:paraId="009A64BD" w14:textId="77777777" w:rsidR="009031BB" w:rsidRDefault="00C9314D">
            <w:pPr>
              <w:jc w:val="left"/>
              <w:rPr>
                <w:szCs w:val="24"/>
              </w:rPr>
            </w:pPr>
            <w:r>
              <w:rPr>
                <w:rFonts w:hint="eastAsia"/>
                <w:szCs w:val="24"/>
              </w:rPr>
              <w:t>按组合计提预期信用损失的应收账款：性质组合</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E17620E"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2199A38"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B3E25D8"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A3E9E98"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F56FFDD"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7A2A88A" w14:textId="77777777" w:rsidR="009031BB" w:rsidRDefault="009031BB">
            <w:pPr>
              <w:jc w:val="right"/>
              <w:rPr>
                <w:szCs w:val="24"/>
              </w:rPr>
            </w:pPr>
          </w:p>
        </w:tc>
      </w:tr>
      <w:tr w:rsidR="009031BB" w14:paraId="29AF0C67" w14:textId="77777777">
        <w:tc>
          <w:tcPr>
            <w:tcW w:w="1369" w:type="dxa"/>
            <w:tcBorders>
              <w:top w:val="single" w:sz="4" w:space="0" w:color="auto"/>
              <w:left w:val="single" w:sz="4" w:space="0" w:color="auto"/>
              <w:bottom w:val="single" w:sz="4" w:space="0" w:color="auto"/>
              <w:right w:val="single" w:sz="4" w:space="0" w:color="auto"/>
            </w:tcBorders>
            <w:shd w:val="clear" w:color="auto" w:fill="D3D3D3"/>
            <w:vAlign w:val="center"/>
          </w:tcPr>
          <w:p w14:paraId="5923036D" w14:textId="77777777" w:rsidR="009031BB" w:rsidRDefault="00C9314D">
            <w:pPr>
              <w:jc w:val="center"/>
              <w:rPr>
                <w:szCs w:val="24"/>
              </w:rPr>
            </w:pPr>
            <w:r>
              <w:rPr>
                <w:rFonts w:hint="eastAsia"/>
                <w:szCs w:val="24"/>
              </w:rPr>
              <w:t>合计</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F475786" w14:textId="77777777" w:rsidR="009031BB" w:rsidRDefault="00C9314D">
            <w:pPr>
              <w:jc w:val="right"/>
              <w:rPr>
                <w:szCs w:val="24"/>
              </w:rPr>
            </w:pPr>
            <w:r>
              <w:rPr>
                <w:szCs w:val="24"/>
              </w:rPr>
              <w:t>69,711,796.87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EF56ADF" w14:textId="77777777" w:rsidR="009031BB" w:rsidRDefault="00C9314D">
            <w:pPr>
              <w:jc w:val="right"/>
              <w:rPr>
                <w:szCs w:val="24"/>
              </w:rPr>
            </w:pPr>
            <w:r>
              <w:rPr>
                <w:szCs w:val="24"/>
              </w:rPr>
              <w:t>8,465,435.48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811D9E3"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FE08A05"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41BB044"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546015C" w14:textId="77777777" w:rsidR="009031BB" w:rsidRDefault="00C9314D">
            <w:pPr>
              <w:jc w:val="right"/>
              <w:rPr>
                <w:szCs w:val="24"/>
              </w:rPr>
            </w:pPr>
            <w:r>
              <w:rPr>
                <w:szCs w:val="24"/>
              </w:rPr>
              <w:t>78,177,232.35</w:t>
            </w:r>
          </w:p>
        </w:tc>
      </w:tr>
    </w:tbl>
    <w:p w14:paraId="3B7B8710" w14:textId="77777777" w:rsidR="009031BB" w:rsidRDefault="00C9314D">
      <w:pPr>
        <w:jc w:val="left"/>
        <w:rPr>
          <w:szCs w:val="24"/>
        </w:rPr>
      </w:pPr>
      <w:r>
        <w:rPr>
          <w:rFonts w:hint="eastAsia"/>
          <w:szCs w:val="24"/>
        </w:rPr>
        <w:t>其中本期坏账准备收回或转回金额重要的：</w:t>
      </w:r>
    </w:p>
    <w:p w14:paraId="0CF93AC5"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368"/>
        <w:gridCol w:w="3100"/>
        <w:gridCol w:w="3100"/>
      </w:tblGrid>
      <w:tr w:rsidR="009031BB" w14:paraId="581117CF" w14:textId="77777777">
        <w:tc>
          <w:tcPr>
            <w:tcW w:w="3368" w:type="dxa"/>
            <w:tcBorders>
              <w:top w:val="single" w:sz="4" w:space="0" w:color="auto"/>
              <w:left w:val="single" w:sz="4" w:space="0" w:color="auto"/>
              <w:bottom w:val="single" w:sz="4" w:space="0" w:color="auto"/>
              <w:right w:val="single" w:sz="4" w:space="0" w:color="auto"/>
            </w:tcBorders>
            <w:shd w:val="clear" w:color="auto" w:fill="D3D3D3"/>
            <w:vAlign w:val="center"/>
          </w:tcPr>
          <w:p w14:paraId="505055C2" w14:textId="77777777" w:rsidR="009031BB" w:rsidRDefault="00C9314D">
            <w:pPr>
              <w:jc w:val="center"/>
              <w:rPr>
                <w:szCs w:val="24"/>
              </w:rPr>
            </w:pPr>
            <w:r>
              <w:rPr>
                <w:rFonts w:hint="eastAsia"/>
                <w:szCs w:val="24"/>
              </w:rPr>
              <w:t>单位名称</w:t>
            </w:r>
          </w:p>
        </w:tc>
        <w:tc>
          <w:tcPr>
            <w:tcW w:w="3100" w:type="dxa"/>
            <w:tcBorders>
              <w:top w:val="single" w:sz="4" w:space="0" w:color="auto"/>
              <w:left w:val="single" w:sz="4" w:space="0" w:color="auto"/>
              <w:bottom w:val="single" w:sz="4" w:space="0" w:color="auto"/>
              <w:right w:val="single" w:sz="4" w:space="0" w:color="auto"/>
            </w:tcBorders>
            <w:shd w:val="clear" w:color="auto" w:fill="D3D3D3"/>
            <w:vAlign w:val="center"/>
          </w:tcPr>
          <w:p w14:paraId="34F6C42D" w14:textId="77777777" w:rsidR="009031BB" w:rsidRDefault="00C9314D">
            <w:pPr>
              <w:jc w:val="center"/>
              <w:rPr>
                <w:szCs w:val="24"/>
              </w:rPr>
            </w:pPr>
            <w:r>
              <w:rPr>
                <w:rFonts w:hint="eastAsia"/>
                <w:szCs w:val="24"/>
              </w:rPr>
              <w:t>收回或转回金额</w:t>
            </w:r>
          </w:p>
        </w:tc>
        <w:tc>
          <w:tcPr>
            <w:tcW w:w="3100" w:type="dxa"/>
            <w:tcBorders>
              <w:top w:val="single" w:sz="4" w:space="0" w:color="auto"/>
              <w:left w:val="single" w:sz="4" w:space="0" w:color="auto"/>
              <w:bottom w:val="single" w:sz="4" w:space="0" w:color="auto"/>
              <w:right w:val="single" w:sz="4" w:space="0" w:color="auto"/>
            </w:tcBorders>
            <w:shd w:val="clear" w:color="auto" w:fill="D3D3D3"/>
            <w:vAlign w:val="center"/>
          </w:tcPr>
          <w:p w14:paraId="79D0BDDF" w14:textId="77777777" w:rsidR="009031BB" w:rsidRDefault="00C9314D">
            <w:pPr>
              <w:jc w:val="center"/>
              <w:rPr>
                <w:szCs w:val="24"/>
              </w:rPr>
            </w:pPr>
            <w:r>
              <w:rPr>
                <w:rFonts w:hint="eastAsia"/>
                <w:szCs w:val="24"/>
              </w:rPr>
              <w:t>收回方式</w:t>
            </w:r>
          </w:p>
        </w:tc>
      </w:tr>
    </w:tbl>
    <w:p w14:paraId="22CB4D86" w14:textId="77777777" w:rsidR="009031BB" w:rsidRDefault="00C9314D">
      <w:pPr>
        <w:pStyle w:val="Section"/>
        <w:outlineLvl w:val="3"/>
        <w:rPr>
          <w:szCs w:val="24"/>
        </w:rPr>
      </w:pPr>
      <w:r>
        <w:rPr>
          <w:rFonts w:hint="eastAsia"/>
          <w:szCs w:val="24"/>
        </w:rPr>
        <w:t>（</w:t>
      </w:r>
      <w:r>
        <w:rPr>
          <w:szCs w:val="24"/>
        </w:rPr>
        <w:t>3</w:t>
      </w:r>
      <w:r>
        <w:rPr>
          <w:rFonts w:hint="eastAsia"/>
          <w:szCs w:val="24"/>
        </w:rPr>
        <w:t>）本期实际核销的应收账款情况</w:t>
      </w:r>
    </w:p>
    <w:p w14:paraId="6C69C1AD"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983"/>
        <w:gridCol w:w="4585"/>
      </w:tblGrid>
      <w:tr w:rsidR="009031BB" w14:paraId="3E3652AC" w14:textId="77777777">
        <w:tc>
          <w:tcPr>
            <w:tcW w:w="4983" w:type="dxa"/>
            <w:tcBorders>
              <w:top w:val="single" w:sz="4" w:space="0" w:color="auto"/>
              <w:left w:val="single" w:sz="4" w:space="0" w:color="auto"/>
              <w:bottom w:val="single" w:sz="4" w:space="0" w:color="auto"/>
              <w:right w:val="single" w:sz="4" w:space="0" w:color="auto"/>
            </w:tcBorders>
            <w:shd w:val="clear" w:color="auto" w:fill="D3D3D3"/>
            <w:vAlign w:val="center"/>
          </w:tcPr>
          <w:p w14:paraId="30380C4D" w14:textId="77777777" w:rsidR="009031BB" w:rsidRDefault="00C9314D">
            <w:pPr>
              <w:jc w:val="center"/>
              <w:rPr>
                <w:szCs w:val="24"/>
              </w:rPr>
            </w:pPr>
            <w:r>
              <w:rPr>
                <w:rFonts w:hint="eastAsia"/>
                <w:szCs w:val="24"/>
              </w:rPr>
              <w:t>项目</w:t>
            </w:r>
          </w:p>
        </w:tc>
        <w:tc>
          <w:tcPr>
            <w:tcW w:w="4585" w:type="dxa"/>
            <w:tcBorders>
              <w:top w:val="single" w:sz="4" w:space="0" w:color="auto"/>
              <w:left w:val="single" w:sz="4" w:space="0" w:color="auto"/>
              <w:bottom w:val="single" w:sz="4" w:space="0" w:color="auto"/>
              <w:right w:val="single" w:sz="4" w:space="0" w:color="auto"/>
            </w:tcBorders>
            <w:shd w:val="clear" w:color="auto" w:fill="D3D3D3"/>
            <w:vAlign w:val="center"/>
          </w:tcPr>
          <w:p w14:paraId="713CA296" w14:textId="77777777" w:rsidR="009031BB" w:rsidRDefault="00C9314D">
            <w:pPr>
              <w:jc w:val="center"/>
              <w:rPr>
                <w:szCs w:val="24"/>
              </w:rPr>
            </w:pPr>
            <w:r>
              <w:rPr>
                <w:rFonts w:hint="eastAsia"/>
                <w:szCs w:val="24"/>
              </w:rPr>
              <w:t>核销金额</w:t>
            </w:r>
          </w:p>
        </w:tc>
      </w:tr>
    </w:tbl>
    <w:p w14:paraId="450E65D4" w14:textId="77777777" w:rsidR="009031BB" w:rsidRDefault="00C9314D">
      <w:pPr>
        <w:jc w:val="left"/>
        <w:rPr>
          <w:szCs w:val="24"/>
        </w:rPr>
      </w:pPr>
      <w:r>
        <w:rPr>
          <w:rFonts w:hint="eastAsia"/>
          <w:szCs w:val="24"/>
        </w:rPr>
        <w:t>其中重要的应收账款核销情况：</w:t>
      </w:r>
    </w:p>
    <w:p w14:paraId="54654B95"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684"/>
        <w:gridCol w:w="1551"/>
        <w:gridCol w:w="1552"/>
        <w:gridCol w:w="1552"/>
        <w:gridCol w:w="1615"/>
        <w:gridCol w:w="1615"/>
      </w:tblGrid>
      <w:tr w:rsidR="009031BB" w14:paraId="3073A289" w14:textId="77777777">
        <w:tc>
          <w:tcPr>
            <w:tcW w:w="1684" w:type="dxa"/>
            <w:tcBorders>
              <w:top w:val="single" w:sz="4" w:space="0" w:color="auto"/>
              <w:left w:val="single" w:sz="4" w:space="0" w:color="auto"/>
              <w:bottom w:val="single" w:sz="4" w:space="0" w:color="auto"/>
              <w:right w:val="single" w:sz="4" w:space="0" w:color="auto"/>
            </w:tcBorders>
            <w:shd w:val="clear" w:color="auto" w:fill="D3D3D3"/>
            <w:vAlign w:val="center"/>
          </w:tcPr>
          <w:p w14:paraId="4D117D9A" w14:textId="77777777" w:rsidR="009031BB" w:rsidRDefault="00C9314D">
            <w:pPr>
              <w:jc w:val="center"/>
              <w:rPr>
                <w:szCs w:val="24"/>
              </w:rPr>
            </w:pPr>
            <w:r>
              <w:rPr>
                <w:rFonts w:hint="eastAsia"/>
                <w:szCs w:val="24"/>
              </w:rPr>
              <w:t>单位名称</w:t>
            </w:r>
          </w:p>
        </w:tc>
        <w:tc>
          <w:tcPr>
            <w:tcW w:w="1551" w:type="dxa"/>
            <w:tcBorders>
              <w:top w:val="single" w:sz="4" w:space="0" w:color="auto"/>
              <w:left w:val="single" w:sz="4" w:space="0" w:color="auto"/>
              <w:bottom w:val="single" w:sz="4" w:space="0" w:color="auto"/>
              <w:right w:val="single" w:sz="4" w:space="0" w:color="auto"/>
            </w:tcBorders>
            <w:shd w:val="clear" w:color="auto" w:fill="D3D3D3"/>
            <w:vAlign w:val="center"/>
          </w:tcPr>
          <w:p w14:paraId="330C5B0E" w14:textId="77777777" w:rsidR="009031BB" w:rsidRDefault="00C9314D">
            <w:pPr>
              <w:jc w:val="center"/>
              <w:rPr>
                <w:szCs w:val="24"/>
              </w:rPr>
            </w:pPr>
            <w:r>
              <w:rPr>
                <w:rFonts w:hint="eastAsia"/>
                <w:szCs w:val="24"/>
              </w:rPr>
              <w:t>应收账款性质</w:t>
            </w:r>
          </w:p>
        </w:tc>
        <w:tc>
          <w:tcPr>
            <w:tcW w:w="1552" w:type="dxa"/>
            <w:tcBorders>
              <w:top w:val="single" w:sz="4" w:space="0" w:color="auto"/>
              <w:left w:val="single" w:sz="4" w:space="0" w:color="auto"/>
              <w:bottom w:val="single" w:sz="4" w:space="0" w:color="auto"/>
              <w:right w:val="single" w:sz="4" w:space="0" w:color="auto"/>
            </w:tcBorders>
            <w:shd w:val="clear" w:color="auto" w:fill="D3D3D3"/>
            <w:vAlign w:val="center"/>
          </w:tcPr>
          <w:p w14:paraId="7C0E0751" w14:textId="77777777" w:rsidR="009031BB" w:rsidRDefault="00C9314D">
            <w:pPr>
              <w:jc w:val="center"/>
              <w:rPr>
                <w:szCs w:val="24"/>
              </w:rPr>
            </w:pPr>
            <w:r>
              <w:rPr>
                <w:rFonts w:hint="eastAsia"/>
                <w:szCs w:val="24"/>
              </w:rPr>
              <w:t>核销金额</w:t>
            </w:r>
          </w:p>
        </w:tc>
        <w:tc>
          <w:tcPr>
            <w:tcW w:w="1552" w:type="dxa"/>
            <w:tcBorders>
              <w:top w:val="single" w:sz="4" w:space="0" w:color="auto"/>
              <w:left w:val="single" w:sz="4" w:space="0" w:color="auto"/>
              <w:bottom w:val="single" w:sz="4" w:space="0" w:color="auto"/>
              <w:right w:val="single" w:sz="4" w:space="0" w:color="auto"/>
            </w:tcBorders>
            <w:shd w:val="clear" w:color="auto" w:fill="D3D3D3"/>
            <w:vAlign w:val="center"/>
          </w:tcPr>
          <w:p w14:paraId="413BA975" w14:textId="77777777" w:rsidR="009031BB" w:rsidRDefault="00C9314D">
            <w:pPr>
              <w:jc w:val="center"/>
              <w:rPr>
                <w:szCs w:val="24"/>
              </w:rPr>
            </w:pPr>
            <w:r>
              <w:rPr>
                <w:rFonts w:hint="eastAsia"/>
                <w:szCs w:val="24"/>
              </w:rPr>
              <w:t>核销原因</w:t>
            </w:r>
          </w:p>
        </w:tc>
        <w:tc>
          <w:tcPr>
            <w:tcW w:w="1615" w:type="dxa"/>
            <w:tcBorders>
              <w:top w:val="single" w:sz="4" w:space="0" w:color="auto"/>
              <w:left w:val="single" w:sz="4" w:space="0" w:color="auto"/>
              <w:bottom w:val="single" w:sz="4" w:space="0" w:color="auto"/>
              <w:right w:val="single" w:sz="4" w:space="0" w:color="auto"/>
            </w:tcBorders>
            <w:shd w:val="clear" w:color="auto" w:fill="D3D3D3"/>
            <w:vAlign w:val="center"/>
          </w:tcPr>
          <w:p w14:paraId="28E0D13C" w14:textId="77777777" w:rsidR="009031BB" w:rsidRDefault="00C9314D">
            <w:pPr>
              <w:jc w:val="center"/>
              <w:rPr>
                <w:szCs w:val="24"/>
              </w:rPr>
            </w:pPr>
            <w:r>
              <w:rPr>
                <w:rFonts w:hint="eastAsia"/>
                <w:szCs w:val="24"/>
              </w:rPr>
              <w:t>履行的核销程序</w:t>
            </w:r>
          </w:p>
        </w:tc>
        <w:tc>
          <w:tcPr>
            <w:tcW w:w="1615" w:type="dxa"/>
            <w:tcBorders>
              <w:top w:val="single" w:sz="4" w:space="0" w:color="auto"/>
              <w:left w:val="single" w:sz="4" w:space="0" w:color="auto"/>
              <w:bottom w:val="single" w:sz="4" w:space="0" w:color="auto"/>
              <w:right w:val="single" w:sz="4" w:space="0" w:color="auto"/>
            </w:tcBorders>
            <w:shd w:val="clear" w:color="auto" w:fill="D3D3D3"/>
            <w:vAlign w:val="center"/>
          </w:tcPr>
          <w:p w14:paraId="53C7BB92" w14:textId="77777777" w:rsidR="009031BB" w:rsidRDefault="00C9314D">
            <w:pPr>
              <w:jc w:val="center"/>
              <w:rPr>
                <w:szCs w:val="24"/>
              </w:rPr>
            </w:pPr>
            <w:r>
              <w:rPr>
                <w:rFonts w:hint="eastAsia"/>
                <w:szCs w:val="24"/>
              </w:rPr>
              <w:t>款项是否由关联交易产生</w:t>
            </w:r>
          </w:p>
        </w:tc>
      </w:tr>
    </w:tbl>
    <w:p w14:paraId="5F2F3B15" w14:textId="77777777" w:rsidR="009031BB" w:rsidRDefault="00C9314D">
      <w:pPr>
        <w:jc w:val="left"/>
        <w:rPr>
          <w:szCs w:val="24"/>
        </w:rPr>
      </w:pPr>
      <w:r>
        <w:rPr>
          <w:rFonts w:hint="eastAsia"/>
          <w:szCs w:val="24"/>
        </w:rPr>
        <w:t>应收账款核销说明：</w:t>
      </w:r>
    </w:p>
    <w:p w14:paraId="31FA8240" w14:textId="77777777" w:rsidR="009031BB" w:rsidRDefault="00C9314D">
      <w:pPr>
        <w:pStyle w:val="Section"/>
        <w:outlineLvl w:val="3"/>
        <w:rPr>
          <w:szCs w:val="24"/>
        </w:rPr>
      </w:pPr>
      <w:r>
        <w:rPr>
          <w:rFonts w:hint="eastAsia"/>
          <w:szCs w:val="24"/>
        </w:rPr>
        <w:t>（</w:t>
      </w:r>
      <w:r>
        <w:rPr>
          <w:szCs w:val="24"/>
        </w:rPr>
        <w:t>4</w:t>
      </w:r>
      <w:r>
        <w:rPr>
          <w:rFonts w:hint="eastAsia"/>
          <w:szCs w:val="24"/>
        </w:rPr>
        <w:t>）按欠款方归集的期末余额前五名的应收账款情况</w:t>
      </w:r>
    </w:p>
    <w:p w14:paraId="7263A11F"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392"/>
        <w:gridCol w:w="2392"/>
        <w:gridCol w:w="2392"/>
        <w:gridCol w:w="2392"/>
      </w:tblGrid>
      <w:tr w:rsidR="009031BB" w14:paraId="6A5A34D5" w14:textId="77777777">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7329143A" w14:textId="77777777" w:rsidR="009031BB" w:rsidRDefault="00C9314D">
            <w:pPr>
              <w:jc w:val="center"/>
              <w:rPr>
                <w:szCs w:val="24"/>
              </w:rPr>
            </w:pPr>
            <w:r>
              <w:rPr>
                <w:rFonts w:hint="eastAsia"/>
                <w:szCs w:val="24"/>
              </w:rPr>
              <w:t>单位名称</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09F9D98E" w14:textId="77777777" w:rsidR="009031BB" w:rsidRDefault="00C9314D">
            <w:pPr>
              <w:jc w:val="center"/>
              <w:rPr>
                <w:szCs w:val="24"/>
              </w:rPr>
            </w:pPr>
            <w:r>
              <w:rPr>
                <w:rFonts w:hint="eastAsia"/>
                <w:szCs w:val="24"/>
              </w:rPr>
              <w:t>应收账款期末余额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511BC007" w14:textId="77777777" w:rsidR="009031BB" w:rsidRDefault="00C9314D">
            <w:pPr>
              <w:jc w:val="center"/>
              <w:rPr>
                <w:szCs w:val="24"/>
              </w:rPr>
            </w:pPr>
            <w:r>
              <w:rPr>
                <w:rFonts w:hint="eastAsia"/>
                <w:szCs w:val="24"/>
              </w:rPr>
              <w:t>占应收账款期末余额合计数的比例</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30A2A329" w14:textId="77777777" w:rsidR="009031BB" w:rsidRDefault="00C9314D">
            <w:pPr>
              <w:jc w:val="center"/>
              <w:rPr>
                <w:szCs w:val="24"/>
              </w:rPr>
            </w:pPr>
            <w:r>
              <w:rPr>
                <w:rFonts w:hint="eastAsia"/>
                <w:szCs w:val="24"/>
              </w:rPr>
              <w:t>坏账准备期末余额</w:t>
            </w:r>
          </w:p>
        </w:tc>
      </w:tr>
      <w:tr w:rsidR="009031BB" w14:paraId="6F52A12C" w14:textId="77777777">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1A9C086" w14:textId="77777777" w:rsidR="009031BB" w:rsidRDefault="00C9314D">
            <w:pPr>
              <w:jc w:val="left"/>
              <w:rPr>
                <w:szCs w:val="24"/>
              </w:rPr>
            </w:pPr>
            <w:r>
              <w:rPr>
                <w:rFonts w:hint="eastAsia"/>
                <w:szCs w:val="24"/>
              </w:rPr>
              <w:t>期末余额前五名应收账款汇总</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084B92CD" w14:textId="77777777" w:rsidR="009031BB" w:rsidRDefault="00C9314D">
            <w:pPr>
              <w:jc w:val="right"/>
              <w:rPr>
                <w:szCs w:val="24"/>
              </w:rPr>
            </w:pPr>
            <w:r>
              <w:rPr>
                <w:szCs w:val="24"/>
              </w:rPr>
              <w:t>38,538,647.16</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64B65D6" w14:textId="77777777" w:rsidR="009031BB" w:rsidRDefault="00C9314D">
            <w:pPr>
              <w:jc w:val="right"/>
              <w:rPr>
                <w:szCs w:val="24"/>
              </w:rPr>
            </w:pPr>
            <w:r>
              <w:rPr>
                <w:szCs w:val="24"/>
              </w:rPr>
              <w:t>16.81%</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258EB8C2" w14:textId="77777777" w:rsidR="009031BB" w:rsidRDefault="00C9314D">
            <w:pPr>
              <w:jc w:val="right"/>
              <w:rPr>
                <w:szCs w:val="24"/>
              </w:rPr>
            </w:pPr>
            <w:r>
              <w:rPr>
                <w:szCs w:val="24"/>
              </w:rPr>
              <w:t>12,583,528.44</w:t>
            </w:r>
          </w:p>
        </w:tc>
      </w:tr>
      <w:tr w:rsidR="009031BB" w14:paraId="1528ED14" w14:textId="77777777">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4FFE05C0" w14:textId="77777777" w:rsidR="009031BB" w:rsidRDefault="00C9314D">
            <w:pPr>
              <w:jc w:val="left"/>
              <w:rPr>
                <w:szCs w:val="24"/>
              </w:rPr>
            </w:pPr>
            <w:r>
              <w:rPr>
                <w:rFonts w:hint="eastAsia"/>
                <w:szCs w:val="24"/>
              </w:rPr>
              <w:t>合计</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5F2F7ED3" w14:textId="77777777" w:rsidR="009031BB" w:rsidRDefault="00C9314D">
            <w:pPr>
              <w:jc w:val="right"/>
              <w:rPr>
                <w:szCs w:val="24"/>
              </w:rPr>
            </w:pPr>
            <w:r>
              <w:rPr>
                <w:szCs w:val="24"/>
              </w:rPr>
              <w:t>38,538,647.16</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14:paraId="3C2149F5" w14:textId="77777777" w:rsidR="009031BB" w:rsidRDefault="00C9314D">
            <w:pPr>
              <w:jc w:val="right"/>
              <w:rPr>
                <w:szCs w:val="24"/>
              </w:rPr>
            </w:pPr>
            <w:r>
              <w:rPr>
                <w:szCs w:val="24"/>
              </w:rPr>
              <w:t>16.81%</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14:paraId="641F05A8" w14:textId="77777777" w:rsidR="009031BB" w:rsidRDefault="00C9314D">
            <w:pPr>
              <w:jc w:val="center"/>
              <w:rPr>
                <w:szCs w:val="24"/>
              </w:rPr>
            </w:pPr>
            <w:r>
              <w:rPr>
                <w:szCs w:val="24"/>
              </w:rPr>
              <w:t>--</w:t>
            </w:r>
          </w:p>
        </w:tc>
      </w:tr>
    </w:tbl>
    <w:p w14:paraId="5E1BD315" w14:textId="77777777" w:rsidR="009031BB" w:rsidRDefault="00C9314D">
      <w:pPr>
        <w:pStyle w:val="Section"/>
        <w:outlineLvl w:val="3"/>
        <w:rPr>
          <w:szCs w:val="24"/>
        </w:rPr>
      </w:pPr>
      <w:r>
        <w:rPr>
          <w:rFonts w:hint="eastAsia"/>
          <w:szCs w:val="24"/>
        </w:rPr>
        <w:t>（</w:t>
      </w:r>
      <w:r>
        <w:rPr>
          <w:szCs w:val="24"/>
        </w:rPr>
        <w:t>5</w:t>
      </w:r>
      <w:r>
        <w:rPr>
          <w:rFonts w:hint="eastAsia"/>
          <w:szCs w:val="24"/>
        </w:rPr>
        <w:t>）转移应收账款且继续涉入形成的资产、负债金额</w:t>
      </w:r>
    </w:p>
    <w:p w14:paraId="6C7DBD05" w14:textId="77777777" w:rsidR="009031BB" w:rsidRDefault="00C9314D">
      <w:pPr>
        <w:jc w:val="left"/>
        <w:rPr>
          <w:szCs w:val="24"/>
        </w:rPr>
      </w:pPr>
      <w:r>
        <w:rPr>
          <w:rFonts w:hint="eastAsia"/>
          <w:szCs w:val="24"/>
        </w:rPr>
        <w:t>其他说明：</w:t>
      </w:r>
    </w:p>
    <w:p w14:paraId="2EC95457" w14:textId="77777777" w:rsidR="009031BB" w:rsidRDefault="00C9314D">
      <w:pPr>
        <w:pStyle w:val="Section"/>
        <w:outlineLvl w:val="3"/>
        <w:rPr>
          <w:szCs w:val="24"/>
        </w:rPr>
      </w:pPr>
      <w:r>
        <w:rPr>
          <w:rFonts w:hint="eastAsia"/>
          <w:szCs w:val="24"/>
        </w:rPr>
        <w:lastRenderedPageBreak/>
        <w:t>（</w:t>
      </w:r>
      <w:r>
        <w:rPr>
          <w:szCs w:val="24"/>
        </w:rPr>
        <w:t>6</w:t>
      </w:r>
      <w:r>
        <w:rPr>
          <w:rFonts w:hint="eastAsia"/>
          <w:szCs w:val="24"/>
        </w:rPr>
        <w:t>）因金融资产转移而终止确认的应收账款</w:t>
      </w:r>
    </w:p>
    <w:p w14:paraId="7CB55A41" w14:textId="77777777" w:rsidR="009031BB" w:rsidRDefault="00C9314D">
      <w:pPr>
        <w:pStyle w:val="Section"/>
        <w:outlineLvl w:val="2"/>
        <w:rPr>
          <w:szCs w:val="24"/>
        </w:rPr>
      </w:pPr>
      <w:r>
        <w:rPr>
          <w:szCs w:val="24"/>
        </w:rPr>
        <w:t>2</w:t>
      </w:r>
      <w:r>
        <w:rPr>
          <w:rFonts w:hint="eastAsia"/>
          <w:szCs w:val="24"/>
        </w:rPr>
        <w:t>、其他应收款</w:t>
      </w:r>
    </w:p>
    <w:p w14:paraId="545468D9"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9"/>
        <w:gridCol w:w="3190"/>
        <w:gridCol w:w="3190"/>
      </w:tblGrid>
      <w:tr w:rsidR="009031BB" w14:paraId="0B0B126B"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454722C6"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50DECE1" w14:textId="77777777" w:rsidR="009031BB" w:rsidRDefault="00C9314D">
            <w:pPr>
              <w:jc w:val="center"/>
              <w:rPr>
                <w:szCs w:val="24"/>
              </w:rPr>
            </w:pP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1245639C" w14:textId="77777777" w:rsidR="009031BB" w:rsidRDefault="00C9314D">
            <w:pPr>
              <w:jc w:val="center"/>
              <w:rPr>
                <w:szCs w:val="24"/>
              </w:rPr>
            </w:pPr>
            <w:r>
              <w:rPr>
                <w:rFonts w:hint="eastAsia"/>
                <w:szCs w:val="24"/>
              </w:rPr>
              <w:t>期初余额</w:t>
            </w:r>
          </w:p>
        </w:tc>
      </w:tr>
      <w:tr w:rsidR="009031BB" w14:paraId="20864D84"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42CE55EF" w14:textId="77777777" w:rsidR="009031BB" w:rsidRDefault="00C9314D">
            <w:pPr>
              <w:jc w:val="left"/>
              <w:rPr>
                <w:szCs w:val="24"/>
              </w:rPr>
            </w:pPr>
            <w:r>
              <w:rPr>
                <w:rFonts w:hint="eastAsia"/>
                <w:szCs w:val="24"/>
              </w:rPr>
              <w:t>其他应收款</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00C37B1C" w14:textId="77777777" w:rsidR="009031BB" w:rsidRDefault="00C9314D">
            <w:pPr>
              <w:jc w:val="right"/>
              <w:rPr>
                <w:szCs w:val="24"/>
              </w:rPr>
            </w:pPr>
            <w:r>
              <w:rPr>
                <w:szCs w:val="24"/>
              </w:rPr>
              <w:t>149,345,162.30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14:paraId="66568702" w14:textId="77777777" w:rsidR="009031BB" w:rsidRDefault="00C9314D">
            <w:pPr>
              <w:jc w:val="right"/>
              <w:rPr>
                <w:szCs w:val="24"/>
              </w:rPr>
            </w:pPr>
            <w:r>
              <w:rPr>
                <w:szCs w:val="24"/>
              </w:rPr>
              <w:t>119,386,323.94</w:t>
            </w:r>
          </w:p>
        </w:tc>
      </w:tr>
      <w:tr w:rsidR="009031BB" w14:paraId="5F69D8E2" w14:textId="77777777">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5B589492" w14:textId="77777777" w:rsidR="009031BB" w:rsidRDefault="00C9314D">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14:paraId="70489A26" w14:textId="77777777" w:rsidR="009031BB" w:rsidRDefault="00C9314D">
            <w:pPr>
              <w:jc w:val="right"/>
              <w:rPr>
                <w:szCs w:val="24"/>
              </w:rPr>
            </w:pPr>
            <w:r>
              <w:rPr>
                <w:szCs w:val="24"/>
              </w:rPr>
              <w:t>149,345,162.30</w:t>
            </w:r>
          </w:p>
        </w:tc>
        <w:tc>
          <w:tcPr>
            <w:tcW w:w="3190" w:type="dxa"/>
            <w:tcBorders>
              <w:top w:val="single" w:sz="4" w:space="0" w:color="auto"/>
              <w:left w:val="single" w:sz="4" w:space="0" w:color="auto"/>
              <w:bottom w:val="single" w:sz="4" w:space="0" w:color="auto"/>
              <w:right w:val="single" w:sz="4" w:space="0" w:color="auto"/>
            </w:tcBorders>
            <w:vAlign w:val="center"/>
          </w:tcPr>
          <w:p w14:paraId="2C4EA056" w14:textId="77777777" w:rsidR="009031BB" w:rsidRDefault="00C9314D">
            <w:pPr>
              <w:jc w:val="right"/>
              <w:rPr>
                <w:szCs w:val="24"/>
              </w:rPr>
            </w:pPr>
            <w:r>
              <w:rPr>
                <w:szCs w:val="24"/>
              </w:rPr>
              <w:t>119,386,323.94</w:t>
            </w:r>
          </w:p>
        </w:tc>
      </w:tr>
    </w:tbl>
    <w:p w14:paraId="7AB2478A" w14:textId="77777777" w:rsidR="009031BB" w:rsidRDefault="00C9314D">
      <w:pPr>
        <w:pStyle w:val="Section"/>
        <w:outlineLvl w:val="3"/>
        <w:rPr>
          <w:szCs w:val="24"/>
        </w:rPr>
      </w:pPr>
      <w:r>
        <w:rPr>
          <w:rFonts w:hint="eastAsia"/>
          <w:szCs w:val="24"/>
        </w:rPr>
        <w:t>（</w:t>
      </w:r>
      <w:r>
        <w:rPr>
          <w:szCs w:val="24"/>
        </w:rPr>
        <w:t>1</w:t>
      </w:r>
      <w:r>
        <w:rPr>
          <w:rFonts w:hint="eastAsia"/>
          <w:szCs w:val="24"/>
        </w:rPr>
        <w:t>）应收利息</w:t>
      </w:r>
    </w:p>
    <w:p w14:paraId="246F797D" w14:textId="77777777" w:rsidR="009031BB" w:rsidRDefault="00C9314D">
      <w:pPr>
        <w:pStyle w:val="Section"/>
        <w:outlineLvl w:val="4"/>
        <w:rPr>
          <w:szCs w:val="24"/>
        </w:rPr>
      </w:pPr>
      <w:r>
        <w:rPr>
          <w:szCs w:val="24"/>
        </w:rPr>
        <w:t>1</w:t>
      </w:r>
      <w:r>
        <w:rPr>
          <w:rFonts w:hint="eastAsia"/>
          <w:szCs w:val="24"/>
        </w:rPr>
        <w:t>）应收利息分类</w:t>
      </w:r>
    </w:p>
    <w:p w14:paraId="639469B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90"/>
        <w:gridCol w:w="3190"/>
        <w:gridCol w:w="3189"/>
      </w:tblGrid>
      <w:tr w:rsidR="009031BB" w14:paraId="5B8BCECD"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4FA9030C" w14:textId="77777777" w:rsidR="009031BB" w:rsidRDefault="00C9314D">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21E6D494"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2F75F6DA" w14:textId="77777777" w:rsidR="009031BB" w:rsidRDefault="00C9314D">
            <w:pPr>
              <w:jc w:val="center"/>
              <w:rPr>
                <w:szCs w:val="24"/>
              </w:rPr>
            </w:pPr>
            <w:r>
              <w:rPr>
                <w:rFonts w:hint="eastAsia"/>
                <w:szCs w:val="24"/>
              </w:rPr>
              <w:t>期初余额</w:t>
            </w:r>
          </w:p>
        </w:tc>
      </w:tr>
    </w:tbl>
    <w:p w14:paraId="1D8984DD" w14:textId="77777777" w:rsidR="009031BB" w:rsidRDefault="00C9314D">
      <w:pPr>
        <w:pStyle w:val="Section"/>
        <w:outlineLvl w:val="4"/>
        <w:rPr>
          <w:szCs w:val="24"/>
        </w:rPr>
      </w:pPr>
      <w:r>
        <w:rPr>
          <w:szCs w:val="24"/>
        </w:rPr>
        <w:t>2</w:t>
      </w:r>
      <w:r>
        <w:rPr>
          <w:rFonts w:hint="eastAsia"/>
          <w:szCs w:val="24"/>
        </w:rPr>
        <w:t>）重要逾期利息</w:t>
      </w:r>
    </w:p>
    <w:p w14:paraId="3FBAC576"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4"/>
        <w:gridCol w:w="1914"/>
        <w:gridCol w:w="1914"/>
        <w:gridCol w:w="1914"/>
        <w:gridCol w:w="1914"/>
      </w:tblGrid>
      <w:tr w:rsidR="009031BB" w14:paraId="5F0717DF"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B361C07" w14:textId="77777777" w:rsidR="009031BB" w:rsidRDefault="00C9314D">
            <w:pPr>
              <w:jc w:val="center"/>
              <w:rPr>
                <w:szCs w:val="24"/>
              </w:rPr>
            </w:pPr>
            <w:r>
              <w:rPr>
                <w:rFonts w:hint="eastAsia"/>
                <w:szCs w:val="24"/>
              </w:rPr>
              <w:t>借款单位</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5DE226A" w14:textId="77777777" w:rsidR="009031BB" w:rsidRDefault="00C9314D">
            <w:pPr>
              <w:jc w:val="center"/>
              <w:rPr>
                <w:szCs w:val="24"/>
              </w:rPr>
            </w:pPr>
            <w:r>
              <w:rPr>
                <w:rFonts w:hint="eastAsia"/>
                <w:szCs w:val="24"/>
              </w:rPr>
              <w:t>期末余额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5DB2FAD" w14:textId="77777777" w:rsidR="009031BB" w:rsidRDefault="00C9314D">
            <w:pPr>
              <w:jc w:val="center"/>
              <w:rPr>
                <w:szCs w:val="24"/>
              </w:rPr>
            </w:pPr>
            <w:r>
              <w:rPr>
                <w:rFonts w:hint="eastAsia"/>
                <w:szCs w:val="24"/>
              </w:rPr>
              <w:t>逾期时间</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4C0BA4B" w14:textId="77777777" w:rsidR="009031BB" w:rsidRDefault="00C9314D">
            <w:pPr>
              <w:jc w:val="center"/>
              <w:rPr>
                <w:szCs w:val="24"/>
              </w:rPr>
            </w:pPr>
            <w:r>
              <w:rPr>
                <w:rFonts w:hint="eastAsia"/>
                <w:szCs w:val="24"/>
              </w:rPr>
              <w:t>逾期原因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0B79CCC" w14:textId="77777777" w:rsidR="009031BB" w:rsidRDefault="00C9314D">
            <w:pPr>
              <w:jc w:val="center"/>
              <w:rPr>
                <w:szCs w:val="24"/>
              </w:rPr>
            </w:pPr>
            <w:r>
              <w:rPr>
                <w:rFonts w:hint="eastAsia"/>
                <w:szCs w:val="24"/>
              </w:rPr>
              <w:t>是否发生减值及其判断依据</w:t>
            </w:r>
          </w:p>
        </w:tc>
      </w:tr>
    </w:tbl>
    <w:p w14:paraId="2E2BB714" w14:textId="77777777" w:rsidR="009031BB" w:rsidRDefault="00C9314D">
      <w:pPr>
        <w:jc w:val="left"/>
        <w:rPr>
          <w:szCs w:val="24"/>
        </w:rPr>
      </w:pPr>
      <w:r>
        <w:rPr>
          <w:rFonts w:hint="eastAsia"/>
          <w:szCs w:val="24"/>
        </w:rPr>
        <w:t>其他说明：</w:t>
      </w:r>
    </w:p>
    <w:p w14:paraId="5E1B57C6" w14:textId="77777777" w:rsidR="009031BB" w:rsidRDefault="00C9314D">
      <w:pPr>
        <w:pStyle w:val="Section"/>
        <w:outlineLvl w:val="4"/>
        <w:rPr>
          <w:szCs w:val="24"/>
        </w:rPr>
      </w:pPr>
      <w:r>
        <w:rPr>
          <w:szCs w:val="24"/>
        </w:rPr>
        <w:t>3</w:t>
      </w:r>
      <w:r>
        <w:rPr>
          <w:rFonts w:hint="eastAsia"/>
          <w:szCs w:val="24"/>
        </w:rPr>
        <w:t>）坏账准备计提情况</w:t>
      </w:r>
    </w:p>
    <w:p w14:paraId="5A033B24"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4900C9B7" w14:textId="77777777" w:rsidR="009031BB" w:rsidRDefault="00C9314D">
      <w:pPr>
        <w:pStyle w:val="Section"/>
        <w:outlineLvl w:val="3"/>
        <w:rPr>
          <w:szCs w:val="24"/>
        </w:rPr>
      </w:pPr>
      <w:r>
        <w:rPr>
          <w:rFonts w:hint="eastAsia"/>
          <w:szCs w:val="24"/>
        </w:rPr>
        <w:t>（</w:t>
      </w:r>
      <w:r>
        <w:rPr>
          <w:szCs w:val="24"/>
        </w:rPr>
        <w:t>2</w:t>
      </w:r>
      <w:r>
        <w:rPr>
          <w:rFonts w:hint="eastAsia"/>
          <w:szCs w:val="24"/>
        </w:rPr>
        <w:t>）应收股利</w:t>
      </w:r>
    </w:p>
    <w:p w14:paraId="3E475210" w14:textId="77777777" w:rsidR="009031BB" w:rsidRDefault="00C9314D">
      <w:pPr>
        <w:pStyle w:val="Section"/>
        <w:outlineLvl w:val="4"/>
        <w:rPr>
          <w:szCs w:val="24"/>
        </w:rPr>
      </w:pPr>
      <w:r>
        <w:rPr>
          <w:szCs w:val="24"/>
        </w:rPr>
        <w:t>1</w:t>
      </w:r>
      <w:r>
        <w:rPr>
          <w:rFonts w:hint="eastAsia"/>
          <w:szCs w:val="24"/>
        </w:rPr>
        <w:t>）应收股利分类</w:t>
      </w:r>
    </w:p>
    <w:p w14:paraId="51240ED2"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90"/>
        <w:gridCol w:w="3190"/>
        <w:gridCol w:w="3189"/>
      </w:tblGrid>
      <w:tr w:rsidR="009031BB" w14:paraId="58622D3D" w14:textId="77777777">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6F59746A" w14:textId="77777777" w:rsidR="009031BB" w:rsidRDefault="00C9314D">
            <w:pPr>
              <w:jc w:val="center"/>
              <w:rPr>
                <w:szCs w:val="24"/>
              </w:rPr>
            </w:pPr>
            <w:r>
              <w:rPr>
                <w:rFonts w:hint="eastAsia"/>
                <w:szCs w:val="24"/>
              </w:rPr>
              <w:t>项目</w:t>
            </w:r>
            <w:r>
              <w:rPr>
                <w:szCs w:val="24"/>
              </w:rPr>
              <w:t>(</w:t>
            </w:r>
            <w:r>
              <w:rPr>
                <w:rFonts w:hint="eastAsia"/>
                <w:szCs w:val="24"/>
              </w:rPr>
              <w:t>或被投资单位</w:t>
            </w:r>
            <w:r>
              <w:rPr>
                <w:szCs w:val="24"/>
              </w:rPr>
              <w:t>)</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14:paraId="55D3F673" w14:textId="77777777" w:rsidR="009031BB" w:rsidRDefault="00C9314D">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14:paraId="3FA28201" w14:textId="77777777" w:rsidR="009031BB" w:rsidRDefault="00C9314D">
            <w:pPr>
              <w:jc w:val="center"/>
              <w:rPr>
                <w:szCs w:val="24"/>
              </w:rPr>
            </w:pPr>
            <w:r>
              <w:rPr>
                <w:rFonts w:hint="eastAsia"/>
                <w:szCs w:val="24"/>
              </w:rPr>
              <w:t>期初余额</w:t>
            </w:r>
          </w:p>
        </w:tc>
      </w:tr>
    </w:tbl>
    <w:p w14:paraId="496E64F0" w14:textId="77777777" w:rsidR="009031BB" w:rsidRDefault="00C9314D">
      <w:pPr>
        <w:pStyle w:val="Section"/>
        <w:outlineLvl w:val="4"/>
        <w:rPr>
          <w:szCs w:val="24"/>
        </w:rPr>
      </w:pPr>
      <w:r>
        <w:rPr>
          <w:szCs w:val="24"/>
        </w:rPr>
        <w:t>2</w:t>
      </w:r>
      <w:r>
        <w:rPr>
          <w:rFonts w:hint="eastAsia"/>
          <w:szCs w:val="24"/>
        </w:rPr>
        <w:t>）重要的账龄超过</w:t>
      </w:r>
      <w:r>
        <w:rPr>
          <w:szCs w:val="24"/>
        </w:rPr>
        <w:t>1</w:t>
      </w:r>
      <w:r>
        <w:rPr>
          <w:rFonts w:hint="eastAsia"/>
          <w:szCs w:val="24"/>
        </w:rPr>
        <w:t>年的应收股利</w:t>
      </w:r>
    </w:p>
    <w:p w14:paraId="2B23149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4"/>
        <w:gridCol w:w="1914"/>
        <w:gridCol w:w="1914"/>
        <w:gridCol w:w="1914"/>
        <w:gridCol w:w="1914"/>
      </w:tblGrid>
      <w:tr w:rsidR="009031BB" w14:paraId="7CD29481"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BDACB89" w14:textId="77777777" w:rsidR="009031BB" w:rsidRDefault="00C9314D">
            <w:pPr>
              <w:jc w:val="center"/>
              <w:rPr>
                <w:szCs w:val="24"/>
              </w:rPr>
            </w:pPr>
            <w:r>
              <w:rPr>
                <w:rFonts w:hint="eastAsia"/>
                <w:szCs w:val="24"/>
              </w:rPr>
              <w:t>项目</w:t>
            </w:r>
            <w:r>
              <w:rPr>
                <w:szCs w:val="24"/>
              </w:rPr>
              <w:t>(</w:t>
            </w:r>
            <w:r>
              <w:rPr>
                <w:rFonts w:hint="eastAsia"/>
                <w:szCs w:val="24"/>
              </w:rPr>
              <w:t>或被投资单位</w:t>
            </w:r>
            <w:r>
              <w:rPr>
                <w:szCs w:val="24"/>
              </w:rPr>
              <w:t>)</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3BF3451" w14:textId="77777777" w:rsidR="009031BB" w:rsidRDefault="00C9314D">
            <w:pPr>
              <w:jc w:val="center"/>
              <w:rPr>
                <w:szCs w:val="24"/>
              </w:rPr>
            </w:pPr>
            <w:r>
              <w:rPr>
                <w:rFonts w:hint="eastAsia"/>
                <w:szCs w:val="24"/>
              </w:rPr>
              <w:t>期末余额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946D07C" w14:textId="77777777" w:rsidR="009031BB" w:rsidRDefault="00C9314D">
            <w:pPr>
              <w:jc w:val="center"/>
              <w:rPr>
                <w:szCs w:val="24"/>
              </w:rPr>
            </w:pPr>
            <w:r>
              <w:rPr>
                <w:rFonts w:hint="eastAsia"/>
                <w:szCs w:val="24"/>
              </w:rPr>
              <w:t>账龄</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CB8DC59" w14:textId="77777777" w:rsidR="009031BB" w:rsidRDefault="00C9314D">
            <w:pPr>
              <w:jc w:val="center"/>
              <w:rPr>
                <w:szCs w:val="24"/>
              </w:rPr>
            </w:pPr>
            <w:r>
              <w:rPr>
                <w:rFonts w:hint="eastAsia"/>
                <w:szCs w:val="24"/>
              </w:rPr>
              <w:t>未收回的原因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AE9F7C1" w14:textId="77777777" w:rsidR="009031BB" w:rsidRDefault="00C9314D">
            <w:pPr>
              <w:jc w:val="center"/>
              <w:rPr>
                <w:szCs w:val="24"/>
              </w:rPr>
            </w:pPr>
            <w:r>
              <w:rPr>
                <w:rFonts w:hint="eastAsia"/>
                <w:szCs w:val="24"/>
              </w:rPr>
              <w:t>是否发生减值及其判断依据</w:t>
            </w:r>
          </w:p>
        </w:tc>
      </w:tr>
    </w:tbl>
    <w:p w14:paraId="3598208F" w14:textId="77777777" w:rsidR="009031BB" w:rsidRDefault="00C9314D">
      <w:pPr>
        <w:pStyle w:val="Section"/>
        <w:outlineLvl w:val="4"/>
        <w:rPr>
          <w:szCs w:val="24"/>
        </w:rPr>
      </w:pPr>
      <w:r>
        <w:rPr>
          <w:szCs w:val="24"/>
        </w:rPr>
        <w:lastRenderedPageBreak/>
        <w:t>3</w:t>
      </w:r>
      <w:r>
        <w:rPr>
          <w:rFonts w:hint="eastAsia"/>
          <w:szCs w:val="24"/>
        </w:rPr>
        <w:t>）坏账准备计提情况</w:t>
      </w:r>
    </w:p>
    <w:p w14:paraId="2825E5FE"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50F50528" w14:textId="77777777" w:rsidR="009031BB" w:rsidRDefault="00C9314D">
      <w:pPr>
        <w:pStyle w:val="Section"/>
        <w:outlineLvl w:val="3"/>
        <w:rPr>
          <w:szCs w:val="24"/>
        </w:rPr>
      </w:pPr>
      <w:r>
        <w:rPr>
          <w:rFonts w:hint="eastAsia"/>
          <w:szCs w:val="24"/>
        </w:rPr>
        <w:t>（</w:t>
      </w:r>
      <w:r>
        <w:rPr>
          <w:szCs w:val="24"/>
        </w:rPr>
        <w:t>3</w:t>
      </w:r>
      <w:r>
        <w:rPr>
          <w:rFonts w:hint="eastAsia"/>
          <w:szCs w:val="24"/>
        </w:rPr>
        <w:t>）其他应收款</w:t>
      </w:r>
    </w:p>
    <w:p w14:paraId="62D3BF19" w14:textId="77777777" w:rsidR="009031BB" w:rsidRDefault="00C9314D">
      <w:pPr>
        <w:pStyle w:val="Section"/>
        <w:outlineLvl w:val="4"/>
        <w:rPr>
          <w:szCs w:val="24"/>
        </w:rPr>
      </w:pPr>
      <w:r>
        <w:rPr>
          <w:szCs w:val="24"/>
        </w:rPr>
        <w:t>1</w:t>
      </w:r>
      <w:r>
        <w:rPr>
          <w:rFonts w:hint="eastAsia"/>
          <w:szCs w:val="24"/>
        </w:rPr>
        <w:t>）其他应收款按款项性质分类情况</w:t>
      </w:r>
    </w:p>
    <w:p w14:paraId="70570DAD" w14:textId="77777777" w:rsidR="009031BB" w:rsidRDefault="00C9314D">
      <w:pPr>
        <w:jc w:val="right"/>
        <w:rPr>
          <w:szCs w:val="24"/>
        </w:rPr>
      </w:pPr>
      <w:r>
        <w:rPr>
          <w:rFonts w:hint="eastAsia"/>
          <w:szCs w:val="24"/>
        </w:rPr>
        <w:t>单位：元</w:t>
      </w:r>
    </w:p>
    <w:tbl>
      <w:tblPr>
        <w:tblW w:w="0" w:type="auto"/>
        <w:tblInd w:w="-290" w:type="dxa"/>
        <w:tblLayout w:type="fixed"/>
        <w:tblCellMar>
          <w:left w:w="28" w:type="dxa"/>
          <w:right w:w="28" w:type="dxa"/>
        </w:tblCellMar>
        <w:tblLook w:val="0000" w:firstRow="0" w:lastRow="0" w:firstColumn="0" w:lastColumn="0" w:noHBand="0" w:noVBand="0"/>
      </w:tblPr>
      <w:tblGrid>
        <w:gridCol w:w="3471"/>
        <w:gridCol w:w="3191"/>
        <w:gridCol w:w="3191"/>
      </w:tblGrid>
      <w:tr w:rsidR="009031BB" w14:paraId="7B61BAB6" w14:textId="77777777">
        <w:tc>
          <w:tcPr>
            <w:tcW w:w="3471" w:type="dxa"/>
            <w:tcBorders>
              <w:top w:val="single" w:sz="4" w:space="0" w:color="auto"/>
              <w:left w:val="single" w:sz="4" w:space="0" w:color="auto"/>
              <w:bottom w:val="single" w:sz="4" w:space="0" w:color="auto"/>
              <w:right w:val="single" w:sz="4" w:space="0" w:color="auto"/>
            </w:tcBorders>
            <w:shd w:val="clear" w:color="auto" w:fill="D3D3D3"/>
            <w:vAlign w:val="center"/>
          </w:tcPr>
          <w:p w14:paraId="56B49FC1" w14:textId="77777777" w:rsidR="009031BB" w:rsidRDefault="00C9314D">
            <w:pPr>
              <w:jc w:val="center"/>
              <w:rPr>
                <w:szCs w:val="24"/>
              </w:rPr>
            </w:pPr>
            <w:r>
              <w:rPr>
                <w:rFonts w:hint="eastAsia"/>
                <w:szCs w:val="24"/>
              </w:rPr>
              <w:t>款项性质</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6A619D55" w14:textId="77777777" w:rsidR="009031BB" w:rsidRDefault="00C9314D">
            <w:pPr>
              <w:jc w:val="center"/>
              <w:rPr>
                <w:szCs w:val="24"/>
              </w:rPr>
            </w:pPr>
            <w:r>
              <w:rPr>
                <w:rFonts w:hint="eastAsia"/>
                <w:szCs w:val="24"/>
              </w:rPr>
              <w:t>期末账面余额</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3DDDA723" w14:textId="77777777" w:rsidR="009031BB" w:rsidRDefault="00C9314D">
            <w:pPr>
              <w:jc w:val="center"/>
              <w:rPr>
                <w:szCs w:val="24"/>
              </w:rPr>
            </w:pPr>
            <w:r>
              <w:rPr>
                <w:rFonts w:hint="eastAsia"/>
                <w:szCs w:val="24"/>
              </w:rPr>
              <w:t>期初账面余额</w:t>
            </w:r>
          </w:p>
        </w:tc>
      </w:tr>
      <w:tr w:rsidR="009031BB" w14:paraId="2B72B1F5" w14:textId="77777777">
        <w:tc>
          <w:tcPr>
            <w:tcW w:w="3471" w:type="dxa"/>
            <w:tcBorders>
              <w:top w:val="single" w:sz="4" w:space="0" w:color="auto"/>
              <w:left w:val="single" w:sz="4" w:space="0" w:color="auto"/>
              <w:bottom w:val="single" w:sz="4" w:space="0" w:color="auto"/>
              <w:right w:val="single" w:sz="4" w:space="0" w:color="auto"/>
            </w:tcBorders>
            <w:shd w:val="clear" w:color="auto" w:fill="FFFFFF"/>
            <w:vAlign w:val="center"/>
          </w:tcPr>
          <w:p w14:paraId="6F44BF84" w14:textId="77777777" w:rsidR="009031BB" w:rsidRDefault="00C9314D">
            <w:pPr>
              <w:jc w:val="left"/>
              <w:rPr>
                <w:szCs w:val="24"/>
              </w:rPr>
            </w:pPr>
            <w:r>
              <w:rPr>
                <w:rFonts w:hint="eastAsia"/>
                <w:szCs w:val="24"/>
              </w:rPr>
              <w:t>与子公司之间往来</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3B741E45" w14:textId="77777777" w:rsidR="009031BB" w:rsidRDefault="00C9314D">
            <w:pPr>
              <w:jc w:val="right"/>
              <w:rPr>
                <w:szCs w:val="24"/>
              </w:rPr>
            </w:pPr>
            <w:r>
              <w:rPr>
                <w:szCs w:val="24"/>
              </w:rPr>
              <w:t>154,469,588.53</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70BA0585" w14:textId="77777777" w:rsidR="009031BB" w:rsidRDefault="00C9314D">
            <w:pPr>
              <w:jc w:val="right"/>
              <w:rPr>
                <w:szCs w:val="24"/>
              </w:rPr>
            </w:pPr>
            <w:r>
              <w:rPr>
                <w:szCs w:val="24"/>
              </w:rPr>
              <w:t>119,628,794.57</w:t>
            </w:r>
          </w:p>
        </w:tc>
      </w:tr>
      <w:tr w:rsidR="009031BB" w14:paraId="461187E6" w14:textId="77777777">
        <w:tc>
          <w:tcPr>
            <w:tcW w:w="3471" w:type="dxa"/>
            <w:tcBorders>
              <w:top w:val="single" w:sz="4" w:space="0" w:color="auto"/>
              <w:left w:val="single" w:sz="4" w:space="0" w:color="auto"/>
              <w:bottom w:val="single" w:sz="4" w:space="0" w:color="auto"/>
              <w:right w:val="single" w:sz="4" w:space="0" w:color="auto"/>
            </w:tcBorders>
            <w:shd w:val="clear" w:color="auto" w:fill="FFFFFF"/>
            <w:vAlign w:val="center"/>
          </w:tcPr>
          <w:p w14:paraId="6A21DA8B" w14:textId="77777777" w:rsidR="009031BB" w:rsidRDefault="00C9314D">
            <w:pPr>
              <w:jc w:val="left"/>
              <w:rPr>
                <w:szCs w:val="24"/>
              </w:rPr>
            </w:pPr>
            <w:r>
              <w:rPr>
                <w:rFonts w:hint="eastAsia"/>
                <w:szCs w:val="24"/>
              </w:rPr>
              <w:t>代扣员工费用等个人往来</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2FC9FED5" w14:textId="77777777" w:rsidR="009031BB" w:rsidRDefault="00C9314D">
            <w:pPr>
              <w:jc w:val="right"/>
              <w:rPr>
                <w:szCs w:val="24"/>
              </w:rPr>
            </w:pPr>
            <w:r>
              <w:rPr>
                <w:szCs w:val="24"/>
              </w:rPr>
              <w:t>1,346,773.84</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73420047" w14:textId="77777777" w:rsidR="009031BB" w:rsidRDefault="00C9314D">
            <w:pPr>
              <w:jc w:val="right"/>
              <w:rPr>
                <w:szCs w:val="24"/>
              </w:rPr>
            </w:pPr>
            <w:r>
              <w:rPr>
                <w:szCs w:val="24"/>
              </w:rPr>
              <w:t>1,550,624.50</w:t>
            </w:r>
          </w:p>
        </w:tc>
      </w:tr>
      <w:tr w:rsidR="009031BB" w14:paraId="1F7B4F83" w14:textId="77777777">
        <w:tc>
          <w:tcPr>
            <w:tcW w:w="3471" w:type="dxa"/>
            <w:tcBorders>
              <w:top w:val="single" w:sz="4" w:space="0" w:color="auto"/>
              <w:left w:val="single" w:sz="4" w:space="0" w:color="auto"/>
              <w:bottom w:val="single" w:sz="4" w:space="0" w:color="auto"/>
              <w:right w:val="single" w:sz="4" w:space="0" w:color="auto"/>
            </w:tcBorders>
            <w:shd w:val="clear" w:color="auto" w:fill="FFFFFF"/>
            <w:vAlign w:val="center"/>
          </w:tcPr>
          <w:p w14:paraId="29974FCF" w14:textId="77777777" w:rsidR="009031BB" w:rsidRDefault="00C9314D">
            <w:pPr>
              <w:jc w:val="left"/>
              <w:rPr>
                <w:szCs w:val="24"/>
              </w:rPr>
            </w:pPr>
            <w:r>
              <w:rPr>
                <w:rFonts w:hint="eastAsia"/>
                <w:szCs w:val="24"/>
              </w:rPr>
              <w:t>押金、保证金等往来</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2CDD7617" w14:textId="77777777" w:rsidR="009031BB" w:rsidRDefault="00C9314D">
            <w:pPr>
              <w:jc w:val="right"/>
              <w:rPr>
                <w:szCs w:val="24"/>
              </w:rPr>
            </w:pPr>
            <w:r>
              <w:rPr>
                <w:szCs w:val="24"/>
              </w:rPr>
              <w:t>3,822,768.22</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47082B8B" w14:textId="77777777" w:rsidR="009031BB" w:rsidRDefault="00C9314D">
            <w:pPr>
              <w:jc w:val="right"/>
              <w:rPr>
                <w:szCs w:val="24"/>
              </w:rPr>
            </w:pPr>
            <w:r>
              <w:rPr>
                <w:szCs w:val="24"/>
              </w:rPr>
              <w:t>6,693,589.86</w:t>
            </w:r>
          </w:p>
        </w:tc>
      </w:tr>
      <w:tr w:rsidR="009031BB" w14:paraId="161471B0" w14:textId="77777777">
        <w:tc>
          <w:tcPr>
            <w:tcW w:w="3471" w:type="dxa"/>
            <w:tcBorders>
              <w:top w:val="single" w:sz="4" w:space="0" w:color="auto"/>
              <w:left w:val="single" w:sz="4" w:space="0" w:color="auto"/>
              <w:bottom w:val="single" w:sz="4" w:space="0" w:color="auto"/>
              <w:right w:val="single" w:sz="4" w:space="0" w:color="auto"/>
            </w:tcBorders>
            <w:shd w:val="clear" w:color="auto" w:fill="D3D3D3"/>
            <w:vAlign w:val="center"/>
          </w:tcPr>
          <w:p w14:paraId="58A60A2A" w14:textId="77777777" w:rsidR="009031BB" w:rsidRDefault="00C9314D">
            <w:pPr>
              <w:jc w:val="left"/>
              <w:rPr>
                <w:szCs w:val="24"/>
              </w:rPr>
            </w:pPr>
            <w:r>
              <w:rPr>
                <w:rFonts w:hint="eastAsia"/>
                <w:szCs w:val="24"/>
              </w:rPr>
              <w:t>合计</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74E0C239" w14:textId="77777777" w:rsidR="009031BB" w:rsidRDefault="00C9314D">
            <w:pPr>
              <w:jc w:val="right"/>
              <w:rPr>
                <w:szCs w:val="24"/>
              </w:rPr>
            </w:pPr>
            <w:r>
              <w:rPr>
                <w:szCs w:val="24"/>
              </w:rPr>
              <w:t>159,639,130.59</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14:paraId="6D880428" w14:textId="77777777" w:rsidR="009031BB" w:rsidRDefault="00C9314D">
            <w:pPr>
              <w:jc w:val="right"/>
              <w:rPr>
                <w:szCs w:val="24"/>
              </w:rPr>
            </w:pPr>
            <w:r>
              <w:rPr>
                <w:szCs w:val="24"/>
              </w:rPr>
              <w:t>127,873,008.93</w:t>
            </w:r>
          </w:p>
        </w:tc>
      </w:tr>
    </w:tbl>
    <w:p w14:paraId="295A29DB" w14:textId="77777777" w:rsidR="009031BB" w:rsidRDefault="00C9314D">
      <w:pPr>
        <w:pStyle w:val="Section"/>
        <w:outlineLvl w:val="4"/>
        <w:rPr>
          <w:szCs w:val="24"/>
        </w:rPr>
      </w:pPr>
      <w:r>
        <w:rPr>
          <w:szCs w:val="24"/>
        </w:rPr>
        <w:t>2</w:t>
      </w:r>
      <w:r>
        <w:rPr>
          <w:rFonts w:hint="eastAsia"/>
          <w:szCs w:val="24"/>
        </w:rPr>
        <w:t>）坏账准备计提情况</w:t>
      </w:r>
    </w:p>
    <w:p w14:paraId="030483E3" w14:textId="77777777" w:rsidR="009031BB" w:rsidRDefault="00C9314D">
      <w:pPr>
        <w:jc w:val="right"/>
        <w:rPr>
          <w:szCs w:val="24"/>
        </w:rPr>
      </w:pPr>
      <w:r>
        <w:rPr>
          <w:rFonts w:hint="eastAsia"/>
          <w:szCs w:val="24"/>
        </w:rPr>
        <w:t>单位：元</w:t>
      </w:r>
    </w:p>
    <w:tbl>
      <w:tblPr>
        <w:tblW w:w="0" w:type="auto"/>
        <w:tblInd w:w="-290" w:type="dxa"/>
        <w:tblLayout w:type="fixed"/>
        <w:tblCellMar>
          <w:left w:w="28" w:type="dxa"/>
          <w:right w:w="28" w:type="dxa"/>
        </w:tblCellMar>
        <w:tblLook w:val="0000" w:firstRow="0" w:lastRow="0" w:firstColumn="0" w:lastColumn="0" w:noHBand="0" w:noVBand="0"/>
      </w:tblPr>
      <w:tblGrid>
        <w:gridCol w:w="2200"/>
        <w:gridCol w:w="1650"/>
        <w:gridCol w:w="2246"/>
        <w:gridCol w:w="2268"/>
        <w:gridCol w:w="1488"/>
      </w:tblGrid>
      <w:tr w:rsidR="009031BB" w14:paraId="2390D6D0" w14:textId="77777777">
        <w:tc>
          <w:tcPr>
            <w:tcW w:w="220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5F446053" w14:textId="77777777" w:rsidR="009031BB" w:rsidRDefault="00C9314D">
            <w:pPr>
              <w:jc w:val="center"/>
              <w:rPr>
                <w:szCs w:val="24"/>
              </w:rPr>
            </w:pPr>
            <w:r>
              <w:rPr>
                <w:rFonts w:hint="eastAsia"/>
                <w:szCs w:val="24"/>
              </w:rPr>
              <w:t>坏账准备</w:t>
            </w:r>
          </w:p>
        </w:tc>
        <w:tc>
          <w:tcPr>
            <w:tcW w:w="1650" w:type="dxa"/>
            <w:tcBorders>
              <w:top w:val="single" w:sz="4" w:space="0" w:color="auto"/>
              <w:left w:val="single" w:sz="4" w:space="0" w:color="auto"/>
              <w:bottom w:val="single" w:sz="4" w:space="0" w:color="auto"/>
              <w:right w:val="single" w:sz="4" w:space="0" w:color="auto"/>
            </w:tcBorders>
            <w:shd w:val="clear" w:color="auto" w:fill="D3D3D3"/>
            <w:vAlign w:val="center"/>
          </w:tcPr>
          <w:p w14:paraId="5D302738" w14:textId="77777777" w:rsidR="009031BB" w:rsidRDefault="00C9314D">
            <w:pPr>
              <w:jc w:val="center"/>
              <w:rPr>
                <w:szCs w:val="24"/>
              </w:rPr>
            </w:pPr>
            <w:r>
              <w:rPr>
                <w:rFonts w:hint="eastAsia"/>
                <w:szCs w:val="24"/>
              </w:rPr>
              <w:t>第一阶段</w:t>
            </w:r>
          </w:p>
        </w:tc>
        <w:tc>
          <w:tcPr>
            <w:tcW w:w="2246" w:type="dxa"/>
            <w:tcBorders>
              <w:top w:val="single" w:sz="4" w:space="0" w:color="auto"/>
              <w:left w:val="single" w:sz="4" w:space="0" w:color="auto"/>
              <w:bottom w:val="single" w:sz="4" w:space="0" w:color="auto"/>
              <w:right w:val="single" w:sz="4" w:space="0" w:color="auto"/>
            </w:tcBorders>
            <w:shd w:val="clear" w:color="auto" w:fill="D3D3D3"/>
            <w:vAlign w:val="center"/>
          </w:tcPr>
          <w:p w14:paraId="1B5D82BC" w14:textId="77777777" w:rsidR="009031BB" w:rsidRDefault="00C9314D">
            <w:pPr>
              <w:jc w:val="center"/>
              <w:rPr>
                <w:szCs w:val="24"/>
              </w:rPr>
            </w:pPr>
            <w:r>
              <w:rPr>
                <w:rFonts w:hint="eastAsia"/>
                <w:szCs w:val="24"/>
              </w:rPr>
              <w:t>第二阶段</w:t>
            </w:r>
          </w:p>
        </w:tc>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6D6D35A5" w14:textId="77777777" w:rsidR="009031BB" w:rsidRDefault="00C9314D">
            <w:pPr>
              <w:jc w:val="center"/>
              <w:rPr>
                <w:szCs w:val="24"/>
              </w:rPr>
            </w:pPr>
            <w:r>
              <w:rPr>
                <w:rFonts w:hint="eastAsia"/>
                <w:szCs w:val="24"/>
              </w:rPr>
              <w:t>第三阶段</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1AFE27F" w14:textId="77777777" w:rsidR="009031BB" w:rsidRDefault="00C9314D">
            <w:pPr>
              <w:jc w:val="center"/>
              <w:rPr>
                <w:szCs w:val="24"/>
              </w:rPr>
            </w:pPr>
            <w:r>
              <w:rPr>
                <w:rFonts w:hint="eastAsia"/>
                <w:szCs w:val="24"/>
              </w:rPr>
              <w:t>合计</w:t>
            </w:r>
          </w:p>
        </w:tc>
      </w:tr>
      <w:tr w:rsidR="009031BB" w14:paraId="1A64770D" w14:textId="77777777">
        <w:tc>
          <w:tcPr>
            <w:tcW w:w="2200" w:type="dxa"/>
            <w:vMerge/>
            <w:tcBorders>
              <w:top w:val="single" w:sz="4" w:space="0" w:color="auto"/>
              <w:left w:val="single" w:sz="4" w:space="0" w:color="auto"/>
              <w:bottom w:val="single" w:sz="4" w:space="0" w:color="auto"/>
              <w:right w:val="single" w:sz="4" w:space="0" w:color="auto"/>
            </w:tcBorders>
            <w:vAlign w:val="center"/>
          </w:tcPr>
          <w:p w14:paraId="068DB7A4" w14:textId="77777777" w:rsidR="009031BB" w:rsidRDefault="009031BB">
            <w:pPr>
              <w:jc w:val="center"/>
              <w:rPr>
                <w:szCs w:val="24"/>
              </w:rPr>
            </w:pPr>
          </w:p>
        </w:tc>
        <w:tc>
          <w:tcPr>
            <w:tcW w:w="1650" w:type="dxa"/>
            <w:tcBorders>
              <w:top w:val="single" w:sz="4" w:space="0" w:color="auto"/>
              <w:left w:val="single" w:sz="4" w:space="0" w:color="auto"/>
              <w:bottom w:val="single" w:sz="4" w:space="0" w:color="auto"/>
              <w:right w:val="single" w:sz="4" w:space="0" w:color="auto"/>
            </w:tcBorders>
            <w:shd w:val="clear" w:color="auto" w:fill="D3D3D3"/>
            <w:vAlign w:val="center"/>
          </w:tcPr>
          <w:p w14:paraId="05CACC66" w14:textId="77777777" w:rsidR="009031BB" w:rsidRDefault="00C9314D">
            <w:pPr>
              <w:jc w:val="center"/>
              <w:rPr>
                <w:szCs w:val="24"/>
              </w:rPr>
            </w:pPr>
            <w:r>
              <w:rPr>
                <w:rFonts w:hint="eastAsia"/>
                <w:szCs w:val="24"/>
              </w:rPr>
              <w:t>未来</w:t>
            </w:r>
            <w:r>
              <w:rPr>
                <w:szCs w:val="24"/>
              </w:rPr>
              <w:t>12</w:t>
            </w:r>
            <w:r>
              <w:rPr>
                <w:rFonts w:hint="eastAsia"/>
                <w:szCs w:val="24"/>
              </w:rPr>
              <w:t>个月预期信用损失</w:t>
            </w:r>
          </w:p>
        </w:tc>
        <w:tc>
          <w:tcPr>
            <w:tcW w:w="2246" w:type="dxa"/>
            <w:tcBorders>
              <w:top w:val="single" w:sz="4" w:space="0" w:color="auto"/>
              <w:left w:val="single" w:sz="4" w:space="0" w:color="auto"/>
              <w:bottom w:val="single" w:sz="4" w:space="0" w:color="auto"/>
              <w:right w:val="single" w:sz="4" w:space="0" w:color="auto"/>
            </w:tcBorders>
            <w:shd w:val="clear" w:color="auto" w:fill="D3D3D3"/>
            <w:vAlign w:val="center"/>
          </w:tcPr>
          <w:p w14:paraId="501012E9" w14:textId="77777777" w:rsidR="009031BB" w:rsidRDefault="00C9314D">
            <w:pPr>
              <w:jc w:val="center"/>
              <w:rPr>
                <w:szCs w:val="24"/>
              </w:rPr>
            </w:pPr>
            <w:r>
              <w:rPr>
                <w:rFonts w:hint="eastAsia"/>
                <w:szCs w:val="24"/>
              </w:rPr>
              <w:t>整个存续期预期信用损失</w:t>
            </w:r>
            <w:r>
              <w:rPr>
                <w:szCs w:val="24"/>
              </w:rPr>
              <w:t>(</w:t>
            </w:r>
            <w:r>
              <w:rPr>
                <w:rFonts w:hint="eastAsia"/>
                <w:szCs w:val="24"/>
              </w:rPr>
              <w:t>未发生信用减值</w:t>
            </w:r>
            <w:r>
              <w:rPr>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13B254C8" w14:textId="77777777" w:rsidR="009031BB" w:rsidRDefault="00C9314D">
            <w:pPr>
              <w:jc w:val="center"/>
              <w:rPr>
                <w:szCs w:val="24"/>
              </w:rPr>
            </w:pPr>
            <w:r>
              <w:rPr>
                <w:rFonts w:hint="eastAsia"/>
                <w:szCs w:val="24"/>
              </w:rPr>
              <w:t>整个存续期预期信用损失</w:t>
            </w:r>
            <w:r>
              <w:rPr>
                <w:szCs w:val="24"/>
              </w:rPr>
              <w:t>(</w:t>
            </w:r>
            <w:r>
              <w:rPr>
                <w:rFonts w:hint="eastAsia"/>
                <w:szCs w:val="24"/>
              </w:rPr>
              <w:t>已发生信用减值</w:t>
            </w:r>
            <w:r>
              <w:rPr>
                <w:szCs w:val="24"/>
              </w:rPr>
              <w:t>)</w:t>
            </w:r>
          </w:p>
        </w:tc>
        <w:tc>
          <w:tcPr>
            <w:tcW w:w="1488" w:type="dxa"/>
            <w:vMerge/>
            <w:tcBorders>
              <w:top w:val="single" w:sz="4" w:space="0" w:color="auto"/>
              <w:left w:val="single" w:sz="4" w:space="0" w:color="auto"/>
              <w:bottom w:val="single" w:sz="4" w:space="0" w:color="auto"/>
              <w:right w:val="single" w:sz="4" w:space="0" w:color="auto"/>
            </w:tcBorders>
            <w:vAlign w:val="center"/>
          </w:tcPr>
          <w:p w14:paraId="3B6B31DB" w14:textId="77777777" w:rsidR="009031BB" w:rsidRDefault="009031BB">
            <w:pPr>
              <w:jc w:val="center"/>
              <w:rPr>
                <w:szCs w:val="24"/>
              </w:rPr>
            </w:pPr>
          </w:p>
        </w:tc>
      </w:tr>
      <w:tr w:rsidR="009031BB" w14:paraId="0EFE276E" w14:textId="77777777">
        <w:tc>
          <w:tcPr>
            <w:tcW w:w="2200" w:type="dxa"/>
            <w:tcBorders>
              <w:top w:val="single" w:sz="4" w:space="0" w:color="auto"/>
              <w:left w:val="single" w:sz="4" w:space="0" w:color="auto"/>
              <w:bottom w:val="single" w:sz="4" w:space="0" w:color="auto"/>
              <w:right w:val="single" w:sz="4" w:space="0" w:color="auto"/>
            </w:tcBorders>
            <w:shd w:val="clear" w:color="auto" w:fill="D3D3D3"/>
            <w:vAlign w:val="center"/>
          </w:tcPr>
          <w:p w14:paraId="1B37F50F" w14:textId="77777777" w:rsidR="009031BB" w:rsidRDefault="00C9314D">
            <w:pPr>
              <w:jc w:val="left"/>
              <w:rPr>
                <w:szCs w:val="24"/>
              </w:rPr>
            </w:pPr>
            <w:r>
              <w:rPr>
                <w:szCs w:val="24"/>
              </w:rPr>
              <w:t>2021</w:t>
            </w:r>
            <w:r>
              <w:rPr>
                <w:rFonts w:hint="eastAsia"/>
                <w:szCs w:val="24"/>
              </w:rPr>
              <w:t>年</w:t>
            </w:r>
            <w:r>
              <w:rPr>
                <w:szCs w:val="24"/>
              </w:rPr>
              <w:t>1</w:t>
            </w:r>
            <w:r>
              <w:rPr>
                <w:rFonts w:hint="eastAsia"/>
                <w:szCs w:val="24"/>
              </w:rPr>
              <w:t>月</w:t>
            </w:r>
            <w:r>
              <w:rPr>
                <w:szCs w:val="24"/>
              </w:rPr>
              <w:t>1</w:t>
            </w:r>
            <w:r>
              <w:rPr>
                <w:rFonts w:hint="eastAsia"/>
                <w:szCs w:val="24"/>
              </w:rPr>
              <w:t>日余额</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14:paraId="4CC0F0ED" w14:textId="77777777" w:rsidR="009031BB" w:rsidRDefault="00C9314D">
            <w:pPr>
              <w:jc w:val="right"/>
              <w:rPr>
                <w:szCs w:val="24"/>
              </w:rPr>
            </w:pPr>
            <w:r>
              <w:rPr>
                <w:szCs w:val="24"/>
              </w:rPr>
              <w:t>8,486,684.99</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tcPr>
          <w:p w14:paraId="20E7A1F2" w14:textId="77777777" w:rsidR="009031BB" w:rsidRDefault="009031BB">
            <w:pPr>
              <w:jc w:val="right"/>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3C7F54" w14:textId="77777777" w:rsidR="009031BB" w:rsidRDefault="009031BB">
            <w:pPr>
              <w:jc w:val="right"/>
              <w:rPr>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38ED9F1F" w14:textId="77777777" w:rsidR="009031BB" w:rsidRDefault="00C9314D">
            <w:pPr>
              <w:jc w:val="right"/>
              <w:rPr>
                <w:szCs w:val="24"/>
              </w:rPr>
            </w:pPr>
            <w:r>
              <w:rPr>
                <w:szCs w:val="24"/>
              </w:rPr>
              <w:t>8,486,684.99</w:t>
            </w:r>
          </w:p>
        </w:tc>
      </w:tr>
      <w:tr w:rsidR="009031BB" w14:paraId="1F0365CD" w14:textId="77777777">
        <w:tc>
          <w:tcPr>
            <w:tcW w:w="2200" w:type="dxa"/>
            <w:tcBorders>
              <w:top w:val="single" w:sz="4" w:space="0" w:color="auto"/>
              <w:left w:val="single" w:sz="4" w:space="0" w:color="auto"/>
              <w:bottom w:val="single" w:sz="4" w:space="0" w:color="auto"/>
              <w:right w:val="single" w:sz="4" w:space="0" w:color="auto"/>
            </w:tcBorders>
            <w:shd w:val="clear" w:color="auto" w:fill="D3D3D3"/>
            <w:vAlign w:val="center"/>
          </w:tcPr>
          <w:p w14:paraId="473B5F28" w14:textId="77777777" w:rsidR="009031BB" w:rsidRDefault="00C9314D">
            <w:pPr>
              <w:jc w:val="left"/>
              <w:rPr>
                <w:szCs w:val="24"/>
              </w:rPr>
            </w:pPr>
            <w:r>
              <w:rPr>
                <w:szCs w:val="24"/>
              </w:rPr>
              <w:t>2021</w:t>
            </w:r>
            <w:r>
              <w:rPr>
                <w:rFonts w:hint="eastAsia"/>
                <w:szCs w:val="24"/>
              </w:rPr>
              <w:t>年</w:t>
            </w:r>
            <w:r>
              <w:rPr>
                <w:szCs w:val="24"/>
              </w:rPr>
              <w:t>1</w:t>
            </w:r>
            <w:r>
              <w:rPr>
                <w:rFonts w:hint="eastAsia"/>
                <w:szCs w:val="24"/>
              </w:rPr>
              <w:t>月</w:t>
            </w:r>
            <w:r>
              <w:rPr>
                <w:szCs w:val="24"/>
              </w:rPr>
              <w:t>1</w:t>
            </w:r>
            <w:r>
              <w:rPr>
                <w:rFonts w:hint="eastAsia"/>
                <w:szCs w:val="24"/>
              </w:rPr>
              <w:t>日余额在本期</w:t>
            </w:r>
          </w:p>
        </w:tc>
        <w:tc>
          <w:tcPr>
            <w:tcW w:w="1650" w:type="dxa"/>
            <w:tcBorders>
              <w:top w:val="single" w:sz="4" w:space="0" w:color="auto"/>
              <w:left w:val="single" w:sz="4" w:space="0" w:color="auto"/>
              <w:bottom w:val="single" w:sz="4" w:space="0" w:color="auto"/>
              <w:right w:val="single" w:sz="4" w:space="0" w:color="auto"/>
            </w:tcBorders>
            <w:shd w:val="clear" w:color="auto" w:fill="D3D3D3"/>
            <w:vAlign w:val="center"/>
          </w:tcPr>
          <w:p w14:paraId="4BBE6436" w14:textId="77777777" w:rsidR="009031BB" w:rsidRDefault="00C9314D">
            <w:pPr>
              <w:jc w:val="center"/>
              <w:rPr>
                <w:szCs w:val="24"/>
              </w:rPr>
            </w:pPr>
            <w:r>
              <w:rPr>
                <w:szCs w:val="24"/>
              </w:rPr>
              <w:t>——</w:t>
            </w:r>
          </w:p>
        </w:tc>
        <w:tc>
          <w:tcPr>
            <w:tcW w:w="2246" w:type="dxa"/>
            <w:tcBorders>
              <w:top w:val="single" w:sz="4" w:space="0" w:color="auto"/>
              <w:left w:val="single" w:sz="4" w:space="0" w:color="auto"/>
              <w:bottom w:val="single" w:sz="4" w:space="0" w:color="auto"/>
              <w:right w:val="single" w:sz="4" w:space="0" w:color="auto"/>
            </w:tcBorders>
            <w:shd w:val="clear" w:color="auto" w:fill="D3D3D3"/>
            <w:vAlign w:val="center"/>
          </w:tcPr>
          <w:p w14:paraId="62174DEC" w14:textId="77777777" w:rsidR="009031BB" w:rsidRDefault="00C9314D">
            <w:pPr>
              <w:jc w:val="center"/>
              <w:rPr>
                <w:szCs w:val="24"/>
              </w:rPr>
            </w:pPr>
            <w:r>
              <w:rPr>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D3D3D3"/>
            <w:vAlign w:val="center"/>
          </w:tcPr>
          <w:p w14:paraId="33153C90" w14:textId="77777777" w:rsidR="009031BB" w:rsidRDefault="00C9314D">
            <w:pPr>
              <w:jc w:val="center"/>
              <w:rPr>
                <w:szCs w:val="24"/>
              </w:rPr>
            </w:pPr>
            <w:r>
              <w:rPr>
                <w:szCs w:val="24"/>
              </w:rPr>
              <w:t>——</w:t>
            </w:r>
          </w:p>
        </w:tc>
        <w:tc>
          <w:tcPr>
            <w:tcW w:w="1488" w:type="dxa"/>
            <w:tcBorders>
              <w:top w:val="single" w:sz="4" w:space="0" w:color="auto"/>
              <w:left w:val="single" w:sz="4" w:space="0" w:color="auto"/>
              <w:bottom w:val="single" w:sz="4" w:space="0" w:color="auto"/>
              <w:right w:val="single" w:sz="4" w:space="0" w:color="auto"/>
            </w:tcBorders>
            <w:shd w:val="clear" w:color="auto" w:fill="D3D3D3"/>
            <w:vAlign w:val="center"/>
          </w:tcPr>
          <w:p w14:paraId="50C13462" w14:textId="77777777" w:rsidR="009031BB" w:rsidRDefault="00C9314D">
            <w:pPr>
              <w:jc w:val="center"/>
              <w:rPr>
                <w:szCs w:val="24"/>
              </w:rPr>
            </w:pPr>
            <w:r>
              <w:rPr>
                <w:szCs w:val="24"/>
              </w:rPr>
              <w:t>——</w:t>
            </w:r>
          </w:p>
        </w:tc>
      </w:tr>
      <w:tr w:rsidR="009031BB" w14:paraId="5984F886" w14:textId="77777777">
        <w:tc>
          <w:tcPr>
            <w:tcW w:w="2200" w:type="dxa"/>
            <w:tcBorders>
              <w:top w:val="single" w:sz="4" w:space="0" w:color="auto"/>
              <w:left w:val="single" w:sz="4" w:space="0" w:color="auto"/>
              <w:bottom w:val="single" w:sz="4" w:space="0" w:color="auto"/>
              <w:right w:val="single" w:sz="4" w:space="0" w:color="auto"/>
            </w:tcBorders>
            <w:shd w:val="clear" w:color="auto" w:fill="D3D3D3"/>
            <w:vAlign w:val="center"/>
          </w:tcPr>
          <w:p w14:paraId="606526EA" w14:textId="77777777" w:rsidR="009031BB" w:rsidRDefault="00C9314D">
            <w:pPr>
              <w:jc w:val="left"/>
              <w:rPr>
                <w:szCs w:val="24"/>
              </w:rPr>
            </w:pPr>
            <w:r>
              <w:rPr>
                <w:rFonts w:hint="eastAsia"/>
                <w:szCs w:val="24"/>
              </w:rPr>
              <w:t>本期计提</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14:paraId="2392B6C0" w14:textId="77777777" w:rsidR="009031BB" w:rsidRDefault="00C9314D">
            <w:pPr>
              <w:jc w:val="right"/>
              <w:rPr>
                <w:szCs w:val="24"/>
              </w:rPr>
            </w:pPr>
            <w:r>
              <w:rPr>
                <w:szCs w:val="24"/>
              </w:rPr>
              <w:t>1,807,283.30</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tcPr>
          <w:p w14:paraId="4E79B220" w14:textId="77777777" w:rsidR="009031BB" w:rsidRDefault="009031BB">
            <w:pPr>
              <w:jc w:val="right"/>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DB34F51" w14:textId="77777777" w:rsidR="009031BB" w:rsidRDefault="009031BB">
            <w:pPr>
              <w:jc w:val="right"/>
              <w:rPr>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52F69A29" w14:textId="77777777" w:rsidR="009031BB" w:rsidRDefault="00C9314D">
            <w:pPr>
              <w:jc w:val="right"/>
              <w:rPr>
                <w:szCs w:val="24"/>
              </w:rPr>
            </w:pPr>
            <w:r>
              <w:rPr>
                <w:szCs w:val="24"/>
              </w:rPr>
              <w:t>1,807,283.30</w:t>
            </w:r>
          </w:p>
        </w:tc>
      </w:tr>
      <w:tr w:rsidR="009031BB" w14:paraId="4F815AD1" w14:textId="77777777">
        <w:tc>
          <w:tcPr>
            <w:tcW w:w="2200" w:type="dxa"/>
            <w:tcBorders>
              <w:top w:val="single" w:sz="4" w:space="0" w:color="auto"/>
              <w:left w:val="single" w:sz="4" w:space="0" w:color="auto"/>
              <w:bottom w:val="single" w:sz="4" w:space="0" w:color="auto"/>
              <w:right w:val="single" w:sz="4" w:space="0" w:color="auto"/>
            </w:tcBorders>
            <w:shd w:val="clear" w:color="auto" w:fill="D3D3D3"/>
            <w:vAlign w:val="center"/>
          </w:tcPr>
          <w:p w14:paraId="5D3F2084" w14:textId="77777777" w:rsidR="009031BB" w:rsidRDefault="00C9314D">
            <w:pPr>
              <w:jc w:val="left"/>
              <w:rPr>
                <w:szCs w:val="24"/>
              </w:rPr>
            </w:pPr>
            <w:r>
              <w:rPr>
                <w:szCs w:val="24"/>
              </w:rPr>
              <w:t>2021</w:t>
            </w:r>
            <w:r>
              <w:rPr>
                <w:rFonts w:hint="eastAsia"/>
                <w:szCs w:val="24"/>
              </w:rPr>
              <w:t>年</w:t>
            </w:r>
            <w:r>
              <w:rPr>
                <w:szCs w:val="24"/>
              </w:rPr>
              <w:t>12</w:t>
            </w:r>
            <w:r>
              <w:rPr>
                <w:rFonts w:hint="eastAsia"/>
                <w:szCs w:val="24"/>
              </w:rPr>
              <w:t>月</w:t>
            </w:r>
            <w:r>
              <w:rPr>
                <w:szCs w:val="24"/>
              </w:rPr>
              <w:t>31</w:t>
            </w:r>
            <w:r>
              <w:rPr>
                <w:rFonts w:hint="eastAsia"/>
                <w:szCs w:val="24"/>
              </w:rPr>
              <w:t>日余额</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14:paraId="59CF611C" w14:textId="77777777" w:rsidR="009031BB" w:rsidRDefault="00C9314D">
            <w:pPr>
              <w:jc w:val="right"/>
              <w:rPr>
                <w:szCs w:val="24"/>
              </w:rPr>
            </w:pPr>
            <w:r>
              <w:rPr>
                <w:szCs w:val="24"/>
              </w:rPr>
              <w:t>10,293,968.29</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tcPr>
          <w:p w14:paraId="03CD645D" w14:textId="77777777" w:rsidR="009031BB" w:rsidRDefault="009031BB">
            <w:pPr>
              <w:jc w:val="right"/>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98FFA8E" w14:textId="77777777" w:rsidR="009031BB" w:rsidRDefault="009031BB">
            <w:pPr>
              <w:jc w:val="right"/>
              <w:rPr>
                <w:szCs w:val="24"/>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238C1153" w14:textId="77777777" w:rsidR="009031BB" w:rsidRDefault="00C9314D">
            <w:pPr>
              <w:jc w:val="right"/>
              <w:rPr>
                <w:szCs w:val="24"/>
              </w:rPr>
            </w:pPr>
            <w:r>
              <w:rPr>
                <w:szCs w:val="24"/>
              </w:rPr>
              <w:t>10,293,968.29</w:t>
            </w:r>
          </w:p>
        </w:tc>
      </w:tr>
    </w:tbl>
    <w:p w14:paraId="3085F093" w14:textId="77777777" w:rsidR="009031BB" w:rsidRDefault="00C9314D">
      <w:pPr>
        <w:jc w:val="left"/>
        <w:rPr>
          <w:szCs w:val="24"/>
        </w:rPr>
      </w:pPr>
      <w:r>
        <w:rPr>
          <w:rFonts w:hint="eastAsia"/>
          <w:szCs w:val="24"/>
        </w:rPr>
        <w:t>损失准备本期变动金额重大的账面余额变动情况</w:t>
      </w:r>
    </w:p>
    <w:p w14:paraId="1D6AF96B"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2BEF3253" w14:textId="77777777" w:rsidR="009031BB" w:rsidRDefault="00C9314D">
      <w:pPr>
        <w:jc w:val="left"/>
        <w:rPr>
          <w:szCs w:val="24"/>
        </w:rPr>
      </w:pPr>
      <w:r>
        <w:rPr>
          <w:rFonts w:hint="eastAsia"/>
          <w:szCs w:val="24"/>
        </w:rPr>
        <w:t>按账龄披露</w:t>
      </w:r>
    </w:p>
    <w:p w14:paraId="126A5353"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784"/>
        <w:gridCol w:w="4784"/>
      </w:tblGrid>
      <w:tr w:rsidR="009031BB" w14:paraId="41415728"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140B6156" w14:textId="77777777" w:rsidR="009031BB" w:rsidRDefault="00C9314D">
            <w:pPr>
              <w:jc w:val="center"/>
              <w:rPr>
                <w:szCs w:val="24"/>
              </w:rPr>
            </w:pPr>
            <w:r>
              <w:rPr>
                <w:rFonts w:hint="eastAsia"/>
                <w:szCs w:val="24"/>
              </w:rPr>
              <w:t>账龄</w:t>
            </w: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13A1CCFA" w14:textId="77777777" w:rsidR="009031BB" w:rsidRDefault="00C9314D">
            <w:pPr>
              <w:jc w:val="center"/>
              <w:rPr>
                <w:szCs w:val="24"/>
              </w:rPr>
            </w:pPr>
            <w:r>
              <w:rPr>
                <w:rFonts w:hint="eastAsia"/>
                <w:szCs w:val="24"/>
              </w:rPr>
              <w:t>账面余额</w:t>
            </w:r>
          </w:p>
        </w:tc>
      </w:tr>
      <w:tr w:rsidR="009031BB" w14:paraId="021578B7"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2B96630" w14:textId="77777777" w:rsidR="009031BB" w:rsidRDefault="00C9314D">
            <w:pPr>
              <w:jc w:val="left"/>
              <w:rPr>
                <w:szCs w:val="24"/>
              </w:rPr>
            </w:pPr>
            <w:r>
              <w:rPr>
                <w:szCs w:val="24"/>
              </w:rPr>
              <w:t>1</w:t>
            </w:r>
            <w:r>
              <w:rPr>
                <w:rFonts w:hint="eastAsia"/>
                <w:szCs w:val="24"/>
              </w:rPr>
              <w:t>年以内（含</w:t>
            </w:r>
            <w:r>
              <w:rPr>
                <w:szCs w:val="24"/>
              </w:rPr>
              <w:t>1</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1D91EBF3" w14:textId="77777777" w:rsidR="009031BB" w:rsidRDefault="00C9314D">
            <w:pPr>
              <w:jc w:val="right"/>
              <w:rPr>
                <w:szCs w:val="24"/>
              </w:rPr>
            </w:pPr>
            <w:r>
              <w:rPr>
                <w:szCs w:val="24"/>
              </w:rPr>
              <w:t>156,289,454.35</w:t>
            </w:r>
          </w:p>
        </w:tc>
      </w:tr>
      <w:tr w:rsidR="009031BB" w14:paraId="157A9BDA"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0CC4A7C6" w14:textId="77777777" w:rsidR="009031BB" w:rsidRDefault="00C9314D">
            <w:pPr>
              <w:jc w:val="left"/>
              <w:rPr>
                <w:szCs w:val="24"/>
              </w:rPr>
            </w:pPr>
            <w:r>
              <w:rPr>
                <w:szCs w:val="24"/>
              </w:rPr>
              <w:t>1</w:t>
            </w:r>
            <w:r>
              <w:rPr>
                <w:rFonts w:hint="eastAsia"/>
                <w:szCs w:val="24"/>
              </w:rPr>
              <w:t>至</w:t>
            </w:r>
            <w:r>
              <w:rPr>
                <w:szCs w:val="24"/>
              </w:rPr>
              <w:t>2</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6F651F9C" w14:textId="77777777" w:rsidR="009031BB" w:rsidRDefault="00C9314D">
            <w:pPr>
              <w:jc w:val="right"/>
              <w:rPr>
                <w:szCs w:val="24"/>
              </w:rPr>
            </w:pPr>
            <w:r>
              <w:rPr>
                <w:szCs w:val="24"/>
              </w:rPr>
              <w:t>228,941.50</w:t>
            </w:r>
          </w:p>
        </w:tc>
      </w:tr>
      <w:tr w:rsidR="009031BB" w14:paraId="251CCB54"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1BB9AC06" w14:textId="77777777" w:rsidR="009031BB" w:rsidRDefault="00C9314D">
            <w:pPr>
              <w:jc w:val="left"/>
              <w:rPr>
                <w:szCs w:val="24"/>
              </w:rPr>
            </w:pPr>
            <w:r>
              <w:rPr>
                <w:szCs w:val="24"/>
              </w:rPr>
              <w:t>2</w:t>
            </w:r>
            <w:r>
              <w:rPr>
                <w:rFonts w:hint="eastAsia"/>
                <w:szCs w:val="24"/>
              </w:rPr>
              <w:t>至</w:t>
            </w:r>
            <w:r>
              <w:rPr>
                <w:szCs w:val="24"/>
              </w:rPr>
              <w:t>3</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3D093400" w14:textId="77777777" w:rsidR="009031BB" w:rsidRDefault="00C9314D">
            <w:pPr>
              <w:jc w:val="right"/>
              <w:rPr>
                <w:szCs w:val="24"/>
              </w:rPr>
            </w:pPr>
            <w:r>
              <w:rPr>
                <w:szCs w:val="24"/>
              </w:rPr>
              <w:t>294,610.82</w:t>
            </w:r>
          </w:p>
        </w:tc>
      </w:tr>
      <w:tr w:rsidR="009031BB" w14:paraId="61EA4D4C"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5CB11B7F" w14:textId="77777777" w:rsidR="009031BB" w:rsidRDefault="00C9314D">
            <w:pPr>
              <w:jc w:val="left"/>
              <w:rPr>
                <w:szCs w:val="24"/>
              </w:rPr>
            </w:pPr>
            <w:r>
              <w:rPr>
                <w:szCs w:val="24"/>
              </w:rPr>
              <w:t>3</w:t>
            </w:r>
            <w:r>
              <w:rPr>
                <w:rFonts w:hint="eastAsia"/>
                <w:szCs w:val="24"/>
              </w:rPr>
              <w:t>年以上</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1178CA01" w14:textId="77777777" w:rsidR="009031BB" w:rsidRDefault="00C9314D">
            <w:pPr>
              <w:jc w:val="right"/>
              <w:rPr>
                <w:szCs w:val="24"/>
              </w:rPr>
            </w:pPr>
            <w:r>
              <w:rPr>
                <w:szCs w:val="24"/>
              </w:rPr>
              <w:t>2,826,123.92</w:t>
            </w:r>
          </w:p>
        </w:tc>
      </w:tr>
      <w:tr w:rsidR="009031BB" w14:paraId="252A5E32"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74A43AA4" w14:textId="77777777" w:rsidR="009031BB" w:rsidRDefault="00C9314D">
            <w:pPr>
              <w:jc w:val="left"/>
              <w:rPr>
                <w:szCs w:val="24"/>
              </w:rPr>
            </w:pPr>
            <w:r>
              <w:rPr>
                <w:szCs w:val="24"/>
              </w:rPr>
              <w:t>3</w:t>
            </w:r>
            <w:r>
              <w:rPr>
                <w:rFonts w:hint="eastAsia"/>
                <w:szCs w:val="24"/>
              </w:rPr>
              <w:t>至</w:t>
            </w:r>
            <w:r>
              <w:rPr>
                <w:szCs w:val="24"/>
              </w:rPr>
              <w:t>4</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5B6AA435" w14:textId="77777777" w:rsidR="009031BB" w:rsidRDefault="00C9314D">
            <w:pPr>
              <w:jc w:val="right"/>
              <w:rPr>
                <w:szCs w:val="24"/>
              </w:rPr>
            </w:pPr>
            <w:r>
              <w:rPr>
                <w:szCs w:val="24"/>
              </w:rPr>
              <w:t>804,475.96</w:t>
            </w:r>
          </w:p>
        </w:tc>
      </w:tr>
      <w:tr w:rsidR="009031BB" w14:paraId="038014A4"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656C6EF1" w14:textId="77777777" w:rsidR="009031BB" w:rsidRDefault="00C9314D">
            <w:pPr>
              <w:jc w:val="left"/>
              <w:rPr>
                <w:szCs w:val="24"/>
              </w:rPr>
            </w:pPr>
            <w:r>
              <w:rPr>
                <w:szCs w:val="24"/>
              </w:rPr>
              <w:t>4</w:t>
            </w:r>
            <w:r>
              <w:rPr>
                <w:rFonts w:hint="eastAsia"/>
                <w:szCs w:val="24"/>
              </w:rPr>
              <w:t>至</w:t>
            </w:r>
            <w:r>
              <w:rPr>
                <w:szCs w:val="24"/>
              </w:rPr>
              <w:t>5</w:t>
            </w:r>
            <w:r>
              <w:rPr>
                <w:rFonts w:hint="eastAsia"/>
                <w:szCs w:val="24"/>
              </w:rPr>
              <w:t>年</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0BE8F808" w14:textId="77777777" w:rsidR="009031BB" w:rsidRDefault="00C9314D">
            <w:pPr>
              <w:jc w:val="right"/>
              <w:rPr>
                <w:szCs w:val="24"/>
              </w:rPr>
            </w:pPr>
            <w:r>
              <w:rPr>
                <w:szCs w:val="24"/>
              </w:rPr>
              <w:t>139,592.85</w:t>
            </w:r>
          </w:p>
        </w:tc>
      </w:tr>
      <w:tr w:rsidR="009031BB" w14:paraId="7CB8CFBC"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63A480DD" w14:textId="77777777" w:rsidR="009031BB" w:rsidRDefault="00C9314D">
            <w:pPr>
              <w:jc w:val="left"/>
              <w:rPr>
                <w:szCs w:val="24"/>
              </w:rPr>
            </w:pPr>
            <w:r>
              <w:rPr>
                <w:szCs w:val="24"/>
              </w:rPr>
              <w:t>5</w:t>
            </w:r>
            <w:r>
              <w:rPr>
                <w:rFonts w:hint="eastAsia"/>
                <w:szCs w:val="24"/>
              </w:rPr>
              <w:t>年以上</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38F07B59" w14:textId="77777777" w:rsidR="009031BB" w:rsidRDefault="00C9314D">
            <w:pPr>
              <w:jc w:val="right"/>
              <w:rPr>
                <w:szCs w:val="24"/>
              </w:rPr>
            </w:pPr>
            <w:r>
              <w:rPr>
                <w:szCs w:val="24"/>
              </w:rPr>
              <w:t>1,882,055.11</w:t>
            </w:r>
          </w:p>
        </w:tc>
      </w:tr>
      <w:tr w:rsidR="009031BB" w14:paraId="0DFF6DB1" w14:textId="77777777">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14:paraId="5906474C" w14:textId="77777777" w:rsidR="009031BB" w:rsidRDefault="00C9314D">
            <w:pPr>
              <w:jc w:val="left"/>
              <w:rPr>
                <w:szCs w:val="24"/>
              </w:rPr>
            </w:pPr>
            <w:r>
              <w:rPr>
                <w:rFonts w:hint="eastAsia"/>
                <w:szCs w:val="24"/>
              </w:rPr>
              <w:lastRenderedPageBreak/>
              <w:t>合计</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14:paraId="60EA0CF1" w14:textId="77777777" w:rsidR="009031BB" w:rsidRDefault="00C9314D">
            <w:pPr>
              <w:jc w:val="right"/>
              <w:rPr>
                <w:szCs w:val="24"/>
              </w:rPr>
            </w:pPr>
            <w:r>
              <w:rPr>
                <w:szCs w:val="24"/>
              </w:rPr>
              <w:t>159,639,130.59</w:t>
            </w:r>
          </w:p>
        </w:tc>
      </w:tr>
    </w:tbl>
    <w:p w14:paraId="1B1FE79C" w14:textId="77777777" w:rsidR="009031BB" w:rsidRDefault="00C9314D">
      <w:pPr>
        <w:pStyle w:val="Section"/>
        <w:outlineLvl w:val="4"/>
        <w:rPr>
          <w:szCs w:val="24"/>
        </w:rPr>
      </w:pPr>
      <w:r>
        <w:rPr>
          <w:szCs w:val="24"/>
        </w:rPr>
        <w:t>3</w:t>
      </w:r>
      <w:r>
        <w:rPr>
          <w:rFonts w:hint="eastAsia"/>
          <w:szCs w:val="24"/>
        </w:rPr>
        <w:t>）本期计提、收回或转回的坏账准备情况</w:t>
      </w:r>
    </w:p>
    <w:p w14:paraId="32050A03" w14:textId="77777777" w:rsidR="009031BB" w:rsidRDefault="00C9314D">
      <w:pPr>
        <w:jc w:val="left"/>
        <w:rPr>
          <w:szCs w:val="24"/>
        </w:rPr>
      </w:pPr>
      <w:r>
        <w:rPr>
          <w:rFonts w:hint="eastAsia"/>
          <w:szCs w:val="24"/>
        </w:rPr>
        <w:t>本期计提坏账准备情况：</w:t>
      </w:r>
    </w:p>
    <w:p w14:paraId="065DF3B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410"/>
        <w:gridCol w:w="1418"/>
        <w:gridCol w:w="1275"/>
        <w:gridCol w:w="1134"/>
        <w:gridCol w:w="851"/>
        <w:gridCol w:w="906"/>
        <w:gridCol w:w="1575"/>
      </w:tblGrid>
      <w:tr w:rsidR="009031BB" w14:paraId="2B1DA95B" w14:textId="77777777">
        <w:tc>
          <w:tcPr>
            <w:tcW w:w="241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5D5BE9DB" w14:textId="77777777" w:rsidR="009031BB" w:rsidRDefault="00C9314D">
            <w:pPr>
              <w:jc w:val="center"/>
              <w:rPr>
                <w:szCs w:val="24"/>
              </w:rPr>
            </w:pPr>
            <w:r>
              <w:rPr>
                <w:rFonts w:hint="eastAsia"/>
                <w:szCs w:val="24"/>
              </w:rPr>
              <w:t>类别</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A2754BF" w14:textId="77777777" w:rsidR="009031BB" w:rsidRDefault="00C9314D">
            <w:pPr>
              <w:jc w:val="center"/>
              <w:rPr>
                <w:szCs w:val="24"/>
              </w:rPr>
            </w:pPr>
            <w:r>
              <w:rPr>
                <w:rFonts w:hint="eastAsia"/>
                <w:szCs w:val="24"/>
              </w:rPr>
              <w:t>期初余额</w:t>
            </w:r>
          </w:p>
        </w:tc>
        <w:tc>
          <w:tcPr>
            <w:tcW w:w="4166"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41EAE33A" w14:textId="77777777" w:rsidR="009031BB" w:rsidRDefault="00C9314D">
            <w:pPr>
              <w:jc w:val="center"/>
              <w:rPr>
                <w:szCs w:val="24"/>
              </w:rPr>
            </w:pPr>
            <w:r>
              <w:rPr>
                <w:rFonts w:hint="eastAsia"/>
                <w:szCs w:val="24"/>
              </w:rPr>
              <w:t>本期变动金额</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B1BF89E" w14:textId="77777777" w:rsidR="009031BB" w:rsidRDefault="00C9314D">
            <w:pPr>
              <w:jc w:val="center"/>
              <w:rPr>
                <w:szCs w:val="24"/>
              </w:rPr>
            </w:pPr>
            <w:r>
              <w:rPr>
                <w:rFonts w:hint="eastAsia"/>
                <w:szCs w:val="24"/>
              </w:rPr>
              <w:t>期末余额</w:t>
            </w:r>
          </w:p>
        </w:tc>
      </w:tr>
      <w:tr w:rsidR="009031BB" w14:paraId="3BCE4282" w14:textId="77777777">
        <w:tc>
          <w:tcPr>
            <w:tcW w:w="2410" w:type="dxa"/>
            <w:vMerge/>
            <w:tcBorders>
              <w:top w:val="single" w:sz="4" w:space="0" w:color="auto"/>
              <w:left w:val="single" w:sz="4" w:space="0" w:color="auto"/>
              <w:bottom w:val="single" w:sz="4" w:space="0" w:color="auto"/>
              <w:right w:val="single" w:sz="4" w:space="0" w:color="auto"/>
            </w:tcBorders>
            <w:vAlign w:val="center"/>
          </w:tcPr>
          <w:p w14:paraId="2BF6C786" w14:textId="77777777" w:rsidR="009031BB" w:rsidRDefault="009031BB">
            <w:pPr>
              <w:jc w:val="center"/>
              <w:rPr>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55133C0" w14:textId="77777777" w:rsidR="009031BB" w:rsidRDefault="009031BB">
            <w:pPr>
              <w:jc w:val="center"/>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D3D3D3"/>
            <w:vAlign w:val="center"/>
          </w:tcPr>
          <w:p w14:paraId="073B1EF3" w14:textId="77777777" w:rsidR="009031BB" w:rsidRDefault="00C9314D">
            <w:pPr>
              <w:jc w:val="center"/>
              <w:rPr>
                <w:szCs w:val="24"/>
              </w:rPr>
            </w:pPr>
            <w:r>
              <w:rPr>
                <w:rFonts w:hint="eastAsia"/>
                <w:szCs w:val="24"/>
              </w:rPr>
              <w:t>计提</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14:paraId="021F0DB9" w14:textId="77777777" w:rsidR="009031BB" w:rsidRDefault="00C9314D">
            <w:pPr>
              <w:jc w:val="center"/>
              <w:rPr>
                <w:szCs w:val="24"/>
              </w:rPr>
            </w:pPr>
            <w:r>
              <w:rPr>
                <w:rFonts w:hint="eastAsia"/>
                <w:szCs w:val="24"/>
              </w:rPr>
              <w:t>收回或转回</w:t>
            </w:r>
          </w:p>
        </w:tc>
        <w:tc>
          <w:tcPr>
            <w:tcW w:w="851" w:type="dxa"/>
            <w:tcBorders>
              <w:top w:val="single" w:sz="4" w:space="0" w:color="auto"/>
              <w:left w:val="single" w:sz="4" w:space="0" w:color="auto"/>
              <w:bottom w:val="single" w:sz="4" w:space="0" w:color="auto"/>
              <w:right w:val="single" w:sz="4" w:space="0" w:color="auto"/>
            </w:tcBorders>
            <w:shd w:val="clear" w:color="auto" w:fill="D3D3D3"/>
            <w:vAlign w:val="center"/>
          </w:tcPr>
          <w:p w14:paraId="7C5E2395" w14:textId="77777777" w:rsidR="009031BB" w:rsidRDefault="00C9314D">
            <w:pPr>
              <w:jc w:val="center"/>
              <w:rPr>
                <w:szCs w:val="24"/>
              </w:rPr>
            </w:pPr>
            <w:r>
              <w:rPr>
                <w:rFonts w:hint="eastAsia"/>
                <w:szCs w:val="24"/>
              </w:rPr>
              <w:t>核销</w:t>
            </w:r>
          </w:p>
        </w:tc>
        <w:tc>
          <w:tcPr>
            <w:tcW w:w="906" w:type="dxa"/>
            <w:tcBorders>
              <w:top w:val="single" w:sz="4" w:space="0" w:color="auto"/>
              <w:left w:val="single" w:sz="4" w:space="0" w:color="auto"/>
              <w:bottom w:val="single" w:sz="4" w:space="0" w:color="auto"/>
              <w:right w:val="single" w:sz="4" w:space="0" w:color="auto"/>
            </w:tcBorders>
            <w:shd w:val="clear" w:color="auto" w:fill="D3D3D3"/>
            <w:vAlign w:val="center"/>
          </w:tcPr>
          <w:p w14:paraId="4287FFDF" w14:textId="77777777" w:rsidR="009031BB" w:rsidRDefault="00C9314D">
            <w:pPr>
              <w:jc w:val="center"/>
              <w:rPr>
                <w:szCs w:val="24"/>
              </w:rPr>
            </w:pPr>
            <w:r>
              <w:rPr>
                <w:rFonts w:hint="eastAsia"/>
                <w:szCs w:val="24"/>
              </w:rPr>
              <w:t>其他</w:t>
            </w:r>
          </w:p>
        </w:tc>
        <w:tc>
          <w:tcPr>
            <w:tcW w:w="1575" w:type="dxa"/>
            <w:vMerge/>
            <w:tcBorders>
              <w:top w:val="single" w:sz="4" w:space="0" w:color="auto"/>
              <w:left w:val="single" w:sz="4" w:space="0" w:color="auto"/>
              <w:bottom w:val="single" w:sz="4" w:space="0" w:color="auto"/>
              <w:right w:val="single" w:sz="4" w:space="0" w:color="auto"/>
            </w:tcBorders>
            <w:vAlign w:val="center"/>
          </w:tcPr>
          <w:p w14:paraId="766FD86A" w14:textId="77777777" w:rsidR="009031BB" w:rsidRDefault="009031BB">
            <w:pPr>
              <w:jc w:val="center"/>
              <w:rPr>
                <w:szCs w:val="24"/>
              </w:rPr>
            </w:pPr>
          </w:p>
        </w:tc>
      </w:tr>
      <w:tr w:rsidR="009031BB" w14:paraId="0E37F601" w14:textId="77777777">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2DA538F" w14:textId="77777777" w:rsidR="009031BB" w:rsidRDefault="00C9314D">
            <w:pPr>
              <w:jc w:val="left"/>
              <w:rPr>
                <w:szCs w:val="24"/>
              </w:rPr>
            </w:pPr>
            <w:r>
              <w:rPr>
                <w:rFonts w:hint="eastAsia"/>
                <w:szCs w:val="24"/>
              </w:rPr>
              <w:t>单项计提预期信用损失的其他应收款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CC48917"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CBFFCF" w14:textId="77777777" w:rsidR="009031BB" w:rsidRDefault="00C9314D">
            <w:pPr>
              <w:jc w:val="right"/>
              <w:rPr>
                <w:szCs w:val="24"/>
              </w:rPr>
            </w:pPr>
            <w:r>
              <w:rPr>
                <w:szCs w:val="24"/>
              </w:rPr>
              <w:t>87,179.49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219AD7"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73E0080" w14:textId="77777777" w:rsidR="009031BB" w:rsidRDefault="009031BB">
            <w:pPr>
              <w:jc w:val="right"/>
              <w:rPr>
                <w:szCs w:val="24"/>
              </w:rPr>
            </w:pP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14:paraId="10A5F28A" w14:textId="77777777" w:rsidR="009031BB" w:rsidRDefault="009031BB">
            <w:pPr>
              <w:jc w:val="right"/>
              <w:rPr>
                <w:szCs w:val="24"/>
              </w:rPr>
            </w:pP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14:paraId="495648E9" w14:textId="77777777" w:rsidR="009031BB" w:rsidRDefault="00C9314D">
            <w:pPr>
              <w:jc w:val="right"/>
              <w:rPr>
                <w:szCs w:val="24"/>
              </w:rPr>
            </w:pPr>
            <w:r>
              <w:rPr>
                <w:szCs w:val="24"/>
              </w:rPr>
              <w:t>87,179.49</w:t>
            </w:r>
          </w:p>
        </w:tc>
      </w:tr>
      <w:tr w:rsidR="009031BB" w14:paraId="4E37889F" w14:textId="77777777">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E5324C" w14:textId="77777777" w:rsidR="009031BB" w:rsidRDefault="00C9314D">
            <w:pPr>
              <w:jc w:val="left"/>
              <w:rPr>
                <w:szCs w:val="24"/>
              </w:rPr>
            </w:pPr>
            <w:r>
              <w:rPr>
                <w:rFonts w:hint="eastAsia"/>
                <w:szCs w:val="24"/>
              </w:rPr>
              <w:t>按组合计提预期信用损失的其他应收款：风险组合</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C74E59" w14:textId="77777777" w:rsidR="009031BB" w:rsidRDefault="00C9314D">
            <w:pPr>
              <w:jc w:val="right"/>
              <w:rPr>
                <w:szCs w:val="24"/>
              </w:rPr>
            </w:pPr>
            <w:r>
              <w:rPr>
                <w:szCs w:val="24"/>
              </w:rPr>
              <w:t>8,486,684.99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B1583C6" w14:textId="77777777" w:rsidR="009031BB" w:rsidRDefault="00C9314D">
            <w:pPr>
              <w:jc w:val="right"/>
              <w:rPr>
                <w:szCs w:val="24"/>
              </w:rPr>
            </w:pPr>
            <w:r>
              <w:rPr>
                <w:szCs w:val="24"/>
              </w:rPr>
              <w:t>1,720,103.81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6D1BCB"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D024EC" w14:textId="77777777" w:rsidR="009031BB" w:rsidRDefault="009031BB">
            <w:pPr>
              <w:jc w:val="right"/>
              <w:rPr>
                <w:szCs w:val="24"/>
              </w:rPr>
            </w:pP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14:paraId="3B25340C" w14:textId="77777777" w:rsidR="009031BB" w:rsidRDefault="009031BB">
            <w:pPr>
              <w:jc w:val="right"/>
              <w:rPr>
                <w:szCs w:val="24"/>
              </w:rPr>
            </w:pP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14:paraId="1D4A80AF" w14:textId="77777777" w:rsidR="009031BB" w:rsidRDefault="00C9314D">
            <w:pPr>
              <w:jc w:val="right"/>
              <w:rPr>
                <w:szCs w:val="24"/>
              </w:rPr>
            </w:pPr>
            <w:r>
              <w:rPr>
                <w:szCs w:val="24"/>
              </w:rPr>
              <w:t>10,206,788.80</w:t>
            </w:r>
          </w:p>
        </w:tc>
      </w:tr>
      <w:tr w:rsidR="009031BB" w14:paraId="64FB8712" w14:textId="77777777">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3812DCD" w14:textId="77777777" w:rsidR="009031BB" w:rsidRDefault="00C9314D">
            <w:pPr>
              <w:jc w:val="left"/>
              <w:rPr>
                <w:szCs w:val="24"/>
              </w:rPr>
            </w:pPr>
            <w:r>
              <w:rPr>
                <w:rFonts w:hint="eastAsia"/>
                <w:szCs w:val="24"/>
              </w:rPr>
              <w:t>按组合计提预期信用损失的其他应收款：性质组合</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DC6FCD8" w14:textId="77777777" w:rsidR="009031BB" w:rsidRDefault="009031BB">
            <w:pPr>
              <w:jc w:val="right"/>
              <w:rPr>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DECF78" w14:textId="77777777" w:rsidR="009031BB" w:rsidRDefault="009031BB">
            <w:pPr>
              <w:jc w:val="right"/>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CA291A"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997A39B" w14:textId="77777777" w:rsidR="009031BB" w:rsidRDefault="009031BB">
            <w:pPr>
              <w:jc w:val="right"/>
              <w:rPr>
                <w:szCs w:val="24"/>
              </w:rPr>
            </w:pP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14:paraId="496C775B" w14:textId="77777777" w:rsidR="009031BB" w:rsidRDefault="009031BB">
            <w:pPr>
              <w:jc w:val="right"/>
              <w:rPr>
                <w:szCs w:val="24"/>
              </w:rPr>
            </w:pP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14:paraId="612BB63F" w14:textId="77777777" w:rsidR="009031BB" w:rsidRDefault="009031BB">
            <w:pPr>
              <w:jc w:val="right"/>
              <w:rPr>
                <w:szCs w:val="24"/>
              </w:rPr>
            </w:pPr>
          </w:p>
        </w:tc>
      </w:tr>
      <w:tr w:rsidR="009031BB" w14:paraId="14134519" w14:textId="77777777">
        <w:tc>
          <w:tcPr>
            <w:tcW w:w="2410" w:type="dxa"/>
            <w:tcBorders>
              <w:top w:val="single" w:sz="4" w:space="0" w:color="auto"/>
              <w:left w:val="single" w:sz="4" w:space="0" w:color="auto"/>
              <w:bottom w:val="single" w:sz="4" w:space="0" w:color="auto"/>
              <w:right w:val="single" w:sz="4" w:space="0" w:color="auto"/>
            </w:tcBorders>
            <w:shd w:val="clear" w:color="auto" w:fill="D3D3D3"/>
            <w:vAlign w:val="center"/>
          </w:tcPr>
          <w:p w14:paraId="2079A4DE" w14:textId="77777777" w:rsidR="009031BB" w:rsidRDefault="00C9314D">
            <w:pPr>
              <w:jc w:val="left"/>
              <w:rPr>
                <w:szCs w:val="24"/>
              </w:rPr>
            </w:pPr>
            <w:r>
              <w:rPr>
                <w:rFonts w:hint="eastAsia"/>
                <w:szCs w:val="24"/>
              </w:rPr>
              <w:t>合计</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5B69EA1" w14:textId="77777777" w:rsidR="009031BB" w:rsidRDefault="00C9314D">
            <w:pPr>
              <w:jc w:val="right"/>
              <w:rPr>
                <w:szCs w:val="24"/>
              </w:rPr>
            </w:pPr>
            <w:r>
              <w:rPr>
                <w:szCs w:val="24"/>
              </w:rPr>
              <w:t>8,486,684.99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F0795A" w14:textId="77777777" w:rsidR="009031BB" w:rsidRDefault="00C9314D">
            <w:pPr>
              <w:jc w:val="right"/>
              <w:rPr>
                <w:szCs w:val="24"/>
              </w:rPr>
            </w:pPr>
            <w:r>
              <w:rPr>
                <w:szCs w:val="24"/>
              </w:rPr>
              <w:t>1,807,283.30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C5D12" w14:textId="77777777" w:rsidR="009031BB" w:rsidRDefault="009031BB">
            <w:pPr>
              <w:jc w:val="right"/>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D3B3A40" w14:textId="77777777" w:rsidR="009031BB" w:rsidRDefault="009031BB">
            <w:pPr>
              <w:jc w:val="right"/>
              <w:rPr>
                <w:szCs w:val="24"/>
              </w:rPr>
            </w:pP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14:paraId="1436AABB" w14:textId="77777777" w:rsidR="009031BB" w:rsidRDefault="009031BB">
            <w:pPr>
              <w:jc w:val="right"/>
              <w:rPr>
                <w:szCs w:val="24"/>
              </w:rPr>
            </w:pP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14:paraId="1040769E" w14:textId="77777777" w:rsidR="009031BB" w:rsidRDefault="00C9314D">
            <w:pPr>
              <w:jc w:val="right"/>
              <w:rPr>
                <w:szCs w:val="24"/>
              </w:rPr>
            </w:pPr>
            <w:r>
              <w:rPr>
                <w:szCs w:val="24"/>
              </w:rPr>
              <w:t>10,293,968.29</w:t>
            </w:r>
          </w:p>
        </w:tc>
      </w:tr>
    </w:tbl>
    <w:p w14:paraId="424E7E50" w14:textId="77777777" w:rsidR="009031BB" w:rsidRDefault="00C9314D">
      <w:pPr>
        <w:jc w:val="left"/>
        <w:rPr>
          <w:szCs w:val="24"/>
        </w:rPr>
      </w:pPr>
      <w:r>
        <w:rPr>
          <w:rFonts w:hint="eastAsia"/>
          <w:szCs w:val="24"/>
        </w:rPr>
        <w:t>其中本期坏账准备转回或收回金额重要的：</w:t>
      </w:r>
    </w:p>
    <w:p w14:paraId="58509FAC"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187"/>
        <w:gridCol w:w="3191"/>
        <w:gridCol w:w="3191"/>
      </w:tblGrid>
      <w:tr w:rsidR="009031BB" w14:paraId="56E478F0" w14:textId="77777777">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14:paraId="280A76CE" w14:textId="77777777" w:rsidR="009031BB" w:rsidRDefault="00C9314D">
            <w:pPr>
              <w:jc w:val="center"/>
              <w:rPr>
                <w:szCs w:val="24"/>
              </w:rPr>
            </w:pPr>
            <w:r>
              <w:rPr>
                <w:rFonts w:hint="eastAsia"/>
                <w:szCs w:val="24"/>
              </w:rPr>
              <w:t>单位名称</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347C9733" w14:textId="77777777" w:rsidR="009031BB" w:rsidRDefault="00C9314D">
            <w:pPr>
              <w:jc w:val="center"/>
              <w:rPr>
                <w:szCs w:val="24"/>
              </w:rPr>
            </w:pPr>
            <w:r>
              <w:rPr>
                <w:rFonts w:hint="eastAsia"/>
                <w:szCs w:val="24"/>
              </w:rPr>
              <w:t>转回或收回金额</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14:paraId="2AC15B9E" w14:textId="77777777" w:rsidR="009031BB" w:rsidRDefault="00C9314D">
            <w:pPr>
              <w:jc w:val="center"/>
              <w:rPr>
                <w:szCs w:val="24"/>
              </w:rPr>
            </w:pPr>
            <w:r>
              <w:rPr>
                <w:rFonts w:hint="eastAsia"/>
                <w:szCs w:val="24"/>
              </w:rPr>
              <w:t>收回方式</w:t>
            </w:r>
          </w:p>
        </w:tc>
      </w:tr>
    </w:tbl>
    <w:p w14:paraId="16008667" w14:textId="77777777" w:rsidR="009031BB" w:rsidRDefault="00C9314D">
      <w:pPr>
        <w:pStyle w:val="Section"/>
        <w:outlineLvl w:val="4"/>
        <w:rPr>
          <w:szCs w:val="24"/>
        </w:rPr>
      </w:pPr>
      <w:r>
        <w:rPr>
          <w:szCs w:val="24"/>
        </w:rPr>
        <w:t>4</w:t>
      </w:r>
      <w:r>
        <w:rPr>
          <w:rFonts w:hint="eastAsia"/>
          <w:szCs w:val="24"/>
        </w:rPr>
        <w:t>）本期实际核销的其他应收款情况</w:t>
      </w:r>
    </w:p>
    <w:p w14:paraId="2D30D085"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780"/>
        <w:gridCol w:w="4788"/>
      </w:tblGrid>
      <w:tr w:rsidR="009031BB" w14:paraId="3395A70F" w14:textId="77777777">
        <w:tc>
          <w:tcPr>
            <w:tcW w:w="4780" w:type="dxa"/>
            <w:tcBorders>
              <w:top w:val="single" w:sz="4" w:space="0" w:color="auto"/>
              <w:left w:val="single" w:sz="4" w:space="0" w:color="auto"/>
              <w:bottom w:val="single" w:sz="4" w:space="0" w:color="auto"/>
              <w:right w:val="single" w:sz="4" w:space="0" w:color="auto"/>
            </w:tcBorders>
            <w:shd w:val="clear" w:color="auto" w:fill="D3D3D3"/>
            <w:vAlign w:val="center"/>
          </w:tcPr>
          <w:p w14:paraId="44BC5383" w14:textId="77777777" w:rsidR="009031BB" w:rsidRDefault="00C9314D">
            <w:pPr>
              <w:jc w:val="center"/>
              <w:rPr>
                <w:szCs w:val="24"/>
              </w:rPr>
            </w:pPr>
            <w:r>
              <w:rPr>
                <w:rFonts w:hint="eastAsia"/>
                <w:szCs w:val="24"/>
              </w:rPr>
              <w:t>项目</w:t>
            </w:r>
          </w:p>
        </w:tc>
        <w:tc>
          <w:tcPr>
            <w:tcW w:w="4788" w:type="dxa"/>
            <w:tcBorders>
              <w:top w:val="single" w:sz="4" w:space="0" w:color="auto"/>
              <w:left w:val="single" w:sz="4" w:space="0" w:color="auto"/>
              <w:bottom w:val="single" w:sz="4" w:space="0" w:color="auto"/>
              <w:right w:val="single" w:sz="4" w:space="0" w:color="auto"/>
            </w:tcBorders>
            <w:shd w:val="clear" w:color="auto" w:fill="D3D3D3"/>
            <w:vAlign w:val="center"/>
          </w:tcPr>
          <w:p w14:paraId="07DC903A" w14:textId="77777777" w:rsidR="009031BB" w:rsidRDefault="00C9314D">
            <w:pPr>
              <w:jc w:val="center"/>
              <w:rPr>
                <w:szCs w:val="24"/>
              </w:rPr>
            </w:pPr>
            <w:r>
              <w:rPr>
                <w:rFonts w:hint="eastAsia"/>
                <w:szCs w:val="24"/>
              </w:rPr>
              <w:t>核销金额</w:t>
            </w:r>
          </w:p>
        </w:tc>
      </w:tr>
    </w:tbl>
    <w:p w14:paraId="0F36C7D0" w14:textId="77777777" w:rsidR="009031BB" w:rsidRDefault="00C9314D">
      <w:pPr>
        <w:jc w:val="left"/>
        <w:rPr>
          <w:szCs w:val="24"/>
        </w:rPr>
      </w:pPr>
      <w:r>
        <w:rPr>
          <w:rFonts w:hint="eastAsia"/>
          <w:szCs w:val="24"/>
        </w:rPr>
        <w:t>其中重要的其他应收款核销情况：</w:t>
      </w:r>
    </w:p>
    <w:p w14:paraId="439C367A"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684"/>
        <w:gridCol w:w="1551"/>
        <w:gridCol w:w="1552"/>
        <w:gridCol w:w="1552"/>
        <w:gridCol w:w="1615"/>
        <w:gridCol w:w="1615"/>
      </w:tblGrid>
      <w:tr w:rsidR="009031BB" w14:paraId="5029415A" w14:textId="77777777">
        <w:tc>
          <w:tcPr>
            <w:tcW w:w="1684" w:type="dxa"/>
            <w:tcBorders>
              <w:top w:val="single" w:sz="4" w:space="0" w:color="auto"/>
              <w:left w:val="single" w:sz="4" w:space="0" w:color="auto"/>
              <w:bottom w:val="single" w:sz="4" w:space="0" w:color="auto"/>
              <w:right w:val="single" w:sz="4" w:space="0" w:color="auto"/>
            </w:tcBorders>
            <w:shd w:val="clear" w:color="auto" w:fill="D3D3D3"/>
            <w:vAlign w:val="center"/>
          </w:tcPr>
          <w:p w14:paraId="5AE2BDD6" w14:textId="77777777" w:rsidR="009031BB" w:rsidRDefault="00C9314D">
            <w:pPr>
              <w:jc w:val="center"/>
              <w:rPr>
                <w:szCs w:val="24"/>
              </w:rPr>
            </w:pPr>
            <w:r>
              <w:rPr>
                <w:rFonts w:hint="eastAsia"/>
                <w:szCs w:val="24"/>
              </w:rPr>
              <w:t>单位名称</w:t>
            </w:r>
          </w:p>
        </w:tc>
        <w:tc>
          <w:tcPr>
            <w:tcW w:w="1551" w:type="dxa"/>
            <w:tcBorders>
              <w:top w:val="single" w:sz="4" w:space="0" w:color="auto"/>
              <w:left w:val="single" w:sz="4" w:space="0" w:color="auto"/>
              <w:bottom w:val="single" w:sz="4" w:space="0" w:color="auto"/>
              <w:right w:val="single" w:sz="4" w:space="0" w:color="auto"/>
            </w:tcBorders>
            <w:shd w:val="clear" w:color="auto" w:fill="D3D3D3"/>
            <w:vAlign w:val="center"/>
          </w:tcPr>
          <w:p w14:paraId="47999A93" w14:textId="77777777" w:rsidR="009031BB" w:rsidRDefault="00C9314D">
            <w:pPr>
              <w:jc w:val="center"/>
              <w:rPr>
                <w:szCs w:val="24"/>
              </w:rPr>
            </w:pPr>
            <w:r>
              <w:rPr>
                <w:rFonts w:hint="eastAsia"/>
                <w:szCs w:val="24"/>
              </w:rPr>
              <w:t>其他应收款性质</w:t>
            </w:r>
          </w:p>
        </w:tc>
        <w:tc>
          <w:tcPr>
            <w:tcW w:w="1552" w:type="dxa"/>
            <w:tcBorders>
              <w:top w:val="single" w:sz="4" w:space="0" w:color="auto"/>
              <w:left w:val="single" w:sz="4" w:space="0" w:color="auto"/>
              <w:bottom w:val="single" w:sz="4" w:space="0" w:color="auto"/>
              <w:right w:val="single" w:sz="4" w:space="0" w:color="auto"/>
            </w:tcBorders>
            <w:shd w:val="clear" w:color="auto" w:fill="D3D3D3"/>
            <w:vAlign w:val="center"/>
          </w:tcPr>
          <w:p w14:paraId="6ACBDF74" w14:textId="77777777" w:rsidR="009031BB" w:rsidRDefault="00C9314D">
            <w:pPr>
              <w:jc w:val="center"/>
              <w:rPr>
                <w:szCs w:val="24"/>
              </w:rPr>
            </w:pPr>
            <w:r>
              <w:rPr>
                <w:rFonts w:hint="eastAsia"/>
                <w:szCs w:val="24"/>
              </w:rPr>
              <w:t>核销金额</w:t>
            </w:r>
          </w:p>
        </w:tc>
        <w:tc>
          <w:tcPr>
            <w:tcW w:w="1552" w:type="dxa"/>
            <w:tcBorders>
              <w:top w:val="single" w:sz="4" w:space="0" w:color="auto"/>
              <w:left w:val="single" w:sz="4" w:space="0" w:color="auto"/>
              <w:bottom w:val="single" w:sz="4" w:space="0" w:color="auto"/>
              <w:right w:val="single" w:sz="4" w:space="0" w:color="auto"/>
            </w:tcBorders>
            <w:shd w:val="clear" w:color="auto" w:fill="D3D3D3"/>
            <w:vAlign w:val="center"/>
          </w:tcPr>
          <w:p w14:paraId="2A484E1E" w14:textId="77777777" w:rsidR="009031BB" w:rsidRDefault="00C9314D">
            <w:pPr>
              <w:jc w:val="center"/>
              <w:rPr>
                <w:szCs w:val="24"/>
              </w:rPr>
            </w:pPr>
            <w:r>
              <w:rPr>
                <w:rFonts w:hint="eastAsia"/>
                <w:szCs w:val="24"/>
              </w:rPr>
              <w:t>核销原因</w:t>
            </w:r>
          </w:p>
        </w:tc>
        <w:tc>
          <w:tcPr>
            <w:tcW w:w="1615" w:type="dxa"/>
            <w:tcBorders>
              <w:top w:val="single" w:sz="4" w:space="0" w:color="auto"/>
              <w:left w:val="single" w:sz="4" w:space="0" w:color="auto"/>
              <w:bottom w:val="single" w:sz="4" w:space="0" w:color="auto"/>
              <w:right w:val="single" w:sz="4" w:space="0" w:color="auto"/>
            </w:tcBorders>
            <w:shd w:val="clear" w:color="auto" w:fill="D3D3D3"/>
            <w:vAlign w:val="center"/>
          </w:tcPr>
          <w:p w14:paraId="32E99ACF" w14:textId="77777777" w:rsidR="009031BB" w:rsidRDefault="00C9314D">
            <w:pPr>
              <w:jc w:val="center"/>
              <w:rPr>
                <w:szCs w:val="24"/>
              </w:rPr>
            </w:pPr>
            <w:r>
              <w:rPr>
                <w:rFonts w:hint="eastAsia"/>
                <w:szCs w:val="24"/>
              </w:rPr>
              <w:t>履行的核销程序</w:t>
            </w:r>
          </w:p>
        </w:tc>
        <w:tc>
          <w:tcPr>
            <w:tcW w:w="1615" w:type="dxa"/>
            <w:tcBorders>
              <w:top w:val="single" w:sz="4" w:space="0" w:color="auto"/>
              <w:left w:val="single" w:sz="4" w:space="0" w:color="auto"/>
              <w:bottom w:val="single" w:sz="4" w:space="0" w:color="auto"/>
              <w:right w:val="single" w:sz="4" w:space="0" w:color="auto"/>
            </w:tcBorders>
            <w:shd w:val="clear" w:color="auto" w:fill="D3D3D3"/>
            <w:vAlign w:val="center"/>
          </w:tcPr>
          <w:p w14:paraId="46E4BCBC" w14:textId="77777777" w:rsidR="009031BB" w:rsidRDefault="00C9314D">
            <w:pPr>
              <w:jc w:val="center"/>
              <w:rPr>
                <w:szCs w:val="24"/>
              </w:rPr>
            </w:pPr>
            <w:r>
              <w:rPr>
                <w:rFonts w:hint="eastAsia"/>
                <w:szCs w:val="24"/>
              </w:rPr>
              <w:t>款项是否由关联交易产生</w:t>
            </w:r>
          </w:p>
        </w:tc>
      </w:tr>
    </w:tbl>
    <w:p w14:paraId="59BCF75B" w14:textId="77777777" w:rsidR="009031BB" w:rsidRDefault="00C9314D">
      <w:pPr>
        <w:jc w:val="left"/>
        <w:rPr>
          <w:szCs w:val="24"/>
        </w:rPr>
      </w:pPr>
      <w:r>
        <w:rPr>
          <w:rFonts w:hint="eastAsia"/>
          <w:szCs w:val="24"/>
        </w:rPr>
        <w:t>其他应收款核销说明：</w:t>
      </w:r>
    </w:p>
    <w:p w14:paraId="416A39D9" w14:textId="77777777" w:rsidR="009031BB" w:rsidRDefault="00C9314D">
      <w:pPr>
        <w:pStyle w:val="Section"/>
        <w:outlineLvl w:val="4"/>
        <w:rPr>
          <w:szCs w:val="24"/>
        </w:rPr>
      </w:pPr>
      <w:r>
        <w:rPr>
          <w:szCs w:val="24"/>
        </w:rPr>
        <w:t>5</w:t>
      </w:r>
      <w:r>
        <w:rPr>
          <w:rFonts w:hint="eastAsia"/>
          <w:szCs w:val="24"/>
        </w:rPr>
        <w:t>）按欠款方归集的期末余额前五名的其他应收款情况</w:t>
      </w:r>
    </w:p>
    <w:p w14:paraId="233A00D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552"/>
        <w:gridCol w:w="1276"/>
        <w:gridCol w:w="1417"/>
        <w:gridCol w:w="1094"/>
        <w:gridCol w:w="1615"/>
        <w:gridCol w:w="1615"/>
      </w:tblGrid>
      <w:tr w:rsidR="009031BB" w14:paraId="5631EAF5" w14:textId="77777777">
        <w:tc>
          <w:tcPr>
            <w:tcW w:w="2552" w:type="dxa"/>
            <w:tcBorders>
              <w:top w:val="single" w:sz="4" w:space="0" w:color="auto"/>
              <w:left w:val="single" w:sz="4" w:space="0" w:color="auto"/>
              <w:bottom w:val="single" w:sz="4" w:space="0" w:color="auto"/>
              <w:right w:val="single" w:sz="4" w:space="0" w:color="auto"/>
            </w:tcBorders>
            <w:shd w:val="clear" w:color="auto" w:fill="D3D3D3"/>
            <w:vAlign w:val="center"/>
          </w:tcPr>
          <w:p w14:paraId="033FFF9F" w14:textId="77777777" w:rsidR="009031BB" w:rsidRDefault="00C9314D">
            <w:pPr>
              <w:jc w:val="center"/>
              <w:rPr>
                <w:szCs w:val="24"/>
              </w:rPr>
            </w:pPr>
            <w:r>
              <w:rPr>
                <w:rFonts w:hint="eastAsia"/>
                <w:szCs w:val="24"/>
              </w:rPr>
              <w:t>单位名称</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14:paraId="493E285D" w14:textId="77777777" w:rsidR="009031BB" w:rsidRDefault="00C9314D">
            <w:pPr>
              <w:jc w:val="center"/>
              <w:rPr>
                <w:szCs w:val="24"/>
              </w:rPr>
            </w:pPr>
            <w:r>
              <w:rPr>
                <w:rFonts w:hint="eastAsia"/>
                <w:szCs w:val="24"/>
              </w:rPr>
              <w:t>款项的性质</w:t>
            </w:r>
          </w:p>
        </w:tc>
        <w:tc>
          <w:tcPr>
            <w:tcW w:w="1417" w:type="dxa"/>
            <w:tcBorders>
              <w:top w:val="single" w:sz="4" w:space="0" w:color="auto"/>
              <w:left w:val="single" w:sz="4" w:space="0" w:color="auto"/>
              <w:bottom w:val="single" w:sz="4" w:space="0" w:color="auto"/>
              <w:right w:val="single" w:sz="4" w:space="0" w:color="auto"/>
            </w:tcBorders>
            <w:shd w:val="clear" w:color="auto" w:fill="D3D3D3"/>
            <w:vAlign w:val="center"/>
          </w:tcPr>
          <w:p w14:paraId="709F5B11" w14:textId="77777777" w:rsidR="009031BB" w:rsidRDefault="00C9314D">
            <w:pPr>
              <w:jc w:val="center"/>
              <w:rPr>
                <w:szCs w:val="24"/>
              </w:rPr>
            </w:pPr>
            <w:r>
              <w:rPr>
                <w:rFonts w:hint="eastAsia"/>
                <w:szCs w:val="24"/>
              </w:rPr>
              <w:t>期末余额</w:t>
            </w:r>
          </w:p>
        </w:tc>
        <w:tc>
          <w:tcPr>
            <w:tcW w:w="1094" w:type="dxa"/>
            <w:tcBorders>
              <w:top w:val="single" w:sz="4" w:space="0" w:color="auto"/>
              <w:left w:val="single" w:sz="4" w:space="0" w:color="auto"/>
              <w:bottom w:val="single" w:sz="4" w:space="0" w:color="auto"/>
              <w:right w:val="single" w:sz="4" w:space="0" w:color="auto"/>
            </w:tcBorders>
            <w:shd w:val="clear" w:color="auto" w:fill="D3D3D3"/>
            <w:vAlign w:val="center"/>
          </w:tcPr>
          <w:p w14:paraId="2C757F82" w14:textId="77777777" w:rsidR="009031BB" w:rsidRDefault="00C9314D">
            <w:pPr>
              <w:jc w:val="center"/>
              <w:rPr>
                <w:szCs w:val="24"/>
              </w:rPr>
            </w:pPr>
            <w:r>
              <w:rPr>
                <w:rFonts w:hint="eastAsia"/>
                <w:szCs w:val="24"/>
              </w:rPr>
              <w:t>账龄</w:t>
            </w:r>
          </w:p>
        </w:tc>
        <w:tc>
          <w:tcPr>
            <w:tcW w:w="1615" w:type="dxa"/>
            <w:tcBorders>
              <w:top w:val="single" w:sz="4" w:space="0" w:color="auto"/>
              <w:left w:val="single" w:sz="4" w:space="0" w:color="auto"/>
              <w:bottom w:val="single" w:sz="4" w:space="0" w:color="auto"/>
              <w:right w:val="single" w:sz="4" w:space="0" w:color="auto"/>
            </w:tcBorders>
            <w:shd w:val="clear" w:color="auto" w:fill="D3D3D3"/>
            <w:vAlign w:val="center"/>
          </w:tcPr>
          <w:p w14:paraId="32A95A18" w14:textId="77777777" w:rsidR="009031BB" w:rsidRDefault="00C9314D">
            <w:pPr>
              <w:jc w:val="center"/>
              <w:rPr>
                <w:szCs w:val="24"/>
              </w:rPr>
            </w:pPr>
            <w:r>
              <w:rPr>
                <w:rFonts w:hint="eastAsia"/>
                <w:szCs w:val="24"/>
              </w:rPr>
              <w:t>占其他应收款期末余额合计数的比例</w:t>
            </w:r>
          </w:p>
        </w:tc>
        <w:tc>
          <w:tcPr>
            <w:tcW w:w="1615" w:type="dxa"/>
            <w:tcBorders>
              <w:top w:val="single" w:sz="4" w:space="0" w:color="auto"/>
              <w:left w:val="single" w:sz="4" w:space="0" w:color="auto"/>
              <w:bottom w:val="single" w:sz="4" w:space="0" w:color="auto"/>
              <w:right w:val="single" w:sz="4" w:space="0" w:color="auto"/>
            </w:tcBorders>
            <w:shd w:val="clear" w:color="auto" w:fill="D3D3D3"/>
            <w:vAlign w:val="center"/>
          </w:tcPr>
          <w:p w14:paraId="25F22994" w14:textId="77777777" w:rsidR="009031BB" w:rsidRDefault="00C9314D">
            <w:pPr>
              <w:jc w:val="center"/>
              <w:rPr>
                <w:szCs w:val="24"/>
              </w:rPr>
            </w:pPr>
            <w:r>
              <w:rPr>
                <w:rFonts w:hint="eastAsia"/>
                <w:szCs w:val="24"/>
              </w:rPr>
              <w:t>坏账准备期末余额</w:t>
            </w:r>
          </w:p>
        </w:tc>
      </w:tr>
      <w:tr w:rsidR="009031BB" w14:paraId="07D1EEF7" w14:textId="77777777">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40F8AD3" w14:textId="77777777" w:rsidR="009031BB" w:rsidRDefault="00C9314D">
            <w:pPr>
              <w:jc w:val="left"/>
              <w:rPr>
                <w:szCs w:val="24"/>
              </w:rPr>
            </w:pPr>
            <w:r>
              <w:rPr>
                <w:rFonts w:hint="eastAsia"/>
                <w:szCs w:val="24"/>
              </w:rPr>
              <w:t>厦门万里石装饰设计有限公司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4DA7FA" w14:textId="77777777" w:rsidR="009031BB" w:rsidRDefault="00C9314D">
            <w:pPr>
              <w:jc w:val="left"/>
              <w:rPr>
                <w:szCs w:val="24"/>
              </w:rPr>
            </w:pPr>
            <w:r>
              <w:rPr>
                <w:rFonts w:hint="eastAsia"/>
                <w:szCs w:val="24"/>
              </w:rPr>
              <w:t>往来款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5320E2C" w14:textId="77777777" w:rsidR="009031BB" w:rsidRDefault="00C9314D">
            <w:pPr>
              <w:jc w:val="right"/>
              <w:rPr>
                <w:szCs w:val="24"/>
              </w:rPr>
            </w:pPr>
            <w:r>
              <w:rPr>
                <w:szCs w:val="24"/>
              </w:rPr>
              <w:t>97,881,236.72</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C565445" w14:textId="77777777" w:rsidR="009031BB" w:rsidRDefault="00C9314D">
            <w:pPr>
              <w:jc w:val="left"/>
              <w:rPr>
                <w:szCs w:val="24"/>
              </w:rPr>
            </w:pPr>
            <w:r>
              <w:rPr>
                <w:szCs w:val="24"/>
              </w:rPr>
              <w:t>1</w:t>
            </w:r>
            <w:r>
              <w:rPr>
                <w:rFonts w:hint="eastAsia"/>
                <w:szCs w:val="24"/>
              </w:rPr>
              <w:t>年以内</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46EBD44D" w14:textId="77777777" w:rsidR="009031BB" w:rsidRDefault="00C9314D">
            <w:pPr>
              <w:jc w:val="right"/>
              <w:rPr>
                <w:szCs w:val="24"/>
              </w:rPr>
            </w:pPr>
            <w:r>
              <w:rPr>
                <w:szCs w:val="24"/>
              </w:rPr>
              <w:t>61.34%</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603C63EA" w14:textId="77777777" w:rsidR="009031BB" w:rsidRDefault="00C9314D">
            <w:pPr>
              <w:jc w:val="right"/>
              <w:rPr>
                <w:szCs w:val="24"/>
              </w:rPr>
            </w:pPr>
            <w:r>
              <w:rPr>
                <w:szCs w:val="24"/>
              </w:rPr>
              <w:t>4,894,061.84</w:t>
            </w:r>
          </w:p>
        </w:tc>
      </w:tr>
      <w:tr w:rsidR="009031BB" w14:paraId="4013C09F" w14:textId="77777777">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BC91CE0" w14:textId="77777777" w:rsidR="009031BB" w:rsidRDefault="00C9314D">
            <w:pPr>
              <w:jc w:val="left"/>
              <w:rPr>
                <w:szCs w:val="24"/>
              </w:rPr>
            </w:pPr>
            <w:r>
              <w:rPr>
                <w:rFonts w:hint="eastAsia"/>
                <w:szCs w:val="24"/>
              </w:rPr>
              <w:t>厦门万里石建筑装饰工程有限公司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65781F" w14:textId="77777777" w:rsidR="009031BB" w:rsidRDefault="00C9314D">
            <w:pPr>
              <w:jc w:val="left"/>
              <w:rPr>
                <w:szCs w:val="24"/>
              </w:rPr>
            </w:pPr>
            <w:r>
              <w:rPr>
                <w:rFonts w:hint="eastAsia"/>
                <w:szCs w:val="24"/>
              </w:rPr>
              <w:t>往来款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BE0054" w14:textId="77777777" w:rsidR="009031BB" w:rsidRDefault="00C9314D">
            <w:pPr>
              <w:jc w:val="right"/>
              <w:rPr>
                <w:szCs w:val="24"/>
              </w:rPr>
            </w:pPr>
            <w:r>
              <w:rPr>
                <w:szCs w:val="24"/>
              </w:rPr>
              <w:t>14,279,618.35</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7C1F396E" w14:textId="77777777" w:rsidR="009031BB" w:rsidRDefault="00C9314D">
            <w:pPr>
              <w:jc w:val="left"/>
              <w:rPr>
                <w:szCs w:val="24"/>
              </w:rPr>
            </w:pPr>
            <w:r>
              <w:rPr>
                <w:szCs w:val="24"/>
              </w:rPr>
              <w:t>1</w:t>
            </w:r>
            <w:r>
              <w:rPr>
                <w:rFonts w:hint="eastAsia"/>
                <w:szCs w:val="24"/>
              </w:rPr>
              <w:t>年以内</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54EB2386" w14:textId="77777777" w:rsidR="009031BB" w:rsidRDefault="00C9314D">
            <w:pPr>
              <w:jc w:val="right"/>
              <w:rPr>
                <w:szCs w:val="24"/>
              </w:rPr>
            </w:pPr>
            <w:r>
              <w:rPr>
                <w:szCs w:val="24"/>
              </w:rPr>
              <w:t>8.95%</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5BBEC18A" w14:textId="77777777" w:rsidR="009031BB" w:rsidRDefault="00C9314D">
            <w:pPr>
              <w:jc w:val="right"/>
              <w:rPr>
                <w:szCs w:val="24"/>
              </w:rPr>
            </w:pPr>
            <w:r>
              <w:rPr>
                <w:szCs w:val="24"/>
              </w:rPr>
              <w:t>713,980.92</w:t>
            </w:r>
          </w:p>
        </w:tc>
      </w:tr>
      <w:tr w:rsidR="009031BB" w14:paraId="3A8DCD75" w14:textId="77777777">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0D16668" w14:textId="77777777" w:rsidR="009031BB" w:rsidRDefault="00C9314D">
            <w:pPr>
              <w:jc w:val="left"/>
              <w:rPr>
                <w:szCs w:val="24"/>
              </w:rPr>
            </w:pPr>
            <w:r>
              <w:rPr>
                <w:rFonts w:hint="eastAsia"/>
                <w:szCs w:val="24"/>
              </w:rPr>
              <w:t>厦门万里石建筑装饰工程有限公司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528B09" w14:textId="77777777" w:rsidR="009031BB" w:rsidRDefault="00C9314D">
            <w:pPr>
              <w:jc w:val="left"/>
              <w:rPr>
                <w:szCs w:val="24"/>
              </w:rPr>
            </w:pPr>
            <w:r>
              <w:rPr>
                <w:rFonts w:hint="eastAsia"/>
                <w:szCs w:val="24"/>
              </w:rPr>
              <w:t>往来款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5AC9749" w14:textId="77777777" w:rsidR="009031BB" w:rsidRDefault="00C9314D">
            <w:pPr>
              <w:jc w:val="right"/>
              <w:rPr>
                <w:szCs w:val="24"/>
              </w:rPr>
            </w:pPr>
            <w:r>
              <w:rPr>
                <w:szCs w:val="24"/>
              </w:rPr>
              <w:t>12,235,731.99</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9349C24" w14:textId="77777777" w:rsidR="009031BB" w:rsidRDefault="00C9314D">
            <w:pPr>
              <w:jc w:val="left"/>
              <w:rPr>
                <w:szCs w:val="24"/>
              </w:rPr>
            </w:pPr>
            <w:r>
              <w:rPr>
                <w:szCs w:val="24"/>
              </w:rPr>
              <w:t>1</w:t>
            </w:r>
            <w:r>
              <w:rPr>
                <w:rFonts w:hint="eastAsia"/>
                <w:szCs w:val="24"/>
              </w:rPr>
              <w:t>年以内</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5256FC00" w14:textId="77777777" w:rsidR="009031BB" w:rsidRDefault="00C9314D">
            <w:pPr>
              <w:jc w:val="right"/>
              <w:rPr>
                <w:szCs w:val="24"/>
              </w:rPr>
            </w:pPr>
            <w:r>
              <w:rPr>
                <w:szCs w:val="24"/>
              </w:rPr>
              <w:t>7.67%</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6E0E6D8E" w14:textId="77777777" w:rsidR="009031BB" w:rsidRDefault="00C9314D">
            <w:pPr>
              <w:jc w:val="right"/>
              <w:rPr>
                <w:szCs w:val="24"/>
              </w:rPr>
            </w:pPr>
            <w:r>
              <w:rPr>
                <w:szCs w:val="24"/>
              </w:rPr>
              <w:t>611,786.60</w:t>
            </w:r>
          </w:p>
        </w:tc>
      </w:tr>
      <w:tr w:rsidR="009031BB" w14:paraId="043A6DF9" w14:textId="77777777">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D0FD87E" w14:textId="77777777" w:rsidR="009031BB" w:rsidRDefault="00C9314D">
            <w:pPr>
              <w:jc w:val="left"/>
              <w:rPr>
                <w:szCs w:val="24"/>
              </w:rPr>
            </w:pPr>
            <w:r>
              <w:rPr>
                <w:rFonts w:hint="eastAsia"/>
                <w:szCs w:val="24"/>
              </w:rPr>
              <w:lastRenderedPageBreak/>
              <w:t>厦门万里石家装修装饰工程有限公司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F1558F" w14:textId="77777777" w:rsidR="009031BB" w:rsidRDefault="00C9314D">
            <w:pPr>
              <w:jc w:val="left"/>
              <w:rPr>
                <w:szCs w:val="24"/>
              </w:rPr>
            </w:pPr>
            <w:r>
              <w:rPr>
                <w:rFonts w:hint="eastAsia"/>
                <w:szCs w:val="24"/>
              </w:rPr>
              <w:t>往来款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C6C0520" w14:textId="77777777" w:rsidR="009031BB" w:rsidRDefault="00C9314D">
            <w:pPr>
              <w:jc w:val="right"/>
              <w:rPr>
                <w:szCs w:val="24"/>
              </w:rPr>
            </w:pPr>
            <w:r>
              <w:rPr>
                <w:szCs w:val="24"/>
              </w:rPr>
              <w:t>8,079,853.57</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470D5C9D" w14:textId="77777777" w:rsidR="009031BB" w:rsidRDefault="00C9314D">
            <w:pPr>
              <w:jc w:val="left"/>
              <w:rPr>
                <w:szCs w:val="24"/>
              </w:rPr>
            </w:pPr>
            <w:r>
              <w:rPr>
                <w:szCs w:val="24"/>
              </w:rPr>
              <w:t>1</w:t>
            </w:r>
            <w:r>
              <w:rPr>
                <w:rFonts w:hint="eastAsia"/>
                <w:szCs w:val="24"/>
              </w:rPr>
              <w:t>年以内</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66A6D185" w14:textId="77777777" w:rsidR="009031BB" w:rsidRDefault="00C9314D">
            <w:pPr>
              <w:jc w:val="right"/>
              <w:rPr>
                <w:szCs w:val="24"/>
              </w:rPr>
            </w:pPr>
            <w:r>
              <w:rPr>
                <w:szCs w:val="24"/>
              </w:rPr>
              <w:t>5.06%</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28C0B708" w14:textId="77777777" w:rsidR="009031BB" w:rsidRDefault="00C9314D">
            <w:pPr>
              <w:jc w:val="right"/>
              <w:rPr>
                <w:szCs w:val="24"/>
              </w:rPr>
            </w:pPr>
            <w:r>
              <w:rPr>
                <w:szCs w:val="24"/>
              </w:rPr>
              <w:t>403,992.68</w:t>
            </w:r>
          </w:p>
        </w:tc>
      </w:tr>
      <w:tr w:rsidR="009031BB" w14:paraId="5C16A344" w14:textId="77777777">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099A88C" w14:textId="77777777" w:rsidR="009031BB" w:rsidRDefault="00C9314D">
            <w:pPr>
              <w:jc w:val="left"/>
              <w:rPr>
                <w:szCs w:val="24"/>
              </w:rPr>
            </w:pPr>
            <w:r>
              <w:rPr>
                <w:rFonts w:hint="eastAsia"/>
                <w:szCs w:val="24"/>
              </w:rPr>
              <w:t>上海万里石石材有限公司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E3DA74" w14:textId="77777777" w:rsidR="009031BB" w:rsidRDefault="00C9314D">
            <w:pPr>
              <w:jc w:val="left"/>
              <w:rPr>
                <w:szCs w:val="24"/>
              </w:rPr>
            </w:pPr>
            <w:r>
              <w:rPr>
                <w:rFonts w:hint="eastAsia"/>
                <w:szCs w:val="24"/>
              </w:rPr>
              <w:t>往来款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D405495" w14:textId="77777777" w:rsidR="009031BB" w:rsidRDefault="00C9314D">
            <w:pPr>
              <w:jc w:val="right"/>
              <w:rPr>
                <w:szCs w:val="24"/>
              </w:rPr>
            </w:pPr>
            <w:r>
              <w:rPr>
                <w:szCs w:val="24"/>
              </w:rPr>
              <w:t>7,077,213.10</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77F993B2" w14:textId="77777777" w:rsidR="009031BB" w:rsidRDefault="00C9314D">
            <w:pPr>
              <w:jc w:val="left"/>
              <w:rPr>
                <w:szCs w:val="24"/>
              </w:rPr>
            </w:pPr>
            <w:r>
              <w:rPr>
                <w:szCs w:val="24"/>
              </w:rPr>
              <w:t>1</w:t>
            </w:r>
            <w:r>
              <w:rPr>
                <w:rFonts w:hint="eastAsia"/>
                <w:szCs w:val="24"/>
              </w:rPr>
              <w:t>年以内</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3CA3FD04" w14:textId="77777777" w:rsidR="009031BB" w:rsidRDefault="00C9314D">
            <w:pPr>
              <w:jc w:val="right"/>
              <w:rPr>
                <w:szCs w:val="24"/>
              </w:rPr>
            </w:pPr>
            <w:r>
              <w:rPr>
                <w:szCs w:val="24"/>
              </w:rPr>
              <w:t>4.44%</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7A2E44E9" w14:textId="77777777" w:rsidR="009031BB" w:rsidRDefault="00C9314D">
            <w:pPr>
              <w:jc w:val="right"/>
              <w:rPr>
                <w:szCs w:val="24"/>
              </w:rPr>
            </w:pPr>
            <w:r>
              <w:rPr>
                <w:szCs w:val="24"/>
              </w:rPr>
              <w:t>353,860.66</w:t>
            </w:r>
          </w:p>
        </w:tc>
      </w:tr>
      <w:tr w:rsidR="009031BB" w14:paraId="1100C0DD" w14:textId="77777777">
        <w:tc>
          <w:tcPr>
            <w:tcW w:w="2552" w:type="dxa"/>
            <w:tcBorders>
              <w:top w:val="single" w:sz="4" w:space="0" w:color="auto"/>
              <w:left w:val="single" w:sz="4" w:space="0" w:color="auto"/>
              <w:bottom w:val="single" w:sz="4" w:space="0" w:color="auto"/>
              <w:right w:val="single" w:sz="4" w:space="0" w:color="auto"/>
            </w:tcBorders>
            <w:shd w:val="clear" w:color="auto" w:fill="D3D3D3"/>
            <w:vAlign w:val="center"/>
          </w:tcPr>
          <w:p w14:paraId="6B825505" w14:textId="77777777" w:rsidR="009031BB" w:rsidRDefault="00C9314D">
            <w:pPr>
              <w:jc w:val="left"/>
              <w:rPr>
                <w:szCs w:val="24"/>
              </w:rPr>
            </w:pPr>
            <w:r>
              <w:rPr>
                <w:rFonts w:hint="eastAsia"/>
                <w:szCs w:val="24"/>
              </w:rPr>
              <w:t>合计</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14:paraId="0204A18C" w14:textId="77777777" w:rsidR="009031BB" w:rsidRDefault="00C9314D">
            <w:pPr>
              <w:jc w:val="center"/>
              <w:rPr>
                <w:szCs w:val="24"/>
              </w:rPr>
            </w:pPr>
            <w:r>
              <w:rPr>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6B62DBD" w14:textId="77777777" w:rsidR="009031BB" w:rsidRDefault="00C9314D">
            <w:pPr>
              <w:jc w:val="right"/>
              <w:rPr>
                <w:szCs w:val="24"/>
              </w:rPr>
            </w:pPr>
            <w:r>
              <w:rPr>
                <w:szCs w:val="24"/>
              </w:rPr>
              <w:t>139,553,653.73</w:t>
            </w:r>
          </w:p>
        </w:tc>
        <w:tc>
          <w:tcPr>
            <w:tcW w:w="1094" w:type="dxa"/>
            <w:tcBorders>
              <w:top w:val="single" w:sz="4" w:space="0" w:color="auto"/>
              <w:left w:val="single" w:sz="4" w:space="0" w:color="auto"/>
              <w:bottom w:val="single" w:sz="4" w:space="0" w:color="auto"/>
              <w:right w:val="single" w:sz="4" w:space="0" w:color="auto"/>
            </w:tcBorders>
            <w:shd w:val="clear" w:color="auto" w:fill="D3D3D3"/>
            <w:vAlign w:val="center"/>
          </w:tcPr>
          <w:p w14:paraId="16054FC8" w14:textId="77777777" w:rsidR="009031BB" w:rsidRDefault="00C9314D">
            <w:pPr>
              <w:jc w:val="center"/>
              <w:rPr>
                <w:szCs w:val="24"/>
              </w:rPr>
            </w:pPr>
            <w:r>
              <w:rPr>
                <w:szCs w:val="24"/>
              </w:rPr>
              <w:t>--</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64D264E4" w14:textId="77777777" w:rsidR="009031BB" w:rsidRDefault="00C9314D">
            <w:pPr>
              <w:jc w:val="right"/>
              <w:rPr>
                <w:szCs w:val="24"/>
              </w:rPr>
            </w:pPr>
            <w:r>
              <w:rPr>
                <w:szCs w:val="24"/>
              </w:rPr>
              <w:t>87.46%</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14:paraId="76756716" w14:textId="77777777" w:rsidR="009031BB" w:rsidRDefault="00C9314D">
            <w:pPr>
              <w:jc w:val="right"/>
              <w:rPr>
                <w:szCs w:val="24"/>
              </w:rPr>
            </w:pPr>
            <w:r>
              <w:rPr>
                <w:szCs w:val="24"/>
              </w:rPr>
              <w:t>6,977,682.70</w:t>
            </w:r>
          </w:p>
        </w:tc>
      </w:tr>
    </w:tbl>
    <w:p w14:paraId="64F39A27" w14:textId="77777777" w:rsidR="009031BB" w:rsidRDefault="00C9314D">
      <w:pPr>
        <w:pStyle w:val="Section"/>
        <w:outlineLvl w:val="4"/>
        <w:rPr>
          <w:szCs w:val="24"/>
        </w:rPr>
      </w:pPr>
      <w:r>
        <w:rPr>
          <w:szCs w:val="24"/>
        </w:rPr>
        <w:t>6</w:t>
      </w:r>
      <w:r>
        <w:rPr>
          <w:rFonts w:hint="eastAsia"/>
          <w:szCs w:val="24"/>
        </w:rPr>
        <w:t>）涉及政府补助的应收款项</w:t>
      </w:r>
    </w:p>
    <w:p w14:paraId="706DA906"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2025"/>
        <w:gridCol w:w="1866"/>
        <w:gridCol w:w="1867"/>
        <w:gridCol w:w="1867"/>
        <w:gridCol w:w="1944"/>
      </w:tblGrid>
      <w:tr w:rsidR="009031BB" w14:paraId="45E2CE29" w14:textId="77777777">
        <w:tc>
          <w:tcPr>
            <w:tcW w:w="2025" w:type="dxa"/>
            <w:tcBorders>
              <w:top w:val="single" w:sz="4" w:space="0" w:color="auto"/>
              <w:left w:val="single" w:sz="4" w:space="0" w:color="auto"/>
              <w:bottom w:val="single" w:sz="4" w:space="0" w:color="auto"/>
              <w:right w:val="single" w:sz="4" w:space="0" w:color="auto"/>
            </w:tcBorders>
            <w:shd w:val="clear" w:color="auto" w:fill="D3D3D3"/>
            <w:vAlign w:val="center"/>
          </w:tcPr>
          <w:p w14:paraId="39FA49BC" w14:textId="77777777" w:rsidR="009031BB" w:rsidRDefault="00C9314D">
            <w:pPr>
              <w:jc w:val="center"/>
              <w:rPr>
                <w:szCs w:val="24"/>
              </w:rPr>
            </w:pPr>
            <w:r>
              <w:rPr>
                <w:rFonts w:hint="eastAsia"/>
                <w:szCs w:val="24"/>
              </w:rPr>
              <w:t>单位名称</w:t>
            </w:r>
          </w:p>
        </w:tc>
        <w:tc>
          <w:tcPr>
            <w:tcW w:w="1866" w:type="dxa"/>
            <w:tcBorders>
              <w:top w:val="single" w:sz="4" w:space="0" w:color="auto"/>
              <w:left w:val="single" w:sz="4" w:space="0" w:color="auto"/>
              <w:bottom w:val="single" w:sz="4" w:space="0" w:color="auto"/>
              <w:right w:val="single" w:sz="4" w:space="0" w:color="auto"/>
            </w:tcBorders>
            <w:shd w:val="clear" w:color="auto" w:fill="D3D3D3"/>
            <w:vAlign w:val="center"/>
          </w:tcPr>
          <w:p w14:paraId="51EB8331" w14:textId="77777777" w:rsidR="009031BB" w:rsidRDefault="00C9314D">
            <w:pPr>
              <w:jc w:val="center"/>
              <w:rPr>
                <w:szCs w:val="24"/>
              </w:rPr>
            </w:pPr>
            <w:r>
              <w:rPr>
                <w:rFonts w:hint="eastAsia"/>
                <w:szCs w:val="24"/>
              </w:rPr>
              <w:t>政府补助项目名称</w:t>
            </w:r>
          </w:p>
        </w:tc>
        <w:tc>
          <w:tcPr>
            <w:tcW w:w="1867" w:type="dxa"/>
            <w:tcBorders>
              <w:top w:val="single" w:sz="4" w:space="0" w:color="auto"/>
              <w:left w:val="single" w:sz="4" w:space="0" w:color="auto"/>
              <w:bottom w:val="single" w:sz="4" w:space="0" w:color="auto"/>
              <w:right w:val="single" w:sz="4" w:space="0" w:color="auto"/>
            </w:tcBorders>
            <w:shd w:val="clear" w:color="auto" w:fill="D3D3D3"/>
            <w:vAlign w:val="center"/>
          </w:tcPr>
          <w:p w14:paraId="5314DD18" w14:textId="77777777" w:rsidR="009031BB" w:rsidRDefault="00C9314D">
            <w:pPr>
              <w:jc w:val="center"/>
              <w:rPr>
                <w:szCs w:val="24"/>
              </w:rPr>
            </w:pPr>
            <w:r>
              <w:rPr>
                <w:rFonts w:hint="eastAsia"/>
                <w:szCs w:val="24"/>
              </w:rPr>
              <w:t>期末余额</w:t>
            </w:r>
          </w:p>
        </w:tc>
        <w:tc>
          <w:tcPr>
            <w:tcW w:w="1867" w:type="dxa"/>
            <w:tcBorders>
              <w:top w:val="single" w:sz="4" w:space="0" w:color="auto"/>
              <w:left w:val="single" w:sz="4" w:space="0" w:color="auto"/>
              <w:bottom w:val="single" w:sz="4" w:space="0" w:color="auto"/>
              <w:right w:val="single" w:sz="4" w:space="0" w:color="auto"/>
            </w:tcBorders>
            <w:shd w:val="clear" w:color="auto" w:fill="D3D3D3"/>
            <w:vAlign w:val="center"/>
          </w:tcPr>
          <w:p w14:paraId="6272C9F1" w14:textId="77777777" w:rsidR="009031BB" w:rsidRDefault="00C9314D">
            <w:pPr>
              <w:jc w:val="center"/>
              <w:rPr>
                <w:szCs w:val="24"/>
              </w:rPr>
            </w:pPr>
            <w:r>
              <w:rPr>
                <w:rFonts w:hint="eastAsia"/>
                <w:szCs w:val="24"/>
              </w:rPr>
              <w:t>期末账龄</w:t>
            </w:r>
          </w:p>
        </w:tc>
        <w:tc>
          <w:tcPr>
            <w:tcW w:w="1944" w:type="dxa"/>
            <w:tcBorders>
              <w:top w:val="single" w:sz="4" w:space="0" w:color="auto"/>
              <w:left w:val="single" w:sz="4" w:space="0" w:color="auto"/>
              <w:bottom w:val="single" w:sz="4" w:space="0" w:color="auto"/>
              <w:right w:val="single" w:sz="4" w:space="0" w:color="auto"/>
            </w:tcBorders>
            <w:shd w:val="clear" w:color="auto" w:fill="D3D3D3"/>
            <w:vAlign w:val="center"/>
          </w:tcPr>
          <w:p w14:paraId="68BA15CA" w14:textId="77777777" w:rsidR="009031BB" w:rsidRDefault="00C9314D">
            <w:pPr>
              <w:jc w:val="center"/>
              <w:rPr>
                <w:szCs w:val="24"/>
              </w:rPr>
            </w:pPr>
            <w:r>
              <w:rPr>
                <w:rFonts w:hint="eastAsia"/>
                <w:szCs w:val="24"/>
              </w:rPr>
              <w:t>预计收取的时间、金额及依据</w:t>
            </w:r>
          </w:p>
        </w:tc>
      </w:tr>
    </w:tbl>
    <w:p w14:paraId="290BC453" w14:textId="77777777" w:rsidR="009031BB" w:rsidRDefault="00C9314D">
      <w:pPr>
        <w:pStyle w:val="Section"/>
        <w:outlineLvl w:val="4"/>
        <w:rPr>
          <w:szCs w:val="24"/>
        </w:rPr>
      </w:pPr>
      <w:r>
        <w:rPr>
          <w:szCs w:val="24"/>
        </w:rPr>
        <w:t>7</w:t>
      </w:r>
      <w:r>
        <w:rPr>
          <w:rFonts w:hint="eastAsia"/>
          <w:szCs w:val="24"/>
        </w:rPr>
        <w:t>）因金融资产转移而终止确认的其他应收款</w:t>
      </w:r>
    </w:p>
    <w:p w14:paraId="43777E4B" w14:textId="77777777" w:rsidR="009031BB" w:rsidRDefault="00C9314D">
      <w:pPr>
        <w:pStyle w:val="Section"/>
        <w:outlineLvl w:val="4"/>
        <w:rPr>
          <w:szCs w:val="24"/>
        </w:rPr>
      </w:pPr>
      <w:r>
        <w:rPr>
          <w:szCs w:val="24"/>
        </w:rPr>
        <w:t>8</w:t>
      </w:r>
      <w:r>
        <w:rPr>
          <w:rFonts w:hint="eastAsia"/>
          <w:szCs w:val="24"/>
        </w:rPr>
        <w:t>）转移其他应收款且继续涉入形成的资产、负债金额</w:t>
      </w:r>
    </w:p>
    <w:p w14:paraId="5A34CA6D" w14:textId="77777777" w:rsidR="009031BB" w:rsidRDefault="00C9314D">
      <w:pPr>
        <w:jc w:val="left"/>
        <w:rPr>
          <w:szCs w:val="24"/>
        </w:rPr>
      </w:pPr>
      <w:r>
        <w:rPr>
          <w:rFonts w:hint="eastAsia"/>
          <w:szCs w:val="24"/>
        </w:rPr>
        <w:t>其他说明：</w:t>
      </w:r>
    </w:p>
    <w:p w14:paraId="3646A6DE" w14:textId="77777777" w:rsidR="009031BB" w:rsidRDefault="00C9314D">
      <w:pPr>
        <w:pStyle w:val="Section"/>
        <w:outlineLvl w:val="2"/>
        <w:rPr>
          <w:szCs w:val="24"/>
        </w:rPr>
      </w:pPr>
      <w:r>
        <w:rPr>
          <w:szCs w:val="24"/>
        </w:rPr>
        <w:t>3</w:t>
      </w:r>
      <w:r>
        <w:rPr>
          <w:rFonts w:hint="eastAsia"/>
          <w:szCs w:val="24"/>
        </w:rPr>
        <w:t>、长期股权投资</w:t>
      </w:r>
    </w:p>
    <w:p w14:paraId="4F7C625F"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368"/>
        <w:gridCol w:w="1368"/>
        <w:gridCol w:w="1367"/>
        <w:gridCol w:w="1367"/>
        <w:gridCol w:w="1367"/>
        <w:gridCol w:w="1367"/>
        <w:gridCol w:w="1367"/>
      </w:tblGrid>
      <w:tr w:rsidR="009031BB" w14:paraId="1BE358AE" w14:textId="77777777">
        <w:tc>
          <w:tcPr>
            <w:tcW w:w="136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1D6BA8A" w14:textId="77777777" w:rsidR="009031BB" w:rsidRDefault="00C9314D">
            <w:pPr>
              <w:jc w:val="center"/>
              <w:rPr>
                <w:szCs w:val="24"/>
              </w:rPr>
            </w:pPr>
            <w:r>
              <w:rPr>
                <w:rFonts w:hint="eastAsia"/>
                <w:szCs w:val="24"/>
              </w:rPr>
              <w:t>项目</w:t>
            </w:r>
          </w:p>
        </w:tc>
        <w:tc>
          <w:tcPr>
            <w:tcW w:w="4102"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55BF2CC7" w14:textId="77777777" w:rsidR="009031BB" w:rsidRDefault="00C9314D">
            <w:pPr>
              <w:jc w:val="center"/>
              <w:rPr>
                <w:szCs w:val="24"/>
              </w:rPr>
            </w:pPr>
            <w:r>
              <w:rPr>
                <w:rFonts w:hint="eastAsia"/>
                <w:szCs w:val="24"/>
              </w:rPr>
              <w:t>期末余额</w:t>
            </w:r>
          </w:p>
        </w:tc>
        <w:tc>
          <w:tcPr>
            <w:tcW w:w="4101"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14:paraId="2225B6D2" w14:textId="77777777" w:rsidR="009031BB" w:rsidRDefault="00C9314D">
            <w:pPr>
              <w:jc w:val="center"/>
              <w:rPr>
                <w:szCs w:val="24"/>
              </w:rPr>
            </w:pPr>
            <w:r>
              <w:rPr>
                <w:rFonts w:hint="eastAsia"/>
                <w:szCs w:val="24"/>
              </w:rPr>
              <w:t>期初余额</w:t>
            </w:r>
          </w:p>
        </w:tc>
      </w:tr>
      <w:tr w:rsidR="009031BB" w14:paraId="32A9FF5B" w14:textId="77777777">
        <w:tc>
          <w:tcPr>
            <w:tcW w:w="1368" w:type="dxa"/>
            <w:vMerge/>
            <w:tcBorders>
              <w:top w:val="single" w:sz="4" w:space="0" w:color="auto"/>
              <w:left w:val="single" w:sz="4" w:space="0" w:color="auto"/>
              <w:bottom w:val="single" w:sz="4" w:space="0" w:color="auto"/>
              <w:right w:val="single" w:sz="4" w:space="0" w:color="auto"/>
            </w:tcBorders>
            <w:vAlign w:val="center"/>
          </w:tcPr>
          <w:p w14:paraId="7BCDBC23" w14:textId="77777777" w:rsidR="009031BB" w:rsidRDefault="009031BB">
            <w:pPr>
              <w:jc w:val="center"/>
              <w:rPr>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1EB77C02" w14:textId="77777777" w:rsidR="009031BB" w:rsidRDefault="00C9314D">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001D24C8" w14:textId="77777777" w:rsidR="009031BB" w:rsidRDefault="00C9314D">
            <w:pPr>
              <w:jc w:val="center"/>
              <w:rPr>
                <w:szCs w:val="24"/>
              </w:rPr>
            </w:pPr>
            <w:r>
              <w:rPr>
                <w:rFonts w:hint="eastAsia"/>
                <w:szCs w:val="24"/>
              </w:rPr>
              <w:t>减值准备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7918CE24" w14:textId="77777777" w:rsidR="009031BB" w:rsidRDefault="00C9314D">
            <w:pPr>
              <w:jc w:val="center"/>
              <w:rPr>
                <w:szCs w:val="24"/>
              </w:rPr>
            </w:pPr>
            <w:r>
              <w:rPr>
                <w:rFonts w:hint="eastAsia"/>
                <w:szCs w:val="24"/>
              </w:rPr>
              <w:t>账面价值</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47A931D7" w14:textId="77777777" w:rsidR="009031BB" w:rsidRDefault="00C9314D">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40E9E996" w14:textId="77777777" w:rsidR="009031BB" w:rsidRDefault="00C9314D">
            <w:pPr>
              <w:jc w:val="center"/>
              <w:rPr>
                <w:szCs w:val="24"/>
              </w:rPr>
            </w:pPr>
            <w:r>
              <w:rPr>
                <w:rFonts w:hint="eastAsia"/>
                <w:szCs w:val="24"/>
              </w:rPr>
              <w:t>减值准备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14:paraId="68B2E938" w14:textId="77777777" w:rsidR="009031BB" w:rsidRDefault="00C9314D">
            <w:pPr>
              <w:jc w:val="center"/>
              <w:rPr>
                <w:szCs w:val="24"/>
              </w:rPr>
            </w:pPr>
            <w:r>
              <w:rPr>
                <w:rFonts w:hint="eastAsia"/>
                <w:szCs w:val="24"/>
              </w:rPr>
              <w:t>账面价值</w:t>
            </w:r>
          </w:p>
        </w:tc>
      </w:tr>
      <w:tr w:rsidR="009031BB" w14:paraId="73E7A4BF"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3EB6231F" w14:textId="77777777" w:rsidR="009031BB" w:rsidRDefault="00C9314D">
            <w:pPr>
              <w:jc w:val="left"/>
              <w:rPr>
                <w:szCs w:val="24"/>
              </w:rPr>
            </w:pPr>
            <w:r>
              <w:rPr>
                <w:rFonts w:hint="eastAsia"/>
                <w:szCs w:val="24"/>
              </w:rPr>
              <w:t>对子公司投资</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6C6E26AA" w14:textId="77777777" w:rsidR="009031BB" w:rsidRDefault="00C9314D">
            <w:pPr>
              <w:jc w:val="right"/>
              <w:rPr>
                <w:szCs w:val="24"/>
              </w:rPr>
            </w:pPr>
            <w:r>
              <w:rPr>
                <w:szCs w:val="24"/>
              </w:rPr>
              <w:t>159,437,979.35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8CE2FC2"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90B03CF" w14:textId="77777777" w:rsidR="009031BB" w:rsidRDefault="00C9314D">
            <w:pPr>
              <w:jc w:val="right"/>
              <w:rPr>
                <w:szCs w:val="24"/>
              </w:rPr>
            </w:pPr>
            <w:r>
              <w:rPr>
                <w:szCs w:val="24"/>
              </w:rPr>
              <w:t>159,437,979.35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369E1057" w14:textId="77777777" w:rsidR="009031BB" w:rsidRDefault="00C9314D">
            <w:pPr>
              <w:jc w:val="right"/>
              <w:rPr>
                <w:szCs w:val="24"/>
              </w:rPr>
            </w:pPr>
            <w:r>
              <w:rPr>
                <w:szCs w:val="24"/>
              </w:rPr>
              <w:t>161,907,146.35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8E5A20F"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C870C17" w14:textId="77777777" w:rsidR="009031BB" w:rsidRDefault="00C9314D">
            <w:pPr>
              <w:jc w:val="right"/>
              <w:rPr>
                <w:szCs w:val="24"/>
              </w:rPr>
            </w:pPr>
            <w:r>
              <w:rPr>
                <w:szCs w:val="24"/>
              </w:rPr>
              <w:t>161,907,146.35</w:t>
            </w:r>
          </w:p>
        </w:tc>
      </w:tr>
      <w:tr w:rsidR="009031BB" w14:paraId="72A2C15F"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18A81DCA" w14:textId="77777777" w:rsidR="009031BB" w:rsidRDefault="00C9314D">
            <w:pPr>
              <w:jc w:val="left"/>
              <w:rPr>
                <w:szCs w:val="24"/>
              </w:rPr>
            </w:pPr>
            <w:r>
              <w:rPr>
                <w:rFonts w:hint="eastAsia"/>
                <w:szCs w:val="24"/>
              </w:rPr>
              <w:t>对联营、合营企业投资</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048B7F2A" w14:textId="77777777" w:rsidR="009031BB" w:rsidRDefault="00C9314D">
            <w:pPr>
              <w:jc w:val="right"/>
              <w:rPr>
                <w:szCs w:val="24"/>
              </w:rPr>
            </w:pPr>
            <w:r>
              <w:rPr>
                <w:szCs w:val="24"/>
              </w:rPr>
              <w:t>140,538,904.31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769A2B3F"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137A0A8C" w14:textId="77777777" w:rsidR="009031BB" w:rsidRDefault="00C9314D">
            <w:pPr>
              <w:jc w:val="right"/>
              <w:rPr>
                <w:szCs w:val="24"/>
              </w:rPr>
            </w:pPr>
            <w:r>
              <w:rPr>
                <w:szCs w:val="24"/>
              </w:rPr>
              <w:t>140,538,904.31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BF35DAC" w14:textId="77777777" w:rsidR="009031BB" w:rsidRDefault="00C9314D">
            <w:pPr>
              <w:jc w:val="right"/>
              <w:rPr>
                <w:szCs w:val="24"/>
              </w:rPr>
            </w:pPr>
            <w:r>
              <w:rPr>
                <w:szCs w:val="24"/>
              </w:rPr>
              <w:t>145,928,305.76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525D6DE5"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654DBEEF" w14:textId="77777777" w:rsidR="009031BB" w:rsidRDefault="00C9314D">
            <w:pPr>
              <w:jc w:val="right"/>
              <w:rPr>
                <w:szCs w:val="24"/>
              </w:rPr>
            </w:pPr>
            <w:r>
              <w:rPr>
                <w:szCs w:val="24"/>
              </w:rPr>
              <w:t>145,928,305.76</w:t>
            </w:r>
          </w:p>
        </w:tc>
      </w:tr>
      <w:tr w:rsidR="009031BB" w14:paraId="00863C6A" w14:textId="77777777">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14:paraId="68E13E96" w14:textId="77777777" w:rsidR="009031BB" w:rsidRDefault="00C9314D">
            <w:pPr>
              <w:jc w:val="left"/>
              <w:rPr>
                <w:szCs w:val="24"/>
              </w:rPr>
            </w:pPr>
            <w:r>
              <w:rPr>
                <w:rFonts w:hint="eastAsia"/>
                <w:szCs w:val="24"/>
              </w:rPr>
              <w:t>合计</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14:paraId="242B020C" w14:textId="77777777" w:rsidR="009031BB" w:rsidRDefault="00C9314D">
            <w:pPr>
              <w:jc w:val="right"/>
              <w:rPr>
                <w:szCs w:val="24"/>
              </w:rPr>
            </w:pPr>
            <w:r>
              <w:rPr>
                <w:szCs w:val="24"/>
              </w:rPr>
              <w:t>299,976,883.66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20FA3C03"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3ADCF4AA" w14:textId="77777777" w:rsidR="009031BB" w:rsidRDefault="00C9314D">
            <w:pPr>
              <w:jc w:val="right"/>
              <w:rPr>
                <w:szCs w:val="24"/>
              </w:rPr>
            </w:pPr>
            <w:r>
              <w:rPr>
                <w:szCs w:val="24"/>
              </w:rPr>
              <w:t>299,976,883.66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49A2F2BA" w14:textId="77777777" w:rsidR="009031BB" w:rsidRDefault="00C9314D">
            <w:pPr>
              <w:jc w:val="right"/>
              <w:rPr>
                <w:szCs w:val="24"/>
              </w:rPr>
            </w:pPr>
            <w:r>
              <w:rPr>
                <w:szCs w:val="24"/>
              </w:rPr>
              <w:t>307,835,452.11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14:paraId="0B46A2AA" w14:textId="77777777" w:rsidR="009031BB" w:rsidRDefault="009031BB">
            <w:pPr>
              <w:jc w:val="right"/>
              <w:rPr>
                <w:szCs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2FDB061C" w14:textId="77777777" w:rsidR="009031BB" w:rsidRDefault="00C9314D">
            <w:pPr>
              <w:jc w:val="right"/>
              <w:rPr>
                <w:szCs w:val="24"/>
              </w:rPr>
            </w:pPr>
            <w:r>
              <w:rPr>
                <w:szCs w:val="24"/>
              </w:rPr>
              <w:t>307,835,452.11</w:t>
            </w:r>
          </w:p>
        </w:tc>
      </w:tr>
    </w:tbl>
    <w:p w14:paraId="38C852A0" w14:textId="77777777" w:rsidR="009031BB" w:rsidRDefault="00C9314D">
      <w:pPr>
        <w:pStyle w:val="Section"/>
        <w:outlineLvl w:val="3"/>
        <w:rPr>
          <w:szCs w:val="24"/>
        </w:rPr>
      </w:pPr>
      <w:r>
        <w:rPr>
          <w:rFonts w:hint="eastAsia"/>
          <w:szCs w:val="24"/>
        </w:rPr>
        <w:t>（</w:t>
      </w:r>
      <w:r>
        <w:rPr>
          <w:szCs w:val="24"/>
        </w:rPr>
        <w:t>1</w:t>
      </w:r>
      <w:r>
        <w:rPr>
          <w:rFonts w:hint="eastAsia"/>
          <w:szCs w:val="24"/>
        </w:rPr>
        <w:t>）对子公司投资</w:t>
      </w:r>
    </w:p>
    <w:p w14:paraId="78168CBB" w14:textId="77777777" w:rsidR="009031BB" w:rsidRDefault="00C9314D">
      <w:pPr>
        <w:jc w:val="right"/>
        <w:rPr>
          <w:szCs w:val="24"/>
        </w:rPr>
      </w:pPr>
      <w:r>
        <w:rPr>
          <w:rFonts w:hint="eastAsia"/>
          <w:szCs w:val="24"/>
        </w:rPr>
        <w:t>单位：元</w:t>
      </w:r>
    </w:p>
    <w:tbl>
      <w:tblPr>
        <w:tblW w:w="0" w:type="auto"/>
        <w:tblInd w:w="-148" w:type="dxa"/>
        <w:tblLayout w:type="fixed"/>
        <w:tblCellMar>
          <w:left w:w="28" w:type="dxa"/>
          <w:right w:w="28" w:type="dxa"/>
        </w:tblCellMar>
        <w:tblLook w:val="0000" w:firstRow="0" w:lastRow="0" w:firstColumn="0" w:lastColumn="0" w:noHBand="0" w:noVBand="0"/>
      </w:tblPr>
      <w:tblGrid>
        <w:gridCol w:w="1409"/>
        <w:gridCol w:w="1427"/>
        <w:gridCol w:w="905"/>
        <w:gridCol w:w="1646"/>
        <w:gridCol w:w="1276"/>
        <w:gridCol w:w="623"/>
        <w:gridCol w:w="1213"/>
        <w:gridCol w:w="1213"/>
      </w:tblGrid>
      <w:tr w:rsidR="009031BB" w14:paraId="62CE55E5" w14:textId="77777777">
        <w:tc>
          <w:tcPr>
            <w:tcW w:w="140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421C79D" w14:textId="77777777" w:rsidR="009031BB" w:rsidRDefault="00C9314D">
            <w:pPr>
              <w:jc w:val="center"/>
              <w:rPr>
                <w:szCs w:val="24"/>
              </w:rPr>
            </w:pPr>
            <w:r>
              <w:rPr>
                <w:rFonts w:hint="eastAsia"/>
                <w:szCs w:val="24"/>
              </w:rPr>
              <w:t>被投资单位</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EF3983E" w14:textId="77777777" w:rsidR="009031BB" w:rsidRDefault="00C9314D">
            <w:pPr>
              <w:jc w:val="center"/>
              <w:rPr>
                <w:szCs w:val="24"/>
              </w:rPr>
            </w:pPr>
            <w:r>
              <w:rPr>
                <w:rFonts w:hint="eastAsia"/>
                <w:szCs w:val="24"/>
              </w:rPr>
              <w:t>期初余额</w:t>
            </w:r>
            <w:r>
              <w:rPr>
                <w:szCs w:val="24"/>
              </w:rPr>
              <w:t>(</w:t>
            </w:r>
            <w:r>
              <w:rPr>
                <w:rFonts w:hint="eastAsia"/>
                <w:szCs w:val="24"/>
              </w:rPr>
              <w:t>账面价值</w:t>
            </w:r>
            <w:r>
              <w:rPr>
                <w:szCs w:val="24"/>
              </w:rPr>
              <w:t>)</w:t>
            </w:r>
          </w:p>
        </w:tc>
        <w:tc>
          <w:tcPr>
            <w:tcW w:w="4450"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14:paraId="122463EF" w14:textId="77777777" w:rsidR="009031BB" w:rsidRDefault="00C9314D">
            <w:pPr>
              <w:jc w:val="center"/>
              <w:rPr>
                <w:szCs w:val="24"/>
              </w:rPr>
            </w:pPr>
            <w:r>
              <w:rPr>
                <w:rFonts w:hint="eastAsia"/>
                <w:szCs w:val="24"/>
              </w:rPr>
              <w:t>本期增减变动</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191A8066" w14:textId="77777777" w:rsidR="009031BB" w:rsidRDefault="00C9314D">
            <w:pPr>
              <w:jc w:val="center"/>
              <w:rPr>
                <w:szCs w:val="24"/>
              </w:rPr>
            </w:pPr>
            <w:r>
              <w:rPr>
                <w:rFonts w:hint="eastAsia"/>
                <w:szCs w:val="24"/>
              </w:rPr>
              <w:t>期末余额</w:t>
            </w:r>
            <w:r>
              <w:rPr>
                <w:szCs w:val="24"/>
              </w:rPr>
              <w:t>(</w:t>
            </w:r>
            <w:r>
              <w:rPr>
                <w:rFonts w:hint="eastAsia"/>
                <w:szCs w:val="24"/>
              </w:rPr>
              <w:t>账面价值</w:t>
            </w:r>
            <w:r>
              <w:rPr>
                <w:szCs w:val="24"/>
              </w:rPr>
              <w:t>)</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28BC81DA" w14:textId="77777777" w:rsidR="009031BB" w:rsidRDefault="00C9314D">
            <w:pPr>
              <w:jc w:val="center"/>
              <w:rPr>
                <w:szCs w:val="24"/>
              </w:rPr>
            </w:pPr>
            <w:r>
              <w:rPr>
                <w:rFonts w:hint="eastAsia"/>
                <w:szCs w:val="24"/>
              </w:rPr>
              <w:t>减值准备期末余额</w:t>
            </w:r>
          </w:p>
        </w:tc>
      </w:tr>
      <w:tr w:rsidR="009031BB" w14:paraId="05DCF245" w14:textId="77777777">
        <w:tc>
          <w:tcPr>
            <w:tcW w:w="1409" w:type="dxa"/>
            <w:vMerge/>
            <w:tcBorders>
              <w:top w:val="single" w:sz="4" w:space="0" w:color="auto"/>
              <w:left w:val="single" w:sz="4" w:space="0" w:color="auto"/>
              <w:bottom w:val="single" w:sz="4" w:space="0" w:color="auto"/>
              <w:right w:val="single" w:sz="4" w:space="0" w:color="auto"/>
            </w:tcBorders>
            <w:vAlign w:val="center"/>
          </w:tcPr>
          <w:p w14:paraId="20C219E5" w14:textId="77777777" w:rsidR="009031BB" w:rsidRDefault="009031BB">
            <w:pPr>
              <w:jc w:val="center"/>
              <w:rPr>
                <w:szCs w:val="24"/>
              </w:rPr>
            </w:pPr>
          </w:p>
        </w:tc>
        <w:tc>
          <w:tcPr>
            <w:tcW w:w="1427" w:type="dxa"/>
            <w:vMerge/>
            <w:tcBorders>
              <w:top w:val="single" w:sz="4" w:space="0" w:color="auto"/>
              <w:left w:val="single" w:sz="4" w:space="0" w:color="auto"/>
              <w:bottom w:val="single" w:sz="4" w:space="0" w:color="auto"/>
              <w:right w:val="single" w:sz="4" w:space="0" w:color="auto"/>
            </w:tcBorders>
            <w:vAlign w:val="center"/>
          </w:tcPr>
          <w:p w14:paraId="516828A7" w14:textId="77777777" w:rsidR="009031BB" w:rsidRDefault="009031BB">
            <w:pPr>
              <w:jc w:val="center"/>
              <w:rPr>
                <w:szCs w:val="24"/>
              </w:rPr>
            </w:pPr>
          </w:p>
        </w:tc>
        <w:tc>
          <w:tcPr>
            <w:tcW w:w="905" w:type="dxa"/>
            <w:tcBorders>
              <w:top w:val="single" w:sz="4" w:space="0" w:color="auto"/>
              <w:left w:val="single" w:sz="4" w:space="0" w:color="auto"/>
              <w:bottom w:val="single" w:sz="4" w:space="0" w:color="auto"/>
              <w:right w:val="single" w:sz="4" w:space="0" w:color="auto"/>
            </w:tcBorders>
            <w:shd w:val="clear" w:color="auto" w:fill="D3D3D3"/>
            <w:vAlign w:val="center"/>
          </w:tcPr>
          <w:p w14:paraId="23EC6CEE" w14:textId="77777777" w:rsidR="009031BB" w:rsidRDefault="00C9314D">
            <w:pPr>
              <w:jc w:val="center"/>
              <w:rPr>
                <w:szCs w:val="24"/>
              </w:rPr>
            </w:pPr>
            <w:r>
              <w:rPr>
                <w:rFonts w:hint="eastAsia"/>
                <w:szCs w:val="24"/>
              </w:rPr>
              <w:t>追加投资</w:t>
            </w:r>
          </w:p>
        </w:tc>
        <w:tc>
          <w:tcPr>
            <w:tcW w:w="1646" w:type="dxa"/>
            <w:tcBorders>
              <w:top w:val="single" w:sz="4" w:space="0" w:color="auto"/>
              <w:left w:val="single" w:sz="4" w:space="0" w:color="auto"/>
              <w:bottom w:val="single" w:sz="4" w:space="0" w:color="auto"/>
              <w:right w:val="single" w:sz="4" w:space="0" w:color="auto"/>
            </w:tcBorders>
            <w:shd w:val="clear" w:color="auto" w:fill="D3D3D3"/>
            <w:vAlign w:val="center"/>
          </w:tcPr>
          <w:p w14:paraId="401BAD45" w14:textId="77777777" w:rsidR="009031BB" w:rsidRDefault="00C9314D">
            <w:pPr>
              <w:jc w:val="center"/>
              <w:rPr>
                <w:szCs w:val="24"/>
              </w:rPr>
            </w:pPr>
            <w:r>
              <w:rPr>
                <w:rFonts w:hint="eastAsia"/>
                <w:szCs w:val="24"/>
              </w:rPr>
              <w:t>减少投资</w:t>
            </w:r>
          </w:p>
        </w:tc>
        <w:tc>
          <w:tcPr>
            <w:tcW w:w="1276" w:type="dxa"/>
            <w:tcBorders>
              <w:top w:val="single" w:sz="4" w:space="0" w:color="auto"/>
              <w:left w:val="single" w:sz="4" w:space="0" w:color="auto"/>
              <w:bottom w:val="single" w:sz="4" w:space="0" w:color="auto"/>
              <w:right w:val="single" w:sz="4" w:space="0" w:color="auto"/>
            </w:tcBorders>
            <w:shd w:val="clear" w:color="auto" w:fill="D3D3D3"/>
            <w:vAlign w:val="center"/>
          </w:tcPr>
          <w:p w14:paraId="00D2FC7F" w14:textId="77777777" w:rsidR="009031BB" w:rsidRDefault="00C9314D">
            <w:pPr>
              <w:jc w:val="center"/>
              <w:rPr>
                <w:szCs w:val="24"/>
              </w:rPr>
            </w:pPr>
            <w:r>
              <w:rPr>
                <w:rFonts w:hint="eastAsia"/>
                <w:szCs w:val="24"/>
              </w:rPr>
              <w:t>计提减值准备</w:t>
            </w:r>
          </w:p>
        </w:tc>
        <w:tc>
          <w:tcPr>
            <w:tcW w:w="623" w:type="dxa"/>
            <w:tcBorders>
              <w:top w:val="single" w:sz="4" w:space="0" w:color="auto"/>
              <w:left w:val="single" w:sz="4" w:space="0" w:color="auto"/>
              <w:bottom w:val="single" w:sz="4" w:space="0" w:color="auto"/>
              <w:right w:val="single" w:sz="4" w:space="0" w:color="auto"/>
            </w:tcBorders>
            <w:shd w:val="clear" w:color="auto" w:fill="D3D3D3"/>
            <w:vAlign w:val="center"/>
          </w:tcPr>
          <w:p w14:paraId="392D521A" w14:textId="77777777" w:rsidR="009031BB" w:rsidRDefault="00C9314D">
            <w:pPr>
              <w:jc w:val="center"/>
              <w:rPr>
                <w:szCs w:val="24"/>
              </w:rPr>
            </w:pPr>
            <w:r>
              <w:rPr>
                <w:rFonts w:hint="eastAsia"/>
                <w:szCs w:val="24"/>
              </w:rPr>
              <w:t>其他</w:t>
            </w:r>
          </w:p>
        </w:tc>
        <w:tc>
          <w:tcPr>
            <w:tcW w:w="1213" w:type="dxa"/>
            <w:vMerge/>
            <w:tcBorders>
              <w:top w:val="single" w:sz="4" w:space="0" w:color="auto"/>
              <w:left w:val="single" w:sz="4" w:space="0" w:color="auto"/>
              <w:bottom w:val="single" w:sz="4" w:space="0" w:color="auto"/>
              <w:right w:val="single" w:sz="4" w:space="0" w:color="auto"/>
            </w:tcBorders>
            <w:vAlign w:val="center"/>
          </w:tcPr>
          <w:p w14:paraId="1AB3919B" w14:textId="77777777" w:rsidR="009031BB" w:rsidRDefault="009031BB">
            <w:pPr>
              <w:jc w:val="center"/>
              <w:rPr>
                <w:szCs w:val="24"/>
              </w:rPr>
            </w:pPr>
          </w:p>
        </w:tc>
        <w:tc>
          <w:tcPr>
            <w:tcW w:w="1213" w:type="dxa"/>
            <w:vMerge/>
            <w:tcBorders>
              <w:top w:val="single" w:sz="4" w:space="0" w:color="auto"/>
              <w:left w:val="single" w:sz="4" w:space="0" w:color="auto"/>
              <w:bottom w:val="single" w:sz="4" w:space="0" w:color="auto"/>
              <w:right w:val="single" w:sz="4" w:space="0" w:color="auto"/>
            </w:tcBorders>
            <w:vAlign w:val="center"/>
          </w:tcPr>
          <w:p w14:paraId="75E5A44C" w14:textId="77777777" w:rsidR="009031BB" w:rsidRDefault="009031BB">
            <w:pPr>
              <w:jc w:val="center"/>
              <w:rPr>
                <w:szCs w:val="24"/>
              </w:rPr>
            </w:pPr>
          </w:p>
        </w:tc>
      </w:tr>
      <w:tr w:rsidR="009031BB" w14:paraId="4AED7FBA" w14:textId="77777777">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084701E2" w14:textId="77777777" w:rsidR="009031BB" w:rsidRDefault="00C9314D">
            <w:pPr>
              <w:jc w:val="left"/>
              <w:rPr>
                <w:szCs w:val="24"/>
              </w:rPr>
            </w:pPr>
            <w:r>
              <w:rPr>
                <w:rFonts w:hint="eastAsia"/>
                <w:szCs w:val="24"/>
              </w:rPr>
              <w:t>南非万里石</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271FF326" w14:textId="77777777" w:rsidR="009031BB" w:rsidRDefault="00C9314D">
            <w:pPr>
              <w:jc w:val="right"/>
              <w:rPr>
                <w:szCs w:val="24"/>
              </w:rPr>
            </w:pPr>
            <w:r>
              <w:rPr>
                <w:szCs w:val="24"/>
              </w:rPr>
              <w:t>2,469,167.00</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14:paraId="0FBFCD8D" w14:textId="77777777" w:rsidR="009031BB" w:rsidRDefault="009031BB">
            <w:pPr>
              <w:jc w:val="right"/>
              <w:rPr>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4C3D5E68" w14:textId="77777777" w:rsidR="009031BB" w:rsidRDefault="00C9314D">
            <w:pPr>
              <w:jc w:val="right"/>
              <w:rPr>
                <w:szCs w:val="24"/>
              </w:rPr>
            </w:pPr>
            <w:r>
              <w:rPr>
                <w:szCs w:val="24"/>
              </w:rPr>
              <w:t>2,469,167.00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95BA0DB" w14:textId="77777777" w:rsidR="009031BB" w:rsidRDefault="009031BB">
            <w:pPr>
              <w:jc w:val="right"/>
              <w:rPr>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14:paraId="7B36F308"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06167551"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269F5E33" w14:textId="77777777" w:rsidR="009031BB" w:rsidRDefault="009031BB">
            <w:pPr>
              <w:jc w:val="right"/>
              <w:rPr>
                <w:szCs w:val="24"/>
              </w:rPr>
            </w:pPr>
          </w:p>
        </w:tc>
      </w:tr>
      <w:tr w:rsidR="009031BB" w14:paraId="6BD61501" w14:textId="77777777">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1449DB10" w14:textId="77777777" w:rsidR="009031BB" w:rsidRDefault="00C9314D">
            <w:pPr>
              <w:jc w:val="left"/>
              <w:rPr>
                <w:szCs w:val="24"/>
              </w:rPr>
            </w:pPr>
            <w:r>
              <w:rPr>
                <w:rFonts w:hint="eastAsia"/>
                <w:szCs w:val="24"/>
              </w:rPr>
              <w:t>天津中建万里石石材有限公司</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7065BC24" w14:textId="77777777" w:rsidR="009031BB" w:rsidRDefault="00C9314D">
            <w:pPr>
              <w:jc w:val="right"/>
              <w:rPr>
                <w:szCs w:val="24"/>
              </w:rPr>
            </w:pPr>
            <w:r>
              <w:rPr>
                <w:szCs w:val="24"/>
              </w:rPr>
              <w:t>12,275,790.00</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14:paraId="09EFAE49" w14:textId="77777777" w:rsidR="009031BB" w:rsidRDefault="009031BB">
            <w:pPr>
              <w:jc w:val="right"/>
              <w:rPr>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4AFDEE13"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A33AA7" w14:textId="77777777" w:rsidR="009031BB" w:rsidRDefault="009031BB">
            <w:pPr>
              <w:jc w:val="right"/>
              <w:rPr>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14:paraId="330DD3CA"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3482ABEC" w14:textId="77777777" w:rsidR="009031BB" w:rsidRDefault="00C9314D">
            <w:pPr>
              <w:jc w:val="right"/>
              <w:rPr>
                <w:szCs w:val="24"/>
              </w:rPr>
            </w:pPr>
            <w:r>
              <w:rPr>
                <w:szCs w:val="24"/>
              </w:rPr>
              <w:t>12,275,790.00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140A57C6" w14:textId="77777777" w:rsidR="009031BB" w:rsidRDefault="009031BB">
            <w:pPr>
              <w:jc w:val="right"/>
              <w:rPr>
                <w:szCs w:val="24"/>
              </w:rPr>
            </w:pPr>
          </w:p>
        </w:tc>
      </w:tr>
      <w:tr w:rsidR="009031BB" w14:paraId="263C6A86" w14:textId="77777777">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0EF0AB8C" w14:textId="77777777" w:rsidR="009031BB" w:rsidRDefault="00C9314D">
            <w:pPr>
              <w:jc w:val="left"/>
              <w:rPr>
                <w:szCs w:val="24"/>
              </w:rPr>
            </w:pPr>
            <w:r>
              <w:rPr>
                <w:rFonts w:hint="eastAsia"/>
                <w:szCs w:val="24"/>
              </w:rPr>
              <w:t>岳阳万里石石材有限公司</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41F1C7CA" w14:textId="77777777" w:rsidR="009031BB" w:rsidRDefault="00C9314D">
            <w:pPr>
              <w:jc w:val="right"/>
              <w:rPr>
                <w:szCs w:val="24"/>
              </w:rPr>
            </w:pPr>
            <w:r>
              <w:rPr>
                <w:szCs w:val="24"/>
              </w:rPr>
              <w:t>9,000,000.00</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14:paraId="738A777B" w14:textId="77777777" w:rsidR="009031BB" w:rsidRDefault="009031BB">
            <w:pPr>
              <w:jc w:val="right"/>
              <w:rPr>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2216A77E"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243F59" w14:textId="77777777" w:rsidR="009031BB" w:rsidRDefault="009031BB">
            <w:pPr>
              <w:jc w:val="right"/>
              <w:rPr>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14:paraId="3B9F2A79"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642D486F" w14:textId="77777777" w:rsidR="009031BB" w:rsidRDefault="00C9314D">
            <w:pPr>
              <w:jc w:val="right"/>
              <w:rPr>
                <w:szCs w:val="24"/>
              </w:rPr>
            </w:pPr>
            <w:r>
              <w:rPr>
                <w:szCs w:val="24"/>
              </w:rPr>
              <w:t>9,000,000.00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3840BA6B" w14:textId="77777777" w:rsidR="009031BB" w:rsidRDefault="009031BB">
            <w:pPr>
              <w:jc w:val="right"/>
              <w:rPr>
                <w:szCs w:val="24"/>
              </w:rPr>
            </w:pPr>
          </w:p>
        </w:tc>
      </w:tr>
      <w:tr w:rsidR="009031BB" w14:paraId="3F91810B" w14:textId="77777777">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76CF4D60" w14:textId="77777777" w:rsidR="009031BB" w:rsidRDefault="00C9314D">
            <w:pPr>
              <w:jc w:val="left"/>
              <w:rPr>
                <w:szCs w:val="24"/>
              </w:rPr>
            </w:pPr>
            <w:r>
              <w:rPr>
                <w:rFonts w:hint="eastAsia"/>
                <w:szCs w:val="24"/>
              </w:rPr>
              <w:t>厦门万里石装饰设计有限公司</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09D84CA5" w14:textId="77777777" w:rsidR="009031BB" w:rsidRDefault="00C9314D">
            <w:pPr>
              <w:jc w:val="right"/>
              <w:rPr>
                <w:szCs w:val="24"/>
              </w:rPr>
            </w:pPr>
            <w:r>
              <w:rPr>
                <w:szCs w:val="24"/>
              </w:rPr>
              <w:t>15,000,000.00</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14:paraId="4A0117A7" w14:textId="77777777" w:rsidR="009031BB" w:rsidRDefault="009031BB">
            <w:pPr>
              <w:jc w:val="right"/>
              <w:rPr>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26F546F9"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0881D" w14:textId="77777777" w:rsidR="009031BB" w:rsidRDefault="009031BB">
            <w:pPr>
              <w:jc w:val="right"/>
              <w:rPr>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14:paraId="51628937"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4C36E429" w14:textId="77777777" w:rsidR="009031BB" w:rsidRDefault="00C9314D">
            <w:pPr>
              <w:jc w:val="right"/>
              <w:rPr>
                <w:szCs w:val="24"/>
              </w:rPr>
            </w:pPr>
            <w:r>
              <w:rPr>
                <w:szCs w:val="24"/>
              </w:rPr>
              <w:t>15,000,000.00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70DBE949" w14:textId="77777777" w:rsidR="009031BB" w:rsidRDefault="009031BB">
            <w:pPr>
              <w:jc w:val="right"/>
              <w:rPr>
                <w:szCs w:val="24"/>
              </w:rPr>
            </w:pPr>
          </w:p>
        </w:tc>
      </w:tr>
      <w:tr w:rsidR="009031BB" w14:paraId="03349A78" w14:textId="77777777">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4C104FA6" w14:textId="77777777" w:rsidR="009031BB" w:rsidRDefault="00C9314D">
            <w:pPr>
              <w:jc w:val="left"/>
              <w:rPr>
                <w:szCs w:val="24"/>
              </w:rPr>
            </w:pPr>
            <w:r>
              <w:rPr>
                <w:rFonts w:hint="eastAsia"/>
                <w:szCs w:val="24"/>
              </w:rPr>
              <w:lastRenderedPageBreak/>
              <w:t>和林格尔中建万里石材有限公司</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28CC662D" w14:textId="77777777" w:rsidR="009031BB" w:rsidRDefault="00C9314D">
            <w:pPr>
              <w:jc w:val="right"/>
              <w:rPr>
                <w:szCs w:val="24"/>
              </w:rPr>
            </w:pPr>
            <w:r>
              <w:rPr>
                <w:szCs w:val="24"/>
              </w:rPr>
              <w:t>5,350,000.00</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14:paraId="4478A224" w14:textId="77777777" w:rsidR="009031BB" w:rsidRDefault="009031BB">
            <w:pPr>
              <w:jc w:val="right"/>
              <w:rPr>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62F1181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362277" w14:textId="77777777" w:rsidR="009031BB" w:rsidRDefault="009031BB">
            <w:pPr>
              <w:jc w:val="right"/>
              <w:rPr>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14:paraId="75D50F96"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09C3DDF7" w14:textId="77777777" w:rsidR="009031BB" w:rsidRDefault="00C9314D">
            <w:pPr>
              <w:jc w:val="right"/>
              <w:rPr>
                <w:szCs w:val="24"/>
              </w:rPr>
            </w:pPr>
            <w:r>
              <w:rPr>
                <w:szCs w:val="24"/>
              </w:rPr>
              <w:t>5,350,000.00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3A26F292" w14:textId="77777777" w:rsidR="009031BB" w:rsidRDefault="009031BB">
            <w:pPr>
              <w:jc w:val="right"/>
              <w:rPr>
                <w:szCs w:val="24"/>
              </w:rPr>
            </w:pPr>
          </w:p>
        </w:tc>
      </w:tr>
      <w:tr w:rsidR="009031BB" w14:paraId="00467849" w14:textId="77777777">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14168F64" w14:textId="77777777" w:rsidR="009031BB" w:rsidRDefault="00C9314D">
            <w:pPr>
              <w:jc w:val="left"/>
              <w:rPr>
                <w:szCs w:val="24"/>
              </w:rPr>
            </w:pPr>
            <w:r>
              <w:rPr>
                <w:rFonts w:hint="eastAsia"/>
                <w:szCs w:val="24"/>
              </w:rPr>
              <w:t>惠安万里石工艺有限公司</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40879FBC" w14:textId="77777777" w:rsidR="009031BB" w:rsidRDefault="00C9314D">
            <w:pPr>
              <w:jc w:val="right"/>
              <w:rPr>
                <w:szCs w:val="24"/>
              </w:rPr>
            </w:pPr>
            <w:r>
              <w:rPr>
                <w:szCs w:val="24"/>
              </w:rPr>
              <w:t>2,000,000.00</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14:paraId="2E07C6D1" w14:textId="77777777" w:rsidR="009031BB" w:rsidRDefault="009031BB">
            <w:pPr>
              <w:jc w:val="right"/>
              <w:rPr>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7B62F96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067DBF" w14:textId="77777777" w:rsidR="009031BB" w:rsidRDefault="009031BB">
            <w:pPr>
              <w:jc w:val="right"/>
              <w:rPr>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14:paraId="5712CB26"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07084494" w14:textId="77777777" w:rsidR="009031BB" w:rsidRDefault="00C9314D">
            <w:pPr>
              <w:jc w:val="right"/>
              <w:rPr>
                <w:szCs w:val="24"/>
              </w:rPr>
            </w:pPr>
            <w:r>
              <w:rPr>
                <w:szCs w:val="24"/>
              </w:rPr>
              <w:t>2,000,000.00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633B9816" w14:textId="77777777" w:rsidR="009031BB" w:rsidRDefault="009031BB">
            <w:pPr>
              <w:jc w:val="right"/>
              <w:rPr>
                <w:szCs w:val="24"/>
              </w:rPr>
            </w:pPr>
          </w:p>
        </w:tc>
      </w:tr>
      <w:tr w:rsidR="009031BB" w14:paraId="3208FF5C" w14:textId="77777777">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2A813866" w14:textId="77777777" w:rsidR="009031BB" w:rsidRDefault="00C9314D">
            <w:pPr>
              <w:jc w:val="left"/>
              <w:rPr>
                <w:szCs w:val="24"/>
              </w:rPr>
            </w:pPr>
            <w:r>
              <w:rPr>
                <w:rFonts w:hint="eastAsia"/>
                <w:szCs w:val="24"/>
              </w:rPr>
              <w:t>厦门万里石工艺有限公司</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3A5D7D85" w14:textId="77777777" w:rsidR="009031BB" w:rsidRDefault="00C9314D">
            <w:pPr>
              <w:jc w:val="right"/>
              <w:rPr>
                <w:szCs w:val="24"/>
              </w:rPr>
            </w:pPr>
            <w:r>
              <w:rPr>
                <w:szCs w:val="24"/>
              </w:rPr>
              <w:t>3,734,500.00</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14:paraId="2FA51EB9" w14:textId="77777777" w:rsidR="009031BB" w:rsidRDefault="009031BB">
            <w:pPr>
              <w:jc w:val="right"/>
              <w:rPr>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6C987D0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00EC2E" w14:textId="77777777" w:rsidR="009031BB" w:rsidRDefault="009031BB">
            <w:pPr>
              <w:jc w:val="right"/>
              <w:rPr>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14:paraId="0B715F94"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176C7374" w14:textId="77777777" w:rsidR="009031BB" w:rsidRDefault="00C9314D">
            <w:pPr>
              <w:jc w:val="right"/>
              <w:rPr>
                <w:szCs w:val="24"/>
              </w:rPr>
            </w:pPr>
            <w:r>
              <w:rPr>
                <w:szCs w:val="24"/>
              </w:rPr>
              <w:t>3,734,500.00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3695F5F1" w14:textId="77777777" w:rsidR="009031BB" w:rsidRDefault="009031BB">
            <w:pPr>
              <w:jc w:val="right"/>
              <w:rPr>
                <w:szCs w:val="24"/>
              </w:rPr>
            </w:pPr>
          </w:p>
        </w:tc>
      </w:tr>
      <w:tr w:rsidR="009031BB" w14:paraId="322045B8" w14:textId="77777777">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1E3939FA" w14:textId="77777777" w:rsidR="009031BB" w:rsidRDefault="00C9314D">
            <w:pPr>
              <w:jc w:val="left"/>
              <w:rPr>
                <w:szCs w:val="24"/>
              </w:rPr>
            </w:pPr>
            <w:r>
              <w:rPr>
                <w:rFonts w:hint="eastAsia"/>
                <w:szCs w:val="24"/>
              </w:rPr>
              <w:t>上海万里石石材有限公司</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1471DF39" w14:textId="77777777" w:rsidR="009031BB" w:rsidRDefault="00C9314D">
            <w:pPr>
              <w:jc w:val="right"/>
              <w:rPr>
                <w:szCs w:val="24"/>
              </w:rPr>
            </w:pPr>
            <w:r>
              <w:rPr>
                <w:szCs w:val="24"/>
              </w:rPr>
              <w:t>1,647,000.00</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14:paraId="6F8D5868" w14:textId="77777777" w:rsidR="009031BB" w:rsidRDefault="009031BB">
            <w:pPr>
              <w:jc w:val="right"/>
              <w:rPr>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1C8591A8"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31A7E2" w14:textId="77777777" w:rsidR="009031BB" w:rsidRDefault="009031BB">
            <w:pPr>
              <w:jc w:val="right"/>
              <w:rPr>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14:paraId="4B025860"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34053B75" w14:textId="77777777" w:rsidR="009031BB" w:rsidRDefault="00C9314D">
            <w:pPr>
              <w:jc w:val="right"/>
              <w:rPr>
                <w:szCs w:val="24"/>
              </w:rPr>
            </w:pPr>
            <w:r>
              <w:rPr>
                <w:szCs w:val="24"/>
              </w:rPr>
              <w:t>1,647,000.00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47C6D683" w14:textId="77777777" w:rsidR="009031BB" w:rsidRDefault="009031BB">
            <w:pPr>
              <w:jc w:val="right"/>
              <w:rPr>
                <w:szCs w:val="24"/>
              </w:rPr>
            </w:pPr>
          </w:p>
        </w:tc>
      </w:tr>
      <w:tr w:rsidR="009031BB" w14:paraId="51954DC2" w14:textId="77777777">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1B1F6D6D" w14:textId="77777777" w:rsidR="009031BB" w:rsidRDefault="00C9314D">
            <w:pPr>
              <w:jc w:val="left"/>
              <w:rPr>
                <w:szCs w:val="24"/>
              </w:rPr>
            </w:pPr>
            <w:r>
              <w:rPr>
                <w:rFonts w:hint="eastAsia"/>
                <w:szCs w:val="24"/>
              </w:rPr>
              <w:t>美好石材</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1FB5B050" w14:textId="77777777" w:rsidR="009031BB" w:rsidRDefault="00C9314D">
            <w:pPr>
              <w:jc w:val="right"/>
              <w:rPr>
                <w:szCs w:val="24"/>
              </w:rPr>
            </w:pPr>
            <w:r>
              <w:rPr>
                <w:szCs w:val="24"/>
              </w:rPr>
              <w:t>24,661,440.12</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14:paraId="1839AC01" w14:textId="77777777" w:rsidR="009031BB" w:rsidRDefault="009031BB">
            <w:pPr>
              <w:jc w:val="right"/>
              <w:rPr>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77886C0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7A4C47F" w14:textId="77777777" w:rsidR="009031BB" w:rsidRDefault="009031BB">
            <w:pPr>
              <w:jc w:val="right"/>
              <w:rPr>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14:paraId="17131D79"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535E5C8F" w14:textId="77777777" w:rsidR="009031BB" w:rsidRDefault="00C9314D">
            <w:pPr>
              <w:jc w:val="right"/>
              <w:rPr>
                <w:szCs w:val="24"/>
              </w:rPr>
            </w:pPr>
            <w:r>
              <w:rPr>
                <w:szCs w:val="24"/>
              </w:rPr>
              <w:t>24,661,440.12</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6611BD3A" w14:textId="77777777" w:rsidR="009031BB" w:rsidRDefault="009031BB">
            <w:pPr>
              <w:jc w:val="right"/>
              <w:rPr>
                <w:szCs w:val="24"/>
              </w:rPr>
            </w:pPr>
          </w:p>
        </w:tc>
      </w:tr>
      <w:tr w:rsidR="009031BB" w14:paraId="2F714243" w14:textId="77777777">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67D4F6B2" w14:textId="77777777" w:rsidR="009031BB" w:rsidRDefault="00C9314D">
            <w:pPr>
              <w:jc w:val="left"/>
              <w:rPr>
                <w:szCs w:val="24"/>
              </w:rPr>
            </w:pPr>
            <w:r>
              <w:rPr>
                <w:rFonts w:hint="eastAsia"/>
                <w:szCs w:val="24"/>
              </w:rPr>
              <w:t>湖北兴山万里石石材有限公司</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70090817" w14:textId="77777777" w:rsidR="009031BB" w:rsidRDefault="00C9314D">
            <w:pPr>
              <w:jc w:val="right"/>
              <w:rPr>
                <w:szCs w:val="24"/>
              </w:rPr>
            </w:pPr>
            <w:r>
              <w:rPr>
                <w:szCs w:val="24"/>
              </w:rPr>
              <w:t>5,000,000.00</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14:paraId="25885D1B" w14:textId="77777777" w:rsidR="009031BB" w:rsidRDefault="009031BB">
            <w:pPr>
              <w:jc w:val="right"/>
              <w:rPr>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7B68AD4C"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CD2A4D" w14:textId="77777777" w:rsidR="009031BB" w:rsidRDefault="009031BB">
            <w:pPr>
              <w:jc w:val="right"/>
              <w:rPr>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14:paraId="4EDCC92D"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071EB145" w14:textId="77777777" w:rsidR="009031BB" w:rsidRDefault="00C9314D">
            <w:pPr>
              <w:jc w:val="right"/>
              <w:rPr>
                <w:szCs w:val="24"/>
              </w:rPr>
            </w:pPr>
            <w:r>
              <w:rPr>
                <w:szCs w:val="24"/>
              </w:rPr>
              <w:t>5,000,000.00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3F836973" w14:textId="77777777" w:rsidR="009031BB" w:rsidRDefault="009031BB">
            <w:pPr>
              <w:jc w:val="right"/>
              <w:rPr>
                <w:szCs w:val="24"/>
              </w:rPr>
            </w:pPr>
          </w:p>
        </w:tc>
      </w:tr>
      <w:tr w:rsidR="009031BB" w14:paraId="7EF50B66" w14:textId="77777777">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2707C3E2" w14:textId="77777777" w:rsidR="009031BB" w:rsidRDefault="00C9314D">
            <w:pPr>
              <w:jc w:val="left"/>
              <w:rPr>
                <w:szCs w:val="24"/>
              </w:rPr>
            </w:pPr>
            <w:r>
              <w:rPr>
                <w:rFonts w:hint="eastAsia"/>
                <w:szCs w:val="24"/>
              </w:rPr>
              <w:t>张家界万里石有限公司</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6FF269C6" w14:textId="77777777" w:rsidR="009031BB" w:rsidRDefault="00C9314D">
            <w:pPr>
              <w:jc w:val="right"/>
              <w:rPr>
                <w:szCs w:val="24"/>
              </w:rPr>
            </w:pPr>
            <w:r>
              <w:rPr>
                <w:szCs w:val="24"/>
              </w:rPr>
              <w:t>2,294,000.00</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14:paraId="41D0C55E" w14:textId="77777777" w:rsidR="009031BB" w:rsidRDefault="009031BB">
            <w:pPr>
              <w:jc w:val="right"/>
              <w:rPr>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01308B7B"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63A97A" w14:textId="77777777" w:rsidR="009031BB" w:rsidRDefault="009031BB">
            <w:pPr>
              <w:jc w:val="right"/>
              <w:rPr>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14:paraId="10698537"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3B285065" w14:textId="77777777" w:rsidR="009031BB" w:rsidRDefault="00C9314D">
            <w:pPr>
              <w:jc w:val="right"/>
              <w:rPr>
                <w:szCs w:val="24"/>
              </w:rPr>
            </w:pPr>
            <w:r>
              <w:rPr>
                <w:szCs w:val="24"/>
              </w:rPr>
              <w:t>2,294,000.00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14A0FC20" w14:textId="77777777" w:rsidR="009031BB" w:rsidRDefault="009031BB">
            <w:pPr>
              <w:jc w:val="right"/>
              <w:rPr>
                <w:szCs w:val="24"/>
              </w:rPr>
            </w:pPr>
          </w:p>
        </w:tc>
      </w:tr>
      <w:tr w:rsidR="009031BB" w14:paraId="785541EE" w14:textId="77777777">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19C3359A" w14:textId="77777777" w:rsidR="009031BB" w:rsidRDefault="00C9314D">
            <w:pPr>
              <w:jc w:val="left"/>
              <w:rPr>
                <w:szCs w:val="24"/>
              </w:rPr>
            </w:pPr>
            <w:r>
              <w:rPr>
                <w:rFonts w:hint="eastAsia"/>
                <w:szCs w:val="24"/>
              </w:rPr>
              <w:t>厦门万里石建筑装饰工程有限公司</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70EC1DFF" w14:textId="77777777" w:rsidR="009031BB" w:rsidRDefault="00C9314D">
            <w:pPr>
              <w:jc w:val="right"/>
              <w:rPr>
                <w:szCs w:val="24"/>
              </w:rPr>
            </w:pPr>
            <w:r>
              <w:rPr>
                <w:szCs w:val="24"/>
              </w:rPr>
              <w:t>40,350,000.00</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14:paraId="2D47C3A9" w14:textId="77777777" w:rsidR="009031BB" w:rsidRDefault="009031BB">
            <w:pPr>
              <w:jc w:val="right"/>
              <w:rPr>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352A0655"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41BFD9" w14:textId="77777777" w:rsidR="009031BB" w:rsidRDefault="009031BB">
            <w:pPr>
              <w:jc w:val="right"/>
              <w:rPr>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14:paraId="7D69C0EB"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5D1AF673" w14:textId="77777777" w:rsidR="009031BB" w:rsidRDefault="00C9314D">
            <w:pPr>
              <w:jc w:val="right"/>
              <w:rPr>
                <w:szCs w:val="24"/>
              </w:rPr>
            </w:pPr>
            <w:r>
              <w:rPr>
                <w:szCs w:val="24"/>
              </w:rPr>
              <w:t>40,350,000.00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6E6D7603" w14:textId="77777777" w:rsidR="009031BB" w:rsidRDefault="009031BB">
            <w:pPr>
              <w:jc w:val="right"/>
              <w:rPr>
                <w:szCs w:val="24"/>
              </w:rPr>
            </w:pPr>
          </w:p>
        </w:tc>
      </w:tr>
      <w:tr w:rsidR="009031BB" w14:paraId="01600984" w14:textId="77777777">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79CF3694" w14:textId="77777777" w:rsidR="009031BB" w:rsidRDefault="00C9314D">
            <w:pPr>
              <w:jc w:val="left"/>
              <w:rPr>
                <w:szCs w:val="24"/>
              </w:rPr>
            </w:pPr>
            <w:r>
              <w:rPr>
                <w:rFonts w:hint="eastAsia"/>
                <w:szCs w:val="24"/>
              </w:rPr>
              <w:t>厦门万里石家装修装饰工程有限公司</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1D6DB3FE" w14:textId="77777777" w:rsidR="009031BB" w:rsidRDefault="00C9314D">
            <w:pPr>
              <w:jc w:val="right"/>
              <w:rPr>
                <w:szCs w:val="24"/>
              </w:rPr>
            </w:pPr>
            <w:r>
              <w:rPr>
                <w:szCs w:val="24"/>
              </w:rPr>
              <w:t>9,073,146.00</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14:paraId="149EE43A" w14:textId="77777777" w:rsidR="009031BB" w:rsidRDefault="009031BB">
            <w:pPr>
              <w:jc w:val="right"/>
              <w:rPr>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2EA64D74"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F62073" w14:textId="77777777" w:rsidR="009031BB" w:rsidRDefault="009031BB">
            <w:pPr>
              <w:jc w:val="right"/>
              <w:rPr>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14:paraId="4947B64A"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5F291EE8" w14:textId="77777777" w:rsidR="009031BB" w:rsidRDefault="00C9314D">
            <w:pPr>
              <w:jc w:val="right"/>
              <w:rPr>
                <w:szCs w:val="24"/>
              </w:rPr>
            </w:pPr>
            <w:r>
              <w:rPr>
                <w:szCs w:val="24"/>
              </w:rPr>
              <w:t>9,073,146.00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479384F2" w14:textId="77777777" w:rsidR="009031BB" w:rsidRDefault="009031BB">
            <w:pPr>
              <w:jc w:val="right"/>
              <w:rPr>
                <w:szCs w:val="24"/>
              </w:rPr>
            </w:pPr>
          </w:p>
        </w:tc>
      </w:tr>
      <w:tr w:rsidR="009031BB" w14:paraId="60F7D628" w14:textId="77777777">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5C59B902" w14:textId="77777777" w:rsidR="009031BB" w:rsidRDefault="00C9314D">
            <w:pPr>
              <w:jc w:val="left"/>
              <w:rPr>
                <w:szCs w:val="24"/>
              </w:rPr>
            </w:pPr>
            <w:r>
              <w:rPr>
                <w:szCs w:val="24"/>
              </w:rPr>
              <w:t>WANLIBYROCKSDNBHD</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791B7A6F" w14:textId="77777777" w:rsidR="009031BB" w:rsidRDefault="00C9314D">
            <w:pPr>
              <w:jc w:val="right"/>
              <w:rPr>
                <w:szCs w:val="24"/>
              </w:rPr>
            </w:pPr>
            <w:r>
              <w:rPr>
                <w:szCs w:val="24"/>
              </w:rPr>
              <w:t>449,250.00</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14:paraId="2E34F188" w14:textId="77777777" w:rsidR="009031BB" w:rsidRDefault="009031BB">
            <w:pPr>
              <w:jc w:val="right"/>
              <w:rPr>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4022B5F7"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AB8A1E" w14:textId="77777777" w:rsidR="009031BB" w:rsidRDefault="009031BB">
            <w:pPr>
              <w:jc w:val="right"/>
              <w:rPr>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14:paraId="65DE5C04"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1E7CEB5C" w14:textId="77777777" w:rsidR="009031BB" w:rsidRDefault="00C9314D">
            <w:pPr>
              <w:jc w:val="right"/>
              <w:rPr>
                <w:szCs w:val="24"/>
              </w:rPr>
            </w:pPr>
            <w:r>
              <w:rPr>
                <w:szCs w:val="24"/>
              </w:rPr>
              <w:t>449,250.00</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395DDD19" w14:textId="77777777" w:rsidR="009031BB" w:rsidRDefault="009031BB">
            <w:pPr>
              <w:jc w:val="right"/>
              <w:rPr>
                <w:szCs w:val="24"/>
              </w:rPr>
            </w:pPr>
          </w:p>
        </w:tc>
      </w:tr>
      <w:tr w:rsidR="009031BB" w14:paraId="69A63E24" w14:textId="77777777">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14:paraId="1EDFA0B6" w14:textId="77777777" w:rsidR="009031BB" w:rsidRDefault="00C9314D">
            <w:pPr>
              <w:jc w:val="left"/>
              <w:rPr>
                <w:szCs w:val="24"/>
              </w:rPr>
            </w:pPr>
            <w:r>
              <w:rPr>
                <w:rFonts w:hint="eastAsia"/>
                <w:szCs w:val="24"/>
              </w:rPr>
              <w:t>北京万里石有限公司</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04253A57" w14:textId="77777777" w:rsidR="009031BB" w:rsidRDefault="00C9314D">
            <w:pPr>
              <w:jc w:val="right"/>
              <w:rPr>
                <w:szCs w:val="24"/>
              </w:rPr>
            </w:pPr>
            <w:r>
              <w:rPr>
                <w:szCs w:val="24"/>
              </w:rPr>
              <w:t>28,602,853.23</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14:paraId="233BD561" w14:textId="77777777" w:rsidR="009031BB" w:rsidRDefault="009031BB">
            <w:pPr>
              <w:jc w:val="right"/>
              <w:rPr>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49759F70" w14:textId="77777777" w:rsidR="009031BB" w:rsidRDefault="009031BB">
            <w:pPr>
              <w:jc w:val="right"/>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72642E" w14:textId="77777777" w:rsidR="009031BB" w:rsidRDefault="009031BB">
            <w:pPr>
              <w:jc w:val="right"/>
              <w:rPr>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14:paraId="7F7A000A"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06607CD8" w14:textId="77777777" w:rsidR="009031BB" w:rsidRDefault="00C9314D">
            <w:pPr>
              <w:jc w:val="right"/>
              <w:rPr>
                <w:szCs w:val="24"/>
              </w:rPr>
            </w:pPr>
            <w:r>
              <w:rPr>
                <w:szCs w:val="24"/>
              </w:rPr>
              <w:t>28,602,853.23</w:t>
            </w:r>
          </w:p>
        </w:tc>
        <w:tc>
          <w:tcPr>
            <w:tcW w:w="1213" w:type="dxa"/>
            <w:tcBorders>
              <w:top w:val="single" w:sz="4" w:space="0" w:color="auto"/>
              <w:left w:val="single" w:sz="4" w:space="0" w:color="auto"/>
              <w:bottom w:val="single" w:sz="4" w:space="0" w:color="auto"/>
              <w:right w:val="single" w:sz="4" w:space="0" w:color="auto"/>
            </w:tcBorders>
            <w:shd w:val="clear" w:color="auto" w:fill="FFFFFF"/>
            <w:vAlign w:val="center"/>
          </w:tcPr>
          <w:p w14:paraId="3EA20BAA" w14:textId="77777777" w:rsidR="009031BB" w:rsidRDefault="009031BB">
            <w:pPr>
              <w:jc w:val="right"/>
              <w:rPr>
                <w:szCs w:val="24"/>
              </w:rPr>
            </w:pPr>
          </w:p>
        </w:tc>
      </w:tr>
      <w:tr w:rsidR="009031BB" w14:paraId="584D7398" w14:textId="77777777">
        <w:tc>
          <w:tcPr>
            <w:tcW w:w="1409" w:type="dxa"/>
            <w:tcBorders>
              <w:top w:val="single" w:sz="4" w:space="0" w:color="auto"/>
              <w:left w:val="single" w:sz="4" w:space="0" w:color="auto"/>
              <w:bottom w:val="single" w:sz="4" w:space="0" w:color="auto"/>
              <w:right w:val="single" w:sz="4" w:space="0" w:color="auto"/>
            </w:tcBorders>
            <w:shd w:val="clear" w:color="auto" w:fill="D3D3D3"/>
            <w:vAlign w:val="center"/>
          </w:tcPr>
          <w:p w14:paraId="29AACC90" w14:textId="77777777" w:rsidR="009031BB" w:rsidRDefault="00C9314D">
            <w:pPr>
              <w:jc w:val="left"/>
              <w:rPr>
                <w:szCs w:val="24"/>
              </w:rPr>
            </w:pPr>
            <w:r>
              <w:rPr>
                <w:rFonts w:hint="eastAsia"/>
                <w:szCs w:val="24"/>
              </w:rPr>
              <w:t>合计</w:t>
            </w:r>
          </w:p>
        </w:tc>
        <w:tc>
          <w:tcPr>
            <w:tcW w:w="1427" w:type="dxa"/>
            <w:tcBorders>
              <w:top w:val="single" w:sz="4" w:space="0" w:color="auto"/>
              <w:left w:val="single" w:sz="4" w:space="0" w:color="auto"/>
              <w:bottom w:val="single" w:sz="4" w:space="0" w:color="auto"/>
              <w:right w:val="single" w:sz="4" w:space="0" w:color="auto"/>
            </w:tcBorders>
            <w:vAlign w:val="center"/>
          </w:tcPr>
          <w:p w14:paraId="18766FDB" w14:textId="77777777" w:rsidR="009031BB" w:rsidRDefault="00C9314D">
            <w:pPr>
              <w:jc w:val="right"/>
              <w:rPr>
                <w:szCs w:val="24"/>
              </w:rPr>
            </w:pPr>
            <w:r>
              <w:rPr>
                <w:szCs w:val="24"/>
              </w:rPr>
              <w:t>161,907,146.35</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14:paraId="12ADD93C" w14:textId="77777777" w:rsidR="009031BB" w:rsidRDefault="009031BB">
            <w:pPr>
              <w:jc w:val="right"/>
              <w:rPr>
                <w:szCs w:val="24"/>
              </w:rPr>
            </w:pP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3273A0E0" w14:textId="77777777" w:rsidR="009031BB" w:rsidRDefault="00C9314D">
            <w:pPr>
              <w:jc w:val="right"/>
              <w:rPr>
                <w:szCs w:val="24"/>
              </w:rPr>
            </w:pPr>
            <w:r>
              <w:rPr>
                <w:szCs w:val="24"/>
              </w:rPr>
              <w:t>2,469,167.00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EF6F32" w14:textId="77777777" w:rsidR="009031BB" w:rsidRDefault="009031BB">
            <w:pPr>
              <w:jc w:val="right"/>
              <w:rPr>
                <w:szCs w:val="24"/>
              </w:rPr>
            </w:pP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14:paraId="34897F05" w14:textId="77777777" w:rsidR="009031BB" w:rsidRDefault="009031BB">
            <w:pPr>
              <w:jc w:val="right"/>
              <w:rPr>
                <w:szCs w:val="24"/>
              </w:rPr>
            </w:pPr>
          </w:p>
        </w:tc>
        <w:tc>
          <w:tcPr>
            <w:tcW w:w="1213" w:type="dxa"/>
            <w:tcBorders>
              <w:top w:val="single" w:sz="4" w:space="0" w:color="auto"/>
              <w:left w:val="single" w:sz="4" w:space="0" w:color="auto"/>
              <w:bottom w:val="single" w:sz="4" w:space="0" w:color="auto"/>
              <w:right w:val="single" w:sz="4" w:space="0" w:color="auto"/>
            </w:tcBorders>
            <w:vAlign w:val="center"/>
          </w:tcPr>
          <w:p w14:paraId="19DAC2F4" w14:textId="77777777" w:rsidR="009031BB" w:rsidRDefault="00C9314D">
            <w:pPr>
              <w:jc w:val="right"/>
              <w:rPr>
                <w:szCs w:val="24"/>
              </w:rPr>
            </w:pPr>
            <w:r>
              <w:rPr>
                <w:szCs w:val="24"/>
              </w:rPr>
              <w:t>159,437,979.35</w:t>
            </w:r>
          </w:p>
        </w:tc>
        <w:tc>
          <w:tcPr>
            <w:tcW w:w="1213" w:type="dxa"/>
            <w:tcBorders>
              <w:top w:val="single" w:sz="4" w:space="0" w:color="auto"/>
              <w:left w:val="single" w:sz="4" w:space="0" w:color="auto"/>
              <w:bottom w:val="single" w:sz="4" w:space="0" w:color="auto"/>
              <w:right w:val="single" w:sz="4" w:space="0" w:color="auto"/>
            </w:tcBorders>
            <w:vAlign w:val="center"/>
          </w:tcPr>
          <w:p w14:paraId="7875BFD6" w14:textId="77777777" w:rsidR="009031BB" w:rsidRDefault="009031BB">
            <w:pPr>
              <w:jc w:val="right"/>
              <w:rPr>
                <w:szCs w:val="24"/>
              </w:rPr>
            </w:pPr>
          </w:p>
        </w:tc>
      </w:tr>
    </w:tbl>
    <w:p w14:paraId="2E587BFD" w14:textId="77777777" w:rsidR="009031BB" w:rsidRDefault="00C9314D">
      <w:pPr>
        <w:pStyle w:val="Section"/>
        <w:outlineLvl w:val="3"/>
        <w:rPr>
          <w:szCs w:val="24"/>
        </w:rPr>
      </w:pPr>
      <w:r>
        <w:rPr>
          <w:rFonts w:hint="eastAsia"/>
          <w:szCs w:val="24"/>
        </w:rPr>
        <w:t>（</w:t>
      </w:r>
      <w:r>
        <w:rPr>
          <w:szCs w:val="24"/>
        </w:rPr>
        <w:t>2</w:t>
      </w:r>
      <w:r>
        <w:rPr>
          <w:rFonts w:hint="eastAsia"/>
          <w:szCs w:val="24"/>
        </w:rPr>
        <w:t>）对联营、合营企业投资</w:t>
      </w:r>
    </w:p>
    <w:p w14:paraId="139976B9" w14:textId="77777777" w:rsidR="009031BB" w:rsidRDefault="00C9314D">
      <w:pPr>
        <w:jc w:val="right"/>
        <w:rPr>
          <w:szCs w:val="24"/>
        </w:rPr>
      </w:pPr>
      <w:r>
        <w:rPr>
          <w:rFonts w:hint="eastAsia"/>
          <w:szCs w:val="24"/>
        </w:rPr>
        <w:t>单位：元</w:t>
      </w:r>
    </w:p>
    <w:tbl>
      <w:tblPr>
        <w:tblW w:w="0" w:type="auto"/>
        <w:tblInd w:w="-148" w:type="dxa"/>
        <w:tblLayout w:type="fixed"/>
        <w:tblCellMar>
          <w:left w:w="28" w:type="dxa"/>
          <w:right w:w="28" w:type="dxa"/>
        </w:tblCellMar>
        <w:tblLook w:val="0000" w:firstRow="0" w:lastRow="0" w:firstColumn="0" w:lastColumn="0" w:noHBand="0" w:noVBand="0"/>
      </w:tblPr>
      <w:tblGrid>
        <w:gridCol w:w="938"/>
        <w:gridCol w:w="797"/>
        <w:gridCol w:w="797"/>
        <w:gridCol w:w="798"/>
        <w:gridCol w:w="798"/>
        <w:gridCol w:w="798"/>
        <w:gridCol w:w="798"/>
        <w:gridCol w:w="798"/>
        <w:gridCol w:w="991"/>
        <w:gridCol w:w="605"/>
        <w:gridCol w:w="798"/>
        <w:gridCol w:w="798"/>
      </w:tblGrid>
      <w:tr w:rsidR="009031BB" w14:paraId="7B4E139C" w14:textId="77777777">
        <w:tc>
          <w:tcPr>
            <w:tcW w:w="93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016C5A92" w14:textId="77777777" w:rsidR="009031BB" w:rsidRDefault="00C9314D">
            <w:pPr>
              <w:jc w:val="center"/>
              <w:rPr>
                <w:szCs w:val="24"/>
              </w:rPr>
            </w:pPr>
            <w:r>
              <w:rPr>
                <w:rFonts w:hint="eastAsia"/>
                <w:szCs w:val="24"/>
              </w:rPr>
              <w:t>投资单位</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34DB51D4" w14:textId="77777777" w:rsidR="009031BB" w:rsidRDefault="00C9314D">
            <w:pPr>
              <w:jc w:val="center"/>
              <w:rPr>
                <w:szCs w:val="24"/>
              </w:rPr>
            </w:pPr>
            <w:r>
              <w:rPr>
                <w:rFonts w:hint="eastAsia"/>
                <w:szCs w:val="24"/>
              </w:rPr>
              <w:t>期初余额</w:t>
            </w:r>
            <w:r>
              <w:rPr>
                <w:szCs w:val="24"/>
              </w:rPr>
              <w:t>(</w:t>
            </w:r>
            <w:r>
              <w:rPr>
                <w:rFonts w:hint="eastAsia"/>
                <w:szCs w:val="24"/>
              </w:rPr>
              <w:t>账面价值</w:t>
            </w:r>
            <w:r>
              <w:rPr>
                <w:szCs w:val="24"/>
              </w:rPr>
              <w:t>)</w:t>
            </w:r>
          </w:p>
        </w:tc>
        <w:tc>
          <w:tcPr>
            <w:tcW w:w="6383" w:type="dxa"/>
            <w:gridSpan w:val="8"/>
            <w:tcBorders>
              <w:top w:val="single" w:sz="4" w:space="0" w:color="auto"/>
              <w:left w:val="single" w:sz="4" w:space="0" w:color="auto"/>
              <w:bottom w:val="single" w:sz="4" w:space="0" w:color="auto"/>
              <w:right w:val="single" w:sz="4" w:space="0" w:color="auto"/>
            </w:tcBorders>
            <w:shd w:val="clear" w:color="auto" w:fill="D3D3D3"/>
            <w:vAlign w:val="center"/>
          </w:tcPr>
          <w:p w14:paraId="5CDF1419" w14:textId="77777777" w:rsidR="009031BB" w:rsidRDefault="00C9314D">
            <w:pPr>
              <w:jc w:val="center"/>
              <w:rPr>
                <w:szCs w:val="24"/>
              </w:rPr>
            </w:pPr>
            <w:r>
              <w:rPr>
                <w:rFonts w:hint="eastAsia"/>
                <w:szCs w:val="24"/>
              </w:rPr>
              <w:t>本期增减变动</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512DF81" w14:textId="77777777" w:rsidR="009031BB" w:rsidRDefault="00C9314D">
            <w:pPr>
              <w:jc w:val="center"/>
              <w:rPr>
                <w:szCs w:val="24"/>
              </w:rPr>
            </w:pPr>
            <w:r>
              <w:rPr>
                <w:rFonts w:hint="eastAsia"/>
                <w:szCs w:val="24"/>
              </w:rPr>
              <w:t>期末余额</w:t>
            </w:r>
            <w:r>
              <w:rPr>
                <w:szCs w:val="24"/>
              </w:rPr>
              <w:t>(</w:t>
            </w:r>
            <w:r>
              <w:rPr>
                <w:rFonts w:hint="eastAsia"/>
                <w:szCs w:val="24"/>
              </w:rPr>
              <w:t>账面价值</w:t>
            </w:r>
            <w:r>
              <w:rPr>
                <w:szCs w:val="24"/>
              </w:rPr>
              <w:t>)</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01546E8" w14:textId="77777777" w:rsidR="009031BB" w:rsidRDefault="00C9314D">
            <w:pPr>
              <w:jc w:val="center"/>
              <w:rPr>
                <w:szCs w:val="24"/>
              </w:rPr>
            </w:pPr>
            <w:r>
              <w:rPr>
                <w:rFonts w:hint="eastAsia"/>
                <w:szCs w:val="24"/>
              </w:rPr>
              <w:t>减值准备期末余额</w:t>
            </w:r>
          </w:p>
        </w:tc>
      </w:tr>
      <w:tr w:rsidR="009031BB" w14:paraId="7D79D02A" w14:textId="77777777">
        <w:tc>
          <w:tcPr>
            <w:tcW w:w="938" w:type="dxa"/>
            <w:vMerge/>
            <w:tcBorders>
              <w:top w:val="single" w:sz="4" w:space="0" w:color="auto"/>
              <w:left w:val="single" w:sz="4" w:space="0" w:color="auto"/>
              <w:bottom w:val="single" w:sz="4" w:space="0" w:color="auto"/>
              <w:right w:val="single" w:sz="4" w:space="0" w:color="auto"/>
            </w:tcBorders>
            <w:vAlign w:val="center"/>
          </w:tcPr>
          <w:p w14:paraId="7D534613" w14:textId="77777777" w:rsidR="009031BB" w:rsidRDefault="009031BB">
            <w:pPr>
              <w:jc w:val="center"/>
              <w:rPr>
                <w:szCs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14:paraId="7EB43139" w14:textId="77777777" w:rsidR="009031BB" w:rsidRDefault="009031BB">
            <w:pPr>
              <w:jc w:val="center"/>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D3D3D3"/>
            <w:vAlign w:val="center"/>
          </w:tcPr>
          <w:p w14:paraId="61D14E51" w14:textId="77777777" w:rsidR="009031BB" w:rsidRDefault="00C9314D">
            <w:pPr>
              <w:jc w:val="center"/>
              <w:rPr>
                <w:szCs w:val="24"/>
              </w:rPr>
            </w:pPr>
            <w:r>
              <w:rPr>
                <w:rFonts w:hint="eastAsia"/>
                <w:szCs w:val="24"/>
              </w:rPr>
              <w:t>追加投资</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35B667F2" w14:textId="77777777" w:rsidR="009031BB" w:rsidRDefault="00C9314D">
            <w:pPr>
              <w:jc w:val="center"/>
              <w:rPr>
                <w:szCs w:val="24"/>
              </w:rPr>
            </w:pPr>
            <w:r>
              <w:rPr>
                <w:rFonts w:hint="eastAsia"/>
                <w:szCs w:val="24"/>
              </w:rPr>
              <w:t>减少投资</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31BE85AF" w14:textId="77777777" w:rsidR="009031BB" w:rsidRDefault="00C9314D">
            <w:pPr>
              <w:jc w:val="center"/>
              <w:rPr>
                <w:szCs w:val="24"/>
              </w:rPr>
            </w:pPr>
            <w:r>
              <w:rPr>
                <w:rFonts w:hint="eastAsia"/>
                <w:szCs w:val="24"/>
              </w:rPr>
              <w:t>权益法下确认的投资损益</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751B4B16" w14:textId="77777777" w:rsidR="009031BB" w:rsidRDefault="00C9314D">
            <w:pPr>
              <w:jc w:val="center"/>
              <w:rPr>
                <w:szCs w:val="24"/>
              </w:rPr>
            </w:pPr>
            <w:r>
              <w:rPr>
                <w:rFonts w:hint="eastAsia"/>
                <w:szCs w:val="24"/>
              </w:rPr>
              <w:t>其他综合收益调整</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331C73E5" w14:textId="77777777" w:rsidR="009031BB" w:rsidRDefault="00C9314D">
            <w:pPr>
              <w:jc w:val="center"/>
              <w:rPr>
                <w:szCs w:val="24"/>
              </w:rPr>
            </w:pPr>
            <w:r>
              <w:rPr>
                <w:rFonts w:hint="eastAsia"/>
                <w:szCs w:val="24"/>
              </w:rPr>
              <w:t>其他权益变动</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14:paraId="6596D70E" w14:textId="77777777" w:rsidR="009031BB" w:rsidRDefault="00C9314D">
            <w:pPr>
              <w:jc w:val="center"/>
              <w:rPr>
                <w:szCs w:val="24"/>
              </w:rPr>
            </w:pPr>
            <w:r>
              <w:rPr>
                <w:rFonts w:hint="eastAsia"/>
                <w:szCs w:val="24"/>
              </w:rPr>
              <w:t>宣告发放现金股利或利润</w:t>
            </w:r>
          </w:p>
        </w:tc>
        <w:tc>
          <w:tcPr>
            <w:tcW w:w="991" w:type="dxa"/>
            <w:tcBorders>
              <w:top w:val="single" w:sz="4" w:space="0" w:color="auto"/>
              <w:left w:val="single" w:sz="4" w:space="0" w:color="auto"/>
              <w:bottom w:val="single" w:sz="4" w:space="0" w:color="auto"/>
              <w:right w:val="single" w:sz="4" w:space="0" w:color="auto"/>
            </w:tcBorders>
            <w:shd w:val="clear" w:color="auto" w:fill="D3D3D3"/>
            <w:vAlign w:val="center"/>
          </w:tcPr>
          <w:p w14:paraId="66C51D22" w14:textId="77777777" w:rsidR="009031BB" w:rsidRDefault="00C9314D">
            <w:pPr>
              <w:jc w:val="center"/>
              <w:rPr>
                <w:szCs w:val="24"/>
              </w:rPr>
            </w:pPr>
            <w:r>
              <w:rPr>
                <w:rFonts w:hint="eastAsia"/>
                <w:szCs w:val="24"/>
              </w:rPr>
              <w:t>计提减值准备</w:t>
            </w:r>
          </w:p>
        </w:tc>
        <w:tc>
          <w:tcPr>
            <w:tcW w:w="605" w:type="dxa"/>
            <w:tcBorders>
              <w:top w:val="single" w:sz="4" w:space="0" w:color="auto"/>
              <w:left w:val="single" w:sz="4" w:space="0" w:color="auto"/>
              <w:bottom w:val="single" w:sz="4" w:space="0" w:color="auto"/>
              <w:right w:val="single" w:sz="4" w:space="0" w:color="auto"/>
            </w:tcBorders>
            <w:shd w:val="clear" w:color="auto" w:fill="D3D3D3"/>
            <w:vAlign w:val="center"/>
          </w:tcPr>
          <w:p w14:paraId="32FB9484" w14:textId="77777777" w:rsidR="009031BB" w:rsidRDefault="00C9314D">
            <w:pPr>
              <w:jc w:val="center"/>
              <w:rPr>
                <w:szCs w:val="24"/>
              </w:rPr>
            </w:pPr>
            <w:r>
              <w:rPr>
                <w:rFonts w:hint="eastAsia"/>
                <w:szCs w:val="24"/>
              </w:rPr>
              <w:t>其他</w:t>
            </w:r>
          </w:p>
        </w:tc>
        <w:tc>
          <w:tcPr>
            <w:tcW w:w="798" w:type="dxa"/>
            <w:vMerge/>
            <w:tcBorders>
              <w:top w:val="single" w:sz="4" w:space="0" w:color="auto"/>
              <w:left w:val="single" w:sz="4" w:space="0" w:color="auto"/>
              <w:bottom w:val="single" w:sz="4" w:space="0" w:color="auto"/>
              <w:right w:val="single" w:sz="4" w:space="0" w:color="auto"/>
            </w:tcBorders>
            <w:vAlign w:val="center"/>
          </w:tcPr>
          <w:p w14:paraId="787D6CC2" w14:textId="77777777" w:rsidR="009031BB" w:rsidRDefault="009031BB">
            <w:pPr>
              <w:jc w:val="center"/>
              <w:rPr>
                <w:szCs w:val="24"/>
              </w:rPr>
            </w:pPr>
          </w:p>
        </w:tc>
        <w:tc>
          <w:tcPr>
            <w:tcW w:w="798" w:type="dxa"/>
            <w:vMerge/>
            <w:tcBorders>
              <w:top w:val="single" w:sz="4" w:space="0" w:color="auto"/>
              <w:left w:val="single" w:sz="4" w:space="0" w:color="auto"/>
              <w:bottom w:val="single" w:sz="4" w:space="0" w:color="auto"/>
              <w:right w:val="single" w:sz="4" w:space="0" w:color="auto"/>
            </w:tcBorders>
            <w:vAlign w:val="center"/>
          </w:tcPr>
          <w:p w14:paraId="7EC24263" w14:textId="77777777" w:rsidR="009031BB" w:rsidRDefault="009031BB">
            <w:pPr>
              <w:jc w:val="center"/>
              <w:rPr>
                <w:szCs w:val="24"/>
              </w:rPr>
            </w:pPr>
          </w:p>
        </w:tc>
      </w:tr>
      <w:tr w:rsidR="009031BB" w14:paraId="70409D94" w14:textId="77777777">
        <w:tc>
          <w:tcPr>
            <w:tcW w:w="9714"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14:paraId="4533D35E" w14:textId="77777777" w:rsidR="009031BB" w:rsidRDefault="00C9314D">
            <w:pPr>
              <w:jc w:val="left"/>
              <w:rPr>
                <w:szCs w:val="24"/>
              </w:rPr>
            </w:pPr>
            <w:r>
              <w:rPr>
                <w:rFonts w:hint="eastAsia"/>
                <w:szCs w:val="24"/>
              </w:rPr>
              <w:t>一、合营企业</w:t>
            </w:r>
          </w:p>
        </w:tc>
      </w:tr>
      <w:tr w:rsidR="009031BB" w14:paraId="27FB490C" w14:textId="77777777">
        <w:tc>
          <w:tcPr>
            <w:tcW w:w="9714"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14:paraId="79EA2E33" w14:textId="77777777" w:rsidR="009031BB" w:rsidRDefault="00C9314D">
            <w:pPr>
              <w:jc w:val="left"/>
              <w:rPr>
                <w:szCs w:val="24"/>
              </w:rPr>
            </w:pPr>
            <w:r>
              <w:rPr>
                <w:rFonts w:hint="eastAsia"/>
                <w:szCs w:val="24"/>
              </w:rPr>
              <w:t>二、联营企业</w:t>
            </w:r>
          </w:p>
        </w:tc>
      </w:tr>
      <w:tr w:rsidR="009031BB" w14:paraId="05ADCCF0" w14:textId="77777777">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6E2E2833" w14:textId="77777777" w:rsidR="009031BB" w:rsidRDefault="00C9314D">
            <w:pPr>
              <w:jc w:val="left"/>
              <w:rPr>
                <w:szCs w:val="24"/>
              </w:rPr>
            </w:pPr>
            <w:r>
              <w:rPr>
                <w:rFonts w:hint="eastAsia"/>
                <w:szCs w:val="24"/>
              </w:rPr>
              <w:t>厦门东方原石进出口有限公司</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7BC91A5E" w14:textId="77777777" w:rsidR="009031BB" w:rsidRDefault="00C9314D">
            <w:pPr>
              <w:jc w:val="right"/>
              <w:rPr>
                <w:szCs w:val="24"/>
              </w:rPr>
            </w:pPr>
            <w:r>
              <w:rPr>
                <w:szCs w:val="24"/>
              </w:rPr>
              <w:t>3,815,607.84</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6D059370"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9F6234E"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42B5254D" w14:textId="77777777" w:rsidR="009031BB" w:rsidRDefault="00C9314D">
            <w:pPr>
              <w:jc w:val="right"/>
              <w:rPr>
                <w:szCs w:val="24"/>
              </w:rPr>
            </w:pPr>
            <w:r>
              <w:rPr>
                <w:szCs w:val="24"/>
              </w:rPr>
              <w:t>170,530.45</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3A64DD21"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4A8412E1"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47D51E0D" w14:textId="77777777" w:rsidR="009031BB" w:rsidRDefault="009031BB">
            <w:pPr>
              <w:jc w:val="right"/>
              <w:rPr>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55EEAA2B" w14:textId="77777777" w:rsidR="009031BB" w:rsidRDefault="009031BB">
            <w:pPr>
              <w:jc w:val="right"/>
              <w:rPr>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14:paraId="40031E78"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52B4BC2E" w14:textId="77777777" w:rsidR="009031BB" w:rsidRDefault="00C9314D">
            <w:pPr>
              <w:jc w:val="right"/>
              <w:rPr>
                <w:szCs w:val="24"/>
              </w:rPr>
            </w:pPr>
            <w:r>
              <w:rPr>
                <w:szCs w:val="24"/>
              </w:rPr>
              <w:t>3,986,138.29</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AA421B3" w14:textId="77777777" w:rsidR="009031BB" w:rsidRDefault="009031BB">
            <w:pPr>
              <w:jc w:val="right"/>
              <w:rPr>
                <w:szCs w:val="24"/>
              </w:rPr>
            </w:pPr>
          </w:p>
        </w:tc>
      </w:tr>
      <w:tr w:rsidR="009031BB" w14:paraId="034DC8E8" w14:textId="77777777">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779BBEDE" w14:textId="77777777" w:rsidR="009031BB" w:rsidRDefault="00C9314D">
            <w:pPr>
              <w:jc w:val="left"/>
              <w:rPr>
                <w:szCs w:val="24"/>
              </w:rPr>
            </w:pPr>
            <w:r>
              <w:rPr>
                <w:rFonts w:hint="eastAsia"/>
                <w:szCs w:val="24"/>
              </w:rPr>
              <w:t>厦门东方</w:t>
            </w:r>
            <w:r>
              <w:rPr>
                <w:rFonts w:hint="eastAsia"/>
                <w:szCs w:val="24"/>
              </w:rPr>
              <w:lastRenderedPageBreak/>
              <w:t>万里原石有限公司</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2CF646E2" w14:textId="77777777" w:rsidR="009031BB" w:rsidRDefault="00C9314D">
            <w:pPr>
              <w:jc w:val="right"/>
              <w:rPr>
                <w:szCs w:val="24"/>
              </w:rPr>
            </w:pPr>
            <w:r>
              <w:rPr>
                <w:szCs w:val="24"/>
              </w:rPr>
              <w:lastRenderedPageBreak/>
              <w:t>115,060,7</w:t>
            </w:r>
            <w:r>
              <w:rPr>
                <w:szCs w:val="24"/>
              </w:rPr>
              <w:lastRenderedPageBreak/>
              <w:t>80.18</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7F0A05DE"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3E901793"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38E53B0B" w14:textId="77777777" w:rsidR="009031BB" w:rsidRDefault="00C9314D">
            <w:pPr>
              <w:jc w:val="right"/>
              <w:rPr>
                <w:szCs w:val="24"/>
              </w:rPr>
            </w:pPr>
            <w:r>
              <w:rPr>
                <w:szCs w:val="24"/>
              </w:rPr>
              <w:t>3,522,491</w:t>
            </w:r>
            <w:r>
              <w:rPr>
                <w:szCs w:val="24"/>
              </w:rPr>
              <w:lastRenderedPageBreak/>
              <w:t>.15</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4D16EA44"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326014F"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640CD591" w14:textId="77777777" w:rsidR="009031BB" w:rsidRDefault="009031BB">
            <w:pPr>
              <w:jc w:val="right"/>
              <w:rPr>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5B69F969" w14:textId="77777777" w:rsidR="009031BB" w:rsidRDefault="009031BB">
            <w:pPr>
              <w:jc w:val="right"/>
              <w:rPr>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14:paraId="0B922AE8"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184C021" w14:textId="77777777" w:rsidR="009031BB" w:rsidRDefault="00C9314D">
            <w:pPr>
              <w:jc w:val="right"/>
              <w:rPr>
                <w:szCs w:val="24"/>
              </w:rPr>
            </w:pPr>
            <w:r>
              <w:rPr>
                <w:szCs w:val="24"/>
              </w:rPr>
              <w:t>118,583,2</w:t>
            </w:r>
            <w:r>
              <w:rPr>
                <w:szCs w:val="24"/>
              </w:rPr>
              <w:lastRenderedPageBreak/>
              <w:t>71.33</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5CCB6E27" w14:textId="77777777" w:rsidR="009031BB" w:rsidRDefault="009031BB">
            <w:pPr>
              <w:jc w:val="right"/>
              <w:rPr>
                <w:szCs w:val="24"/>
              </w:rPr>
            </w:pPr>
          </w:p>
        </w:tc>
      </w:tr>
      <w:tr w:rsidR="009031BB" w14:paraId="023A4F32" w14:textId="77777777">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5A211916" w14:textId="77777777" w:rsidR="009031BB" w:rsidRDefault="00C9314D">
            <w:pPr>
              <w:jc w:val="left"/>
              <w:rPr>
                <w:szCs w:val="24"/>
              </w:rPr>
            </w:pPr>
            <w:r>
              <w:rPr>
                <w:rFonts w:hint="eastAsia"/>
                <w:szCs w:val="24"/>
              </w:rPr>
              <w:t>厦门石材商品运营中心有限公司</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42CC52A9" w14:textId="77777777" w:rsidR="009031BB" w:rsidRDefault="00C9314D">
            <w:pPr>
              <w:jc w:val="right"/>
              <w:rPr>
                <w:szCs w:val="24"/>
              </w:rPr>
            </w:pPr>
            <w:r>
              <w:rPr>
                <w:szCs w:val="24"/>
              </w:rPr>
              <w:t>18,171,013.85</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338BFCEE"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C7300A4" w14:textId="77777777" w:rsidR="009031BB" w:rsidRDefault="00C9314D">
            <w:pPr>
              <w:jc w:val="right"/>
              <w:rPr>
                <w:szCs w:val="24"/>
              </w:rPr>
            </w:pPr>
            <w:r>
              <w:rPr>
                <w:szCs w:val="24"/>
              </w:rPr>
              <w:t>2,200,068.41</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2EC66AD" w14:textId="77777777" w:rsidR="009031BB" w:rsidRDefault="00C9314D">
            <w:pPr>
              <w:jc w:val="right"/>
              <w:rPr>
                <w:szCs w:val="24"/>
              </w:rPr>
            </w:pPr>
            <w:r>
              <w:rPr>
                <w:szCs w:val="24"/>
              </w:rPr>
              <w:t>-138,519.84</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422BBF2F"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23523ABB"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24A3DB72" w14:textId="77777777" w:rsidR="009031BB" w:rsidRDefault="009031BB">
            <w:pPr>
              <w:jc w:val="right"/>
              <w:rPr>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3D267124" w14:textId="77777777" w:rsidR="009031BB" w:rsidRDefault="009031BB">
            <w:pPr>
              <w:jc w:val="right"/>
              <w:rPr>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14:paraId="06CF4BEC"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59A0480B" w14:textId="77777777" w:rsidR="009031BB" w:rsidRDefault="00C9314D">
            <w:pPr>
              <w:jc w:val="right"/>
              <w:rPr>
                <w:szCs w:val="24"/>
              </w:rPr>
            </w:pPr>
            <w:r>
              <w:rPr>
                <w:szCs w:val="24"/>
              </w:rPr>
              <w:t>15,832,425.60</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4F8A762" w14:textId="77777777" w:rsidR="009031BB" w:rsidRDefault="009031BB">
            <w:pPr>
              <w:jc w:val="right"/>
              <w:rPr>
                <w:szCs w:val="24"/>
              </w:rPr>
            </w:pPr>
          </w:p>
        </w:tc>
      </w:tr>
      <w:tr w:rsidR="009031BB" w14:paraId="238670D6" w14:textId="77777777">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11FCD68E" w14:textId="77777777" w:rsidR="009031BB" w:rsidRDefault="00C9314D">
            <w:pPr>
              <w:jc w:val="left"/>
              <w:rPr>
                <w:szCs w:val="24"/>
              </w:rPr>
            </w:pPr>
            <w:r>
              <w:rPr>
                <w:rFonts w:hint="eastAsia"/>
                <w:szCs w:val="24"/>
              </w:rPr>
              <w:t>厦门港万通股权投资基金管理</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2BBFD191" w14:textId="77777777" w:rsidR="009031BB" w:rsidRDefault="00C9314D">
            <w:pPr>
              <w:jc w:val="right"/>
              <w:rPr>
                <w:szCs w:val="24"/>
              </w:rPr>
            </w:pPr>
            <w:r>
              <w:rPr>
                <w:szCs w:val="24"/>
              </w:rPr>
              <w:t>1,982,645.87</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78D77932"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D5164FA"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369BC7BA" w14:textId="77777777" w:rsidR="009031BB" w:rsidRDefault="00C9314D">
            <w:pPr>
              <w:jc w:val="right"/>
              <w:rPr>
                <w:szCs w:val="24"/>
              </w:rPr>
            </w:pPr>
            <w:r>
              <w:rPr>
                <w:szCs w:val="24"/>
              </w:rPr>
              <w:t>154,423.22</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149FC9F"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5E6D0F44"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8EF83B0" w14:textId="77777777" w:rsidR="009031BB" w:rsidRDefault="009031BB">
            <w:pPr>
              <w:jc w:val="right"/>
              <w:rPr>
                <w:szCs w:val="24"/>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379BC490" w14:textId="77777777" w:rsidR="009031BB" w:rsidRDefault="009031BB">
            <w:pPr>
              <w:jc w:val="right"/>
              <w:rPr>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14:paraId="6DD0A90B"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8F1F7F0" w14:textId="77777777" w:rsidR="009031BB" w:rsidRDefault="00C9314D">
            <w:pPr>
              <w:jc w:val="right"/>
              <w:rPr>
                <w:szCs w:val="24"/>
              </w:rPr>
            </w:pPr>
            <w:r>
              <w:rPr>
                <w:szCs w:val="24"/>
              </w:rPr>
              <w:t>2,137,069.09</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5C1B695" w14:textId="77777777" w:rsidR="009031BB" w:rsidRDefault="009031BB">
            <w:pPr>
              <w:jc w:val="right"/>
              <w:rPr>
                <w:szCs w:val="24"/>
              </w:rPr>
            </w:pPr>
          </w:p>
        </w:tc>
      </w:tr>
      <w:tr w:rsidR="009031BB" w14:paraId="3585A3DD" w14:textId="77777777">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77A37B36" w14:textId="77777777" w:rsidR="009031BB" w:rsidRDefault="00C9314D">
            <w:pPr>
              <w:jc w:val="left"/>
              <w:rPr>
                <w:szCs w:val="24"/>
              </w:rPr>
            </w:pPr>
            <w:r>
              <w:rPr>
                <w:rFonts w:hint="eastAsia"/>
                <w:szCs w:val="24"/>
              </w:rPr>
              <w:t>华彬快速消费品销售（福建）有限公司</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55BAACAB" w14:textId="77777777" w:rsidR="009031BB" w:rsidRDefault="00C9314D">
            <w:pPr>
              <w:jc w:val="right"/>
              <w:rPr>
                <w:szCs w:val="24"/>
              </w:rPr>
            </w:pPr>
            <w:r>
              <w:rPr>
                <w:szCs w:val="24"/>
              </w:rPr>
              <w:t>6,898,258.02</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757F053E"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24F915A9" w14:textId="77777777" w:rsidR="009031BB" w:rsidRDefault="00C9314D">
            <w:pPr>
              <w:jc w:val="right"/>
              <w:rPr>
                <w:szCs w:val="24"/>
              </w:rPr>
            </w:pPr>
            <w:r>
              <w:rPr>
                <w:szCs w:val="24"/>
              </w:rPr>
              <w:t>2,500,000.00</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2C0AADF" w14:textId="77777777" w:rsidR="009031BB" w:rsidRDefault="00C9314D">
            <w:pPr>
              <w:jc w:val="right"/>
              <w:rPr>
                <w:szCs w:val="24"/>
              </w:rPr>
            </w:pPr>
            <w:r>
              <w:rPr>
                <w:szCs w:val="24"/>
              </w:rPr>
              <w:t>25,340,990.40</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3467E283"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0698999"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3BD05A12" w14:textId="77777777" w:rsidR="009031BB" w:rsidRDefault="00C9314D">
            <w:pPr>
              <w:jc w:val="right"/>
              <w:rPr>
                <w:szCs w:val="24"/>
              </w:rPr>
            </w:pPr>
            <w:r>
              <w:rPr>
                <w:szCs w:val="24"/>
              </w:rPr>
              <w:t>29,739,248.42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431C33D0" w14:textId="77777777" w:rsidR="009031BB" w:rsidRDefault="009031BB">
            <w:pPr>
              <w:jc w:val="right"/>
              <w:rPr>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14:paraId="2BFC9326"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3A5D174"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5B610EE7" w14:textId="77777777" w:rsidR="009031BB" w:rsidRDefault="009031BB">
            <w:pPr>
              <w:jc w:val="right"/>
              <w:rPr>
                <w:szCs w:val="24"/>
              </w:rPr>
            </w:pPr>
          </w:p>
        </w:tc>
      </w:tr>
      <w:tr w:rsidR="009031BB" w14:paraId="210530EF" w14:textId="77777777">
        <w:tc>
          <w:tcPr>
            <w:tcW w:w="938" w:type="dxa"/>
            <w:tcBorders>
              <w:top w:val="single" w:sz="4" w:space="0" w:color="auto"/>
              <w:left w:val="single" w:sz="4" w:space="0" w:color="auto"/>
              <w:bottom w:val="single" w:sz="4" w:space="0" w:color="auto"/>
              <w:right w:val="single" w:sz="4" w:space="0" w:color="auto"/>
            </w:tcBorders>
            <w:shd w:val="clear" w:color="auto" w:fill="D3D3D3"/>
            <w:vAlign w:val="center"/>
          </w:tcPr>
          <w:p w14:paraId="62EC16FF" w14:textId="77777777" w:rsidR="009031BB" w:rsidRDefault="00C9314D">
            <w:pPr>
              <w:jc w:val="left"/>
              <w:rPr>
                <w:szCs w:val="24"/>
              </w:rPr>
            </w:pPr>
            <w:r>
              <w:rPr>
                <w:rFonts w:hint="eastAsia"/>
                <w:szCs w:val="24"/>
              </w:rPr>
              <w:t>小计</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163B19F1" w14:textId="77777777" w:rsidR="009031BB" w:rsidRDefault="00C9314D">
            <w:pPr>
              <w:jc w:val="right"/>
              <w:rPr>
                <w:szCs w:val="24"/>
              </w:rPr>
            </w:pPr>
            <w:r>
              <w:rPr>
                <w:szCs w:val="24"/>
              </w:rPr>
              <w:t>145,928,305.76</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745EFC34"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AFE45EE" w14:textId="77777777" w:rsidR="009031BB" w:rsidRDefault="00C9314D">
            <w:pPr>
              <w:jc w:val="right"/>
              <w:rPr>
                <w:szCs w:val="24"/>
              </w:rPr>
            </w:pPr>
            <w:r>
              <w:rPr>
                <w:szCs w:val="24"/>
              </w:rPr>
              <w:t>4,700,068.41</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7CDC329" w14:textId="77777777" w:rsidR="009031BB" w:rsidRDefault="00C9314D">
            <w:pPr>
              <w:jc w:val="right"/>
              <w:rPr>
                <w:szCs w:val="24"/>
              </w:rPr>
            </w:pPr>
            <w:r>
              <w:rPr>
                <w:szCs w:val="24"/>
              </w:rPr>
              <w:t>29,049,915.38</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BC4AD92"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4343A44A"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502743E" w14:textId="77777777" w:rsidR="009031BB" w:rsidRDefault="00C9314D">
            <w:pPr>
              <w:jc w:val="right"/>
              <w:rPr>
                <w:szCs w:val="24"/>
              </w:rPr>
            </w:pPr>
            <w:r>
              <w:rPr>
                <w:szCs w:val="24"/>
              </w:rPr>
              <w:t>29,739,248.42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1A321B55" w14:textId="77777777" w:rsidR="009031BB" w:rsidRDefault="009031BB">
            <w:pPr>
              <w:jc w:val="right"/>
              <w:rPr>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14:paraId="0F4F572F"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1D06E9A" w14:textId="77777777" w:rsidR="009031BB" w:rsidRDefault="00C9314D">
            <w:pPr>
              <w:jc w:val="right"/>
              <w:rPr>
                <w:szCs w:val="24"/>
              </w:rPr>
            </w:pPr>
            <w:r>
              <w:rPr>
                <w:szCs w:val="24"/>
              </w:rPr>
              <w:t>140,538,904.31</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6430038D" w14:textId="77777777" w:rsidR="009031BB" w:rsidRDefault="009031BB">
            <w:pPr>
              <w:jc w:val="right"/>
              <w:rPr>
                <w:szCs w:val="24"/>
              </w:rPr>
            </w:pPr>
          </w:p>
        </w:tc>
      </w:tr>
      <w:tr w:rsidR="009031BB" w14:paraId="0F1AC999" w14:textId="77777777">
        <w:tc>
          <w:tcPr>
            <w:tcW w:w="938" w:type="dxa"/>
            <w:tcBorders>
              <w:top w:val="single" w:sz="4" w:space="0" w:color="auto"/>
              <w:left w:val="single" w:sz="4" w:space="0" w:color="auto"/>
              <w:bottom w:val="single" w:sz="4" w:space="0" w:color="auto"/>
              <w:right w:val="single" w:sz="4" w:space="0" w:color="auto"/>
            </w:tcBorders>
            <w:shd w:val="clear" w:color="auto" w:fill="D3D3D3"/>
            <w:vAlign w:val="center"/>
          </w:tcPr>
          <w:p w14:paraId="5F330C33" w14:textId="77777777" w:rsidR="009031BB" w:rsidRDefault="00C9314D">
            <w:pPr>
              <w:jc w:val="left"/>
              <w:rPr>
                <w:szCs w:val="24"/>
              </w:rPr>
            </w:pPr>
            <w:r>
              <w:rPr>
                <w:rFonts w:hint="eastAsia"/>
                <w:szCs w:val="24"/>
              </w:rPr>
              <w:t>合计</w:t>
            </w:r>
          </w:p>
        </w:tc>
        <w:tc>
          <w:tcPr>
            <w:tcW w:w="797" w:type="dxa"/>
            <w:tcBorders>
              <w:top w:val="single" w:sz="4" w:space="0" w:color="auto"/>
              <w:left w:val="single" w:sz="4" w:space="0" w:color="auto"/>
              <w:bottom w:val="single" w:sz="4" w:space="0" w:color="auto"/>
              <w:right w:val="single" w:sz="4" w:space="0" w:color="auto"/>
            </w:tcBorders>
            <w:vAlign w:val="center"/>
          </w:tcPr>
          <w:p w14:paraId="4467F664" w14:textId="77777777" w:rsidR="009031BB" w:rsidRDefault="00C9314D">
            <w:pPr>
              <w:jc w:val="right"/>
              <w:rPr>
                <w:szCs w:val="24"/>
              </w:rPr>
            </w:pPr>
            <w:r>
              <w:rPr>
                <w:szCs w:val="24"/>
              </w:rPr>
              <w:t>145,928,305.76</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63642973"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49719CA" w14:textId="77777777" w:rsidR="009031BB" w:rsidRDefault="00C9314D">
            <w:pPr>
              <w:jc w:val="right"/>
              <w:rPr>
                <w:szCs w:val="24"/>
              </w:rPr>
            </w:pPr>
            <w:r>
              <w:rPr>
                <w:szCs w:val="24"/>
              </w:rPr>
              <w:t>4,700,068.41</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3C51B46" w14:textId="77777777" w:rsidR="009031BB" w:rsidRDefault="00C9314D">
            <w:pPr>
              <w:jc w:val="right"/>
              <w:rPr>
                <w:szCs w:val="24"/>
              </w:rPr>
            </w:pPr>
            <w:r>
              <w:rPr>
                <w:szCs w:val="24"/>
              </w:rPr>
              <w:t>29,049,915.38</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3BB40B72"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527E50A"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668A7531" w14:textId="77777777" w:rsidR="009031BB" w:rsidRDefault="00C9314D">
            <w:pPr>
              <w:jc w:val="right"/>
              <w:rPr>
                <w:szCs w:val="24"/>
              </w:rPr>
            </w:pPr>
            <w:r>
              <w:rPr>
                <w:szCs w:val="24"/>
              </w:rPr>
              <w:t>29,739,248.42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68BEBA5B" w14:textId="77777777" w:rsidR="009031BB" w:rsidRDefault="009031BB">
            <w:pPr>
              <w:jc w:val="right"/>
              <w:rPr>
                <w:szCs w:val="24"/>
              </w:rPr>
            </w:pPr>
          </w:p>
        </w:tc>
        <w:tc>
          <w:tcPr>
            <w:tcW w:w="605" w:type="dxa"/>
            <w:tcBorders>
              <w:top w:val="single" w:sz="4" w:space="0" w:color="auto"/>
              <w:left w:val="single" w:sz="4" w:space="0" w:color="auto"/>
              <w:bottom w:val="single" w:sz="4" w:space="0" w:color="auto"/>
              <w:right w:val="single" w:sz="4" w:space="0" w:color="auto"/>
            </w:tcBorders>
            <w:shd w:val="clear" w:color="auto" w:fill="FFFFFF"/>
            <w:vAlign w:val="center"/>
          </w:tcPr>
          <w:p w14:paraId="780021ED" w14:textId="77777777" w:rsidR="009031BB" w:rsidRDefault="009031BB">
            <w:pPr>
              <w:jc w:val="right"/>
              <w:rPr>
                <w:szCs w:val="24"/>
              </w:rPr>
            </w:pPr>
          </w:p>
        </w:tc>
        <w:tc>
          <w:tcPr>
            <w:tcW w:w="798" w:type="dxa"/>
            <w:tcBorders>
              <w:top w:val="single" w:sz="4" w:space="0" w:color="auto"/>
              <w:left w:val="single" w:sz="4" w:space="0" w:color="auto"/>
              <w:bottom w:val="single" w:sz="4" w:space="0" w:color="auto"/>
              <w:right w:val="single" w:sz="4" w:space="0" w:color="auto"/>
            </w:tcBorders>
            <w:vAlign w:val="center"/>
          </w:tcPr>
          <w:p w14:paraId="38227E61" w14:textId="77777777" w:rsidR="009031BB" w:rsidRDefault="00C9314D">
            <w:pPr>
              <w:jc w:val="right"/>
              <w:rPr>
                <w:szCs w:val="24"/>
              </w:rPr>
            </w:pPr>
            <w:r>
              <w:rPr>
                <w:szCs w:val="24"/>
              </w:rPr>
              <w:t>140,538,904.31</w:t>
            </w:r>
          </w:p>
        </w:tc>
        <w:tc>
          <w:tcPr>
            <w:tcW w:w="798" w:type="dxa"/>
            <w:tcBorders>
              <w:top w:val="single" w:sz="4" w:space="0" w:color="auto"/>
              <w:left w:val="single" w:sz="4" w:space="0" w:color="auto"/>
              <w:bottom w:val="single" w:sz="4" w:space="0" w:color="auto"/>
              <w:right w:val="single" w:sz="4" w:space="0" w:color="auto"/>
            </w:tcBorders>
            <w:vAlign w:val="center"/>
          </w:tcPr>
          <w:p w14:paraId="1E571DB1" w14:textId="77777777" w:rsidR="009031BB" w:rsidRDefault="009031BB">
            <w:pPr>
              <w:jc w:val="right"/>
              <w:rPr>
                <w:szCs w:val="24"/>
              </w:rPr>
            </w:pPr>
          </w:p>
        </w:tc>
      </w:tr>
    </w:tbl>
    <w:p w14:paraId="11B4B233" w14:textId="77777777" w:rsidR="009031BB" w:rsidRDefault="00C9314D">
      <w:pPr>
        <w:pStyle w:val="Section"/>
        <w:outlineLvl w:val="3"/>
        <w:rPr>
          <w:szCs w:val="24"/>
        </w:rPr>
      </w:pPr>
      <w:r>
        <w:rPr>
          <w:rFonts w:hint="eastAsia"/>
          <w:szCs w:val="24"/>
        </w:rPr>
        <w:t>（</w:t>
      </w:r>
      <w:r>
        <w:rPr>
          <w:szCs w:val="24"/>
        </w:rPr>
        <w:t>3</w:t>
      </w:r>
      <w:r>
        <w:rPr>
          <w:rFonts w:hint="eastAsia"/>
          <w:szCs w:val="24"/>
        </w:rPr>
        <w:t>）其他说明</w:t>
      </w:r>
    </w:p>
    <w:p w14:paraId="5C250A2B" w14:textId="77777777" w:rsidR="009031BB" w:rsidRDefault="00C9314D">
      <w:pPr>
        <w:pStyle w:val="Section"/>
        <w:outlineLvl w:val="2"/>
        <w:rPr>
          <w:szCs w:val="24"/>
        </w:rPr>
      </w:pPr>
      <w:r>
        <w:rPr>
          <w:szCs w:val="24"/>
        </w:rPr>
        <w:t>4</w:t>
      </w:r>
      <w:r>
        <w:rPr>
          <w:rFonts w:hint="eastAsia"/>
          <w:szCs w:val="24"/>
        </w:rPr>
        <w:t>、营业收入和营业成本</w:t>
      </w:r>
    </w:p>
    <w:p w14:paraId="140403F1"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94"/>
        <w:gridCol w:w="1837"/>
        <w:gridCol w:w="1913"/>
        <w:gridCol w:w="1913"/>
        <w:gridCol w:w="1913"/>
      </w:tblGrid>
      <w:tr w:rsidR="009031BB" w14:paraId="4A52E89A" w14:textId="77777777">
        <w:tc>
          <w:tcPr>
            <w:tcW w:w="199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7917F2BD" w14:textId="77777777" w:rsidR="009031BB" w:rsidRDefault="00C9314D">
            <w:pPr>
              <w:jc w:val="center"/>
              <w:rPr>
                <w:szCs w:val="24"/>
              </w:rPr>
            </w:pPr>
            <w:r>
              <w:rPr>
                <w:rFonts w:hint="eastAsia"/>
                <w:szCs w:val="24"/>
              </w:rPr>
              <w:t>项目</w:t>
            </w:r>
          </w:p>
        </w:tc>
        <w:tc>
          <w:tcPr>
            <w:tcW w:w="375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26C833B9" w14:textId="77777777" w:rsidR="009031BB" w:rsidRDefault="00C9314D">
            <w:pPr>
              <w:jc w:val="center"/>
              <w:rPr>
                <w:szCs w:val="24"/>
              </w:rPr>
            </w:pPr>
            <w:r>
              <w:rPr>
                <w:rFonts w:hint="eastAsia"/>
                <w:szCs w:val="24"/>
              </w:rPr>
              <w:t>本期发生额</w:t>
            </w:r>
          </w:p>
        </w:tc>
        <w:tc>
          <w:tcPr>
            <w:tcW w:w="382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69750BCF" w14:textId="77777777" w:rsidR="009031BB" w:rsidRDefault="00C9314D">
            <w:pPr>
              <w:jc w:val="center"/>
              <w:rPr>
                <w:szCs w:val="24"/>
              </w:rPr>
            </w:pPr>
            <w:r>
              <w:rPr>
                <w:rFonts w:hint="eastAsia"/>
                <w:szCs w:val="24"/>
              </w:rPr>
              <w:t>上期发生额</w:t>
            </w:r>
          </w:p>
        </w:tc>
      </w:tr>
      <w:tr w:rsidR="009031BB" w14:paraId="4E3916E5" w14:textId="77777777">
        <w:tc>
          <w:tcPr>
            <w:tcW w:w="1994" w:type="dxa"/>
            <w:vMerge/>
            <w:tcBorders>
              <w:top w:val="single" w:sz="4" w:space="0" w:color="auto"/>
              <w:left w:val="single" w:sz="4" w:space="0" w:color="auto"/>
              <w:bottom w:val="single" w:sz="4" w:space="0" w:color="auto"/>
              <w:right w:val="single" w:sz="4" w:space="0" w:color="auto"/>
            </w:tcBorders>
            <w:vAlign w:val="center"/>
          </w:tcPr>
          <w:p w14:paraId="69B24511" w14:textId="77777777" w:rsidR="009031BB" w:rsidRDefault="009031BB">
            <w:pPr>
              <w:jc w:val="center"/>
              <w:rPr>
                <w:szCs w:val="24"/>
              </w:rPr>
            </w:pPr>
          </w:p>
        </w:tc>
        <w:tc>
          <w:tcPr>
            <w:tcW w:w="1837" w:type="dxa"/>
            <w:tcBorders>
              <w:top w:val="single" w:sz="4" w:space="0" w:color="auto"/>
              <w:left w:val="single" w:sz="4" w:space="0" w:color="auto"/>
              <w:bottom w:val="single" w:sz="4" w:space="0" w:color="auto"/>
              <w:right w:val="single" w:sz="4" w:space="0" w:color="auto"/>
            </w:tcBorders>
            <w:shd w:val="clear" w:color="auto" w:fill="D3D3D3"/>
            <w:vAlign w:val="center"/>
          </w:tcPr>
          <w:p w14:paraId="7710974E" w14:textId="77777777" w:rsidR="009031BB" w:rsidRDefault="00C9314D">
            <w:pPr>
              <w:jc w:val="center"/>
              <w:rPr>
                <w:szCs w:val="24"/>
              </w:rPr>
            </w:pPr>
            <w:r>
              <w:rPr>
                <w:rFonts w:hint="eastAsia"/>
                <w:szCs w:val="24"/>
              </w:rPr>
              <w:t>收入</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52898E62" w14:textId="77777777" w:rsidR="009031BB" w:rsidRDefault="00C9314D">
            <w:pPr>
              <w:jc w:val="center"/>
              <w:rPr>
                <w:szCs w:val="24"/>
              </w:rPr>
            </w:pPr>
            <w:r>
              <w:rPr>
                <w:rFonts w:hint="eastAsia"/>
                <w:szCs w:val="24"/>
              </w:rPr>
              <w:t>成本</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022839F8" w14:textId="77777777" w:rsidR="009031BB" w:rsidRDefault="00C9314D">
            <w:pPr>
              <w:jc w:val="center"/>
              <w:rPr>
                <w:szCs w:val="24"/>
              </w:rPr>
            </w:pPr>
            <w:r>
              <w:rPr>
                <w:rFonts w:hint="eastAsia"/>
                <w:szCs w:val="24"/>
              </w:rPr>
              <w:t>收入</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5C4495F1" w14:textId="77777777" w:rsidR="009031BB" w:rsidRDefault="00C9314D">
            <w:pPr>
              <w:jc w:val="center"/>
              <w:rPr>
                <w:szCs w:val="24"/>
              </w:rPr>
            </w:pPr>
            <w:r>
              <w:rPr>
                <w:rFonts w:hint="eastAsia"/>
                <w:szCs w:val="24"/>
              </w:rPr>
              <w:t>成本</w:t>
            </w:r>
          </w:p>
        </w:tc>
      </w:tr>
      <w:tr w:rsidR="009031BB" w14:paraId="32754D17" w14:textId="77777777">
        <w:tc>
          <w:tcPr>
            <w:tcW w:w="1994" w:type="dxa"/>
            <w:tcBorders>
              <w:top w:val="single" w:sz="4" w:space="0" w:color="auto"/>
              <w:left w:val="single" w:sz="4" w:space="0" w:color="auto"/>
              <w:bottom w:val="single" w:sz="4" w:space="0" w:color="auto"/>
              <w:right w:val="single" w:sz="4" w:space="0" w:color="auto"/>
            </w:tcBorders>
            <w:shd w:val="clear" w:color="auto" w:fill="D3D3D3"/>
            <w:vAlign w:val="center"/>
          </w:tcPr>
          <w:p w14:paraId="7F301F96" w14:textId="77777777" w:rsidR="009031BB" w:rsidRDefault="00C9314D">
            <w:pPr>
              <w:jc w:val="left"/>
              <w:rPr>
                <w:szCs w:val="24"/>
              </w:rPr>
            </w:pPr>
            <w:r>
              <w:rPr>
                <w:rFonts w:hint="eastAsia"/>
                <w:szCs w:val="24"/>
              </w:rPr>
              <w:t>主营业务</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14:paraId="7438B9DF" w14:textId="77777777" w:rsidR="009031BB" w:rsidRDefault="00C9314D">
            <w:pPr>
              <w:jc w:val="right"/>
              <w:rPr>
                <w:szCs w:val="24"/>
              </w:rPr>
            </w:pPr>
            <w:r>
              <w:rPr>
                <w:szCs w:val="24"/>
              </w:rPr>
              <w:t>193,467,696.21</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3F3F8DEF" w14:textId="77777777" w:rsidR="009031BB" w:rsidRDefault="00C9314D">
            <w:pPr>
              <w:jc w:val="right"/>
              <w:rPr>
                <w:szCs w:val="24"/>
              </w:rPr>
            </w:pPr>
            <w:r>
              <w:rPr>
                <w:szCs w:val="24"/>
              </w:rPr>
              <w:t>177,157,644.22</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434CF49" w14:textId="77777777" w:rsidR="009031BB" w:rsidRDefault="00C9314D">
            <w:pPr>
              <w:jc w:val="right"/>
              <w:rPr>
                <w:szCs w:val="24"/>
              </w:rPr>
            </w:pPr>
            <w:r>
              <w:rPr>
                <w:szCs w:val="24"/>
              </w:rPr>
              <w:t>270,596,327.33</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7900E59A" w14:textId="77777777" w:rsidR="009031BB" w:rsidRDefault="00C9314D">
            <w:pPr>
              <w:jc w:val="right"/>
              <w:rPr>
                <w:szCs w:val="24"/>
              </w:rPr>
            </w:pPr>
            <w:r>
              <w:rPr>
                <w:szCs w:val="24"/>
              </w:rPr>
              <w:t>226,172,043.72</w:t>
            </w:r>
          </w:p>
        </w:tc>
      </w:tr>
      <w:tr w:rsidR="009031BB" w14:paraId="5531933A" w14:textId="77777777">
        <w:tc>
          <w:tcPr>
            <w:tcW w:w="1994" w:type="dxa"/>
            <w:tcBorders>
              <w:top w:val="single" w:sz="4" w:space="0" w:color="auto"/>
              <w:left w:val="single" w:sz="4" w:space="0" w:color="auto"/>
              <w:bottom w:val="single" w:sz="4" w:space="0" w:color="auto"/>
              <w:right w:val="single" w:sz="4" w:space="0" w:color="auto"/>
            </w:tcBorders>
            <w:shd w:val="clear" w:color="auto" w:fill="D3D3D3"/>
            <w:vAlign w:val="center"/>
          </w:tcPr>
          <w:p w14:paraId="591B46D7" w14:textId="77777777" w:rsidR="009031BB" w:rsidRDefault="00C9314D">
            <w:pPr>
              <w:jc w:val="left"/>
              <w:rPr>
                <w:szCs w:val="24"/>
              </w:rPr>
            </w:pPr>
            <w:r>
              <w:rPr>
                <w:rFonts w:hint="eastAsia"/>
                <w:szCs w:val="24"/>
              </w:rPr>
              <w:t>其他业务</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14:paraId="06799DFF" w14:textId="77777777" w:rsidR="009031BB" w:rsidRDefault="00C9314D">
            <w:pPr>
              <w:jc w:val="right"/>
              <w:rPr>
                <w:szCs w:val="24"/>
              </w:rPr>
            </w:pPr>
            <w:r>
              <w:rPr>
                <w:szCs w:val="24"/>
              </w:rPr>
              <w:t>1,773,319.38</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2AEE4BB" w14:textId="77777777" w:rsidR="009031BB" w:rsidRDefault="00C9314D">
            <w:pPr>
              <w:jc w:val="right"/>
              <w:rPr>
                <w:szCs w:val="24"/>
              </w:rPr>
            </w:pPr>
            <w:r>
              <w:rPr>
                <w:szCs w:val="24"/>
              </w:rPr>
              <w:t>857,371.64</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A898A0B" w14:textId="77777777" w:rsidR="009031BB" w:rsidRDefault="00C9314D">
            <w:pPr>
              <w:jc w:val="right"/>
              <w:rPr>
                <w:szCs w:val="24"/>
              </w:rPr>
            </w:pPr>
            <w:r>
              <w:rPr>
                <w:szCs w:val="24"/>
              </w:rPr>
              <w:t>3,454,662.86</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59816CA3" w14:textId="77777777" w:rsidR="009031BB" w:rsidRDefault="00C9314D">
            <w:pPr>
              <w:jc w:val="right"/>
              <w:rPr>
                <w:szCs w:val="24"/>
              </w:rPr>
            </w:pPr>
            <w:r>
              <w:rPr>
                <w:szCs w:val="24"/>
              </w:rPr>
              <w:t>93,392.73</w:t>
            </w:r>
          </w:p>
        </w:tc>
      </w:tr>
      <w:tr w:rsidR="009031BB" w14:paraId="056364DF" w14:textId="77777777">
        <w:tc>
          <w:tcPr>
            <w:tcW w:w="1994" w:type="dxa"/>
            <w:tcBorders>
              <w:top w:val="single" w:sz="4" w:space="0" w:color="auto"/>
              <w:left w:val="single" w:sz="4" w:space="0" w:color="auto"/>
              <w:bottom w:val="single" w:sz="4" w:space="0" w:color="auto"/>
              <w:right w:val="single" w:sz="4" w:space="0" w:color="auto"/>
            </w:tcBorders>
            <w:shd w:val="clear" w:color="auto" w:fill="D3D3D3"/>
            <w:vAlign w:val="center"/>
          </w:tcPr>
          <w:p w14:paraId="69EA09CF" w14:textId="77777777" w:rsidR="009031BB" w:rsidRDefault="00C9314D">
            <w:pPr>
              <w:jc w:val="left"/>
              <w:rPr>
                <w:szCs w:val="24"/>
              </w:rPr>
            </w:pPr>
            <w:r>
              <w:rPr>
                <w:rFonts w:hint="eastAsia"/>
                <w:szCs w:val="24"/>
              </w:rPr>
              <w:t>合计</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14:paraId="52874010" w14:textId="77777777" w:rsidR="009031BB" w:rsidRDefault="00C9314D">
            <w:pPr>
              <w:jc w:val="right"/>
              <w:rPr>
                <w:szCs w:val="24"/>
              </w:rPr>
            </w:pPr>
            <w:r>
              <w:rPr>
                <w:szCs w:val="24"/>
              </w:rPr>
              <w:t>195,241,015.59</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29B174F0" w14:textId="77777777" w:rsidR="009031BB" w:rsidRDefault="00C9314D">
            <w:pPr>
              <w:jc w:val="right"/>
              <w:rPr>
                <w:szCs w:val="24"/>
              </w:rPr>
            </w:pPr>
            <w:r>
              <w:rPr>
                <w:szCs w:val="24"/>
              </w:rPr>
              <w:t>178,015,015.86</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17DFEDD6" w14:textId="77777777" w:rsidR="009031BB" w:rsidRDefault="00C9314D">
            <w:pPr>
              <w:jc w:val="right"/>
              <w:rPr>
                <w:szCs w:val="24"/>
              </w:rPr>
            </w:pPr>
            <w:r>
              <w:rPr>
                <w:szCs w:val="24"/>
              </w:rPr>
              <w:t>274,050,990.19</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4B3EBA2" w14:textId="77777777" w:rsidR="009031BB" w:rsidRDefault="00C9314D">
            <w:pPr>
              <w:jc w:val="right"/>
              <w:rPr>
                <w:szCs w:val="24"/>
              </w:rPr>
            </w:pPr>
            <w:r>
              <w:rPr>
                <w:szCs w:val="24"/>
              </w:rPr>
              <w:t>226,265,436.45</w:t>
            </w:r>
          </w:p>
        </w:tc>
      </w:tr>
    </w:tbl>
    <w:p w14:paraId="51216945" w14:textId="77777777" w:rsidR="009031BB" w:rsidRDefault="00C9314D">
      <w:pPr>
        <w:jc w:val="left"/>
        <w:rPr>
          <w:szCs w:val="24"/>
        </w:rPr>
      </w:pPr>
      <w:r>
        <w:rPr>
          <w:rFonts w:hint="eastAsia"/>
          <w:szCs w:val="24"/>
        </w:rPr>
        <w:t>收入相关信息：</w:t>
      </w:r>
    </w:p>
    <w:p w14:paraId="09D066FE"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1914"/>
        <w:gridCol w:w="1914"/>
        <w:gridCol w:w="1914"/>
        <w:gridCol w:w="1914"/>
        <w:gridCol w:w="1914"/>
      </w:tblGrid>
      <w:tr w:rsidR="009031BB" w14:paraId="06FB0F1F"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B0BD978" w14:textId="77777777" w:rsidR="009031BB" w:rsidRDefault="00C9314D">
            <w:pPr>
              <w:jc w:val="center"/>
              <w:rPr>
                <w:szCs w:val="24"/>
              </w:rPr>
            </w:pPr>
            <w:r>
              <w:rPr>
                <w:rFonts w:hint="eastAsia"/>
                <w:szCs w:val="24"/>
              </w:rPr>
              <w:t>合同分类</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0A2971A" w14:textId="77777777" w:rsidR="009031BB" w:rsidRDefault="00C9314D">
            <w:pPr>
              <w:jc w:val="center"/>
              <w:rPr>
                <w:szCs w:val="24"/>
              </w:rPr>
            </w:pPr>
            <w:r>
              <w:rPr>
                <w:rFonts w:hint="eastAsia"/>
                <w:szCs w:val="24"/>
              </w:rPr>
              <w:t>分部</w:t>
            </w:r>
            <w:r>
              <w:rPr>
                <w:szCs w:val="24"/>
              </w:rPr>
              <w:t>1</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88B975C" w14:textId="77777777" w:rsidR="009031BB" w:rsidRDefault="00C9314D">
            <w:pPr>
              <w:jc w:val="center"/>
              <w:rPr>
                <w:szCs w:val="24"/>
              </w:rPr>
            </w:pPr>
            <w:r>
              <w:rPr>
                <w:rFonts w:hint="eastAsia"/>
                <w:szCs w:val="24"/>
              </w:rPr>
              <w:t>分部</w:t>
            </w:r>
            <w:r>
              <w:rPr>
                <w:szCs w:val="24"/>
              </w:rPr>
              <w:t>2</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E3A993C"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9157375" w14:textId="77777777" w:rsidR="009031BB" w:rsidRDefault="00C9314D">
            <w:pPr>
              <w:jc w:val="center"/>
              <w:rPr>
                <w:szCs w:val="24"/>
              </w:rPr>
            </w:pPr>
            <w:r>
              <w:rPr>
                <w:rFonts w:hint="eastAsia"/>
                <w:szCs w:val="24"/>
              </w:rPr>
              <w:t>合计</w:t>
            </w:r>
          </w:p>
        </w:tc>
      </w:tr>
      <w:tr w:rsidR="009031BB" w14:paraId="404ADBC8"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87FD3E7" w14:textId="77777777" w:rsidR="009031BB" w:rsidRDefault="00C9314D">
            <w:pPr>
              <w:jc w:val="left"/>
              <w:rPr>
                <w:szCs w:val="24"/>
              </w:rPr>
            </w:pPr>
            <w:r>
              <w:rPr>
                <w:rFonts w:hint="eastAsia"/>
                <w:szCs w:val="24"/>
              </w:rPr>
              <w:t>商品类型</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AF1353D"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2942359"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81D0464"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C3E6238" w14:textId="77777777" w:rsidR="009031BB" w:rsidRDefault="009031BB">
            <w:pPr>
              <w:jc w:val="right"/>
              <w:rPr>
                <w:szCs w:val="24"/>
              </w:rPr>
            </w:pPr>
          </w:p>
        </w:tc>
      </w:tr>
      <w:tr w:rsidR="009031BB" w14:paraId="1B175C67"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2DE4E8B" w14:textId="77777777" w:rsidR="009031BB" w:rsidRDefault="00C9314D">
            <w:pPr>
              <w:jc w:val="left"/>
              <w:rPr>
                <w:szCs w:val="24"/>
              </w:rPr>
            </w:pPr>
            <w:r>
              <w:rPr>
                <w:rFonts w:hint="eastAsia"/>
                <w:szCs w:val="24"/>
              </w:rPr>
              <w:t xml:space="preserve">　其中：</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577D786"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1943641"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DF217C7"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B872806" w14:textId="77777777" w:rsidR="009031BB" w:rsidRDefault="009031BB">
            <w:pPr>
              <w:jc w:val="center"/>
              <w:rPr>
                <w:szCs w:val="24"/>
              </w:rPr>
            </w:pPr>
          </w:p>
        </w:tc>
      </w:tr>
      <w:tr w:rsidR="009031BB" w14:paraId="68424ABE"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A40964F" w14:textId="77777777" w:rsidR="009031BB" w:rsidRDefault="00C9314D">
            <w:pPr>
              <w:jc w:val="left"/>
              <w:rPr>
                <w:szCs w:val="24"/>
              </w:rPr>
            </w:pPr>
            <w:r>
              <w:rPr>
                <w:rFonts w:hint="eastAsia"/>
                <w:szCs w:val="24"/>
              </w:rPr>
              <w:t>建筑装饰材料</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AD34C0F" w14:textId="77777777" w:rsidR="009031BB" w:rsidRDefault="00C9314D">
            <w:pPr>
              <w:jc w:val="right"/>
              <w:rPr>
                <w:szCs w:val="24"/>
              </w:rPr>
            </w:pPr>
            <w:r>
              <w:rPr>
                <w:szCs w:val="24"/>
              </w:rPr>
              <w:t>194,330,593.54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719C2DA"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254F226"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FDA6430" w14:textId="77777777" w:rsidR="009031BB" w:rsidRDefault="00C9314D">
            <w:pPr>
              <w:jc w:val="right"/>
              <w:rPr>
                <w:szCs w:val="24"/>
              </w:rPr>
            </w:pPr>
            <w:r>
              <w:rPr>
                <w:szCs w:val="24"/>
              </w:rPr>
              <w:t>194,330,593.54</w:t>
            </w:r>
          </w:p>
        </w:tc>
      </w:tr>
      <w:tr w:rsidR="009031BB" w14:paraId="1F655BDC"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23A5BE6" w14:textId="77777777" w:rsidR="009031BB" w:rsidRDefault="00C9314D">
            <w:pPr>
              <w:jc w:val="left"/>
              <w:rPr>
                <w:szCs w:val="24"/>
              </w:rPr>
            </w:pPr>
            <w:r>
              <w:rPr>
                <w:rFonts w:hint="eastAsia"/>
                <w:szCs w:val="24"/>
              </w:rPr>
              <w:t>其他产品</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3E47095" w14:textId="77777777" w:rsidR="009031BB" w:rsidRDefault="00C9314D">
            <w:pPr>
              <w:jc w:val="right"/>
              <w:rPr>
                <w:szCs w:val="24"/>
              </w:rPr>
            </w:pPr>
            <w:r>
              <w:rPr>
                <w:szCs w:val="24"/>
              </w:rPr>
              <w:t>920,926.25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DBFB86F"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F132590"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C94B15E" w14:textId="77777777" w:rsidR="009031BB" w:rsidRDefault="00C9314D">
            <w:pPr>
              <w:jc w:val="right"/>
              <w:rPr>
                <w:szCs w:val="24"/>
              </w:rPr>
            </w:pPr>
            <w:r>
              <w:rPr>
                <w:szCs w:val="24"/>
              </w:rPr>
              <w:t>920,926.25</w:t>
            </w:r>
          </w:p>
        </w:tc>
      </w:tr>
      <w:tr w:rsidR="009031BB" w14:paraId="27800F80"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E81D261" w14:textId="77777777" w:rsidR="009031BB" w:rsidRDefault="00C9314D">
            <w:pPr>
              <w:jc w:val="left"/>
              <w:rPr>
                <w:szCs w:val="24"/>
              </w:rPr>
            </w:pPr>
            <w:r>
              <w:rPr>
                <w:rFonts w:hint="eastAsia"/>
                <w:szCs w:val="24"/>
              </w:rPr>
              <w:t>按经营地区分类</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5708358"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86B91F8"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1CBD07B"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309BC0E" w14:textId="77777777" w:rsidR="009031BB" w:rsidRDefault="009031BB">
            <w:pPr>
              <w:jc w:val="right"/>
              <w:rPr>
                <w:szCs w:val="24"/>
              </w:rPr>
            </w:pPr>
          </w:p>
        </w:tc>
      </w:tr>
      <w:tr w:rsidR="009031BB" w14:paraId="4FBC056D"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6DF64A1" w14:textId="77777777" w:rsidR="009031BB" w:rsidRDefault="00C9314D">
            <w:pPr>
              <w:jc w:val="left"/>
              <w:rPr>
                <w:szCs w:val="24"/>
              </w:rPr>
            </w:pPr>
            <w:r>
              <w:rPr>
                <w:rFonts w:hint="eastAsia"/>
                <w:szCs w:val="24"/>
              </w:rPr>
              <w:t xml:space="preserve">　其中：</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3246374"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60859CB"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96995F1"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2AA0630" w14:textId="77777777" w:rsidR="009031BB" w:rsidRDefault="009031BB">
            <w:pPr>
              <w:jc w:val="center"/>
              <w:rPr>
                <w:szCs w:val="24"/>
              </w:rPr>
            </w:pPr>
          </w:p>
        </w:tc>
      </w:tr>
      <w:tr w:rsidR="009031BB" w14:paraId="66B29577"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B2903F5" w14:textId="77777777" w:rsidR="009031BB" w:rsidRDefault="00C9314D">
            <w:pPr>
              <w:jc w:val="left"/>
              <w:rPr>
                <w:szCs w:val="24"/>
              </w:rPr>
            </w:pPr>
            <w:r>
              <w:rPr>
                <w:rFonts w:hint="eastAsia"/>
                <w:szCs w:val="24"/>
              </w:rPr>
              <w:lastRenderedPageBreak/>
              <w:t>国内</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F89CB48" w14:textId="77777777" w:rsidR="009031BB" w:rsidRDefault="00C9314D">
            <w:pPr>
              <w:jc w:val="right"/>
              <w:rPr>
                <w:szCs w:val="24"/>
              </w:rPr>
            </w:pPr>
            <w:r>
              <w:rPr>
                <w:szCs w:val="24"/>
              </w:rPr>
              <w:t>193,423,712.86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4487DF9"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C1573D4"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E09529A" w14:textId="77777777" w:rsidR="009031BB" w:rsidRDefault="00C9314D">
            <w:pPr>
              <w:jc w:val="right"/>
              <w:rPr>
                <w:szCs w:val="24"/>
              </w:rPr>
            </w:pPr>
            <w:r>
              <w:rPr>
                <w:szCs w:val="24"/>
              </w:rPr>
              <w:t>193,423,712.86</w:t>
            </w:r>
          </w:p>
        </w:tc>
      </w:tr>
      <w:tr w:rsidR="009031BB" w14:paraId="60399413"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C1CE6EC" w14:textId="77777777" w:rsidR="009031BB" w:rsidRDefault="00C9314D">
            <w:pPr>
              <w:jc w:val="left"/>
              <w:rPr>
                <w:szCs w:val="24"/>
              </w:rPr>
            </w:pPr>
            <w:r>
              <w:rPr>
                <w:rFonts w:hint="eastAsia"/>
                <w:szCs w:val="24"/>
              </w:rPr>
              <w:t>美洲</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BD3CCC5" w14:textId="77777777" w:rsidR="009031BB" w:rsidRDefault="00C9314D">
            <w:pPr>
              <w:jc w:val="right"/>
              <w:rPr>
                <w:szCs w:val="24"/>
              </w:rPr>
            </w:pPr>
            <w:r>
              <w:rPr>
                <w:szCs w:val="24"/>
              </w:rPr>
              <w:t>1,827,806.93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7635DBB"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A0FC9AB"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AB86CFB" w14:textId="77777777" w:rsidR="009031BB" w:rsidRDefault="00C9314D">
            <w:pPr>
              <w:jc w:val="right"/>
              <w:rPr>
                <w:szCs w:val="24"/>
              </w:rPr>
            </w:pPr>
            <w:r>
              <w:rPr>
                <w:szCs w:val="24"/>
              </w:rPr>
              <w:t>1,827,806.93</w:t>
            </w:r>
          </w:p>
        </w:tc>
      </w:tr>
      <w:tr w:rsidR="009031BB" w14:paraId="2C8E640B"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BF29444" w14:textId="77777777" w:rsidR="009031BB" w:rsidRDefault="009031BB">
            <w:pPr>
              <w:jc w:val="lef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42EB5BE"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EFF06F9"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8BB6D34"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9592933" w14:textId="77777777" w:rsidR="009031BB" w:rsidRDefault="009031BB">
            <w:pPr>
              <w:jc w:val="right"/>
              <w:rPr>
                <w:szCs w:val="24"/>
              </w:rPr>
            </w:pPr>
          </w:p>
        </w:tc>
      </w:tr>
      <w:tr w:rsidR="009031BB" w14:paraId="18A07E4C"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DA0BDA7" w14:textId="77777777" w:rsidR="009031BB" w:rsidRDefault="00C9314D">
            <w:pPr>
              <w:jc w:val="left"/>
              <w:rPr>
                <w:szCs w:val="24"/>
              </w:rPr>
            </w:pPr>
            <w:r>
              <w:rPr>
                <w:rFonts w:hint="eastAsia"/>
                <w:szCs w:val="24"/>
              </w:rPr>
              <w:t>市场或客户类型</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A98B0B2"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EBF6E69"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0FB9280"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E3028F7" w14:textId="77777777" w:rsidR="009031BB" w:rsidRDefault="009031BB">
            <w:pPr>
              <w:jc w:val="right"/>
              <w:rPr>
                <w:szCs w:val="24"/>
              </w:rPr>
            </w:pPr>
          </w:p>
        </w:tc>
      </w:tr>
      <w:tr w:rsidR="009031BB" w14:paraId="74038974"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019F91B" w14:textId="77777777" w:rsidR="009031BB" w:rsidRDefault="00C9314D">
            <w:pPr>
              <w:jc w:val="left"/>
              <w:rPr>
                <w:szCs w:val="24"/>
              </w:rPr>
            </w:pPr>
            <w:r>
              <w:rPr>
                <w:rFonts w:hint="eastAsia"/>
                <w:szCs w:val="24"/>
              </w:rPr>
              <w:t xml:space="preserve">　其中：</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F76764B"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5EA51441"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E06E8DC"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A204BA9" w14:textId="77777777" w:rsidR="009031BB" w:rsidRDefault="009031BB">
            <w:pPr>
              <w:jc w:val="center"/>
              <w:rPr>
                <w:szCs w:val="24"/>
              </w:rPr>
            </w:pPr>
          </w:p>
        </w:tc>
      </w:tr>
      <w:tr w:rsidR="009031BB" w14:paraId="54E21658"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6BD1908" w14:textId="77777777" w:rsidR="009031BB" w:rsidRDefault="009031BB">
            <w:pPr>
              <w:jc w:val="lef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F762557"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28367DA"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633E998"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0952610" w14:textId="77777777" w:rsidR="009031BB" w:rsidRDefault="009031BB">
            <w:pPr>
              <w:jc w:val="right"/>
              <w:rPr>
                <w:szCs w:val="24"/>
              </w:rPr>
            </w:pPr>
          </w:p>
        </w:tc>
      </w:tr>
      <w:tr w:rsidR="009031BB" w14:paraId="7A3D68BD"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0800258" w14:textId="77777777" w:rsidR="009031BB" w:rsidRDefault="00C9314D">
            <w:pPr>
              <w:jc w:val="left"/>
              <w:rPr>
                <w:szCs w:val="24"/>
              </w:rPr>
            </w:pPr>
            <w:r>
              <w:rPr>
                <w:rFonts w:hint="eastAsia"/>
                <w:szCs w:val="24"/>
              </w:rPr>
              <w:t>合同类型</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9E68B50"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C7B4F63"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1A1474F"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33959F8" w14:textId="77777777" w:rsidR="009031BB" w:rsidRDefault="009031BB">
            <w:pPr>
              <w:jc w:val="right"/>
              <w:rPr>
                <w:szCs w:val="24"/>
              </w:rPr>
            </w:pPr>
          </w:p>
        </w:tc>
      </w:tr>
      <w:tr w:rsidR="009031BB" w14:paraId="25C5A55C"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0E81F5C" w14:textId="77777777" w:rsidR="009031BB" w:rsidRDefault="00C9314D">
            <w:pPr>
              <w:jc w:val="left"/>
              <w:rPr>
                <w:szCs w:val="24"/>
              </w:rPr>
            </w:pPr>
            <w:r>
              <w:rPr>
                <w:rFonts w:hint="eastAsia"/>
                <w:szCs w:val="24"/>
              </w:rPr>
              <w:t xml:space="preserve">　其中：</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407DA47"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C4D7EB4"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4029FFA"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3BFF277" w14:textId="77777777" w:rsidR="009031BB" w:rsidRDefault="009031BB">
            <w:pPr>
              <w:jc w:val="center"/>
              <w:rPr>
                <w:szCs w:val="24"/>
              </w:rPr>
            </w:pPr>
          </w:p>
        </w:tc>
      </w:tr>
      <w:tr w:rsidR="009031BB" w14:paraId="6888F73D"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A658414" w14:textId="77777777" w:rsidR="009031BB" w:rsidRDefault="009031BB">
            <w:pPr>
              <w:jc w:val="lef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388BBF3"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F9F1418"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4D2CD1D"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61396B1" w14:textId="77777777" w:rsidR="009031BB" w:rsidRDefault="009031BB">
            <w:pPr>
              <w:jc w:val="right"/>
              <w:rPr>
                <w:szCs w:val="24"/>
              </w:rPr>
            </w:pPr>
          </w:p>
        </w:tc>
      </w:tr>
      <w:tr w:rsidR="009031BB" w14:paraId="4F55F364"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981D193" w14:textId="77777777" w:rsidR="009031BB" w:rsidRDefault="00C9314D">
            <w:pPr>
              <w:jc w:val="left"/>
              <w:rPr>
                <w:szCs w:val="24"/>
              </w:rPr>
            </w:pPr>
            <w:r>
              <w:rPr>
                <w:rFonts w:hint="eastAsia"/>
                <w:szCs w:val="24"/>
              </w:rPr>
              <w:t>按商品转让的时间分类</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451DC41"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37B7A03"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3049B1B"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2BF48BB" w14:textId="77777777" w:rsidR="009031BB" w:rsidRDefault="009031BB">
            <w:pPr>
              <w:jc w:val="right"/>
              <w:rPr>
                <w:szCs w:val="24"/>
              </w:rPr>
            </w:pPr>
          </w:p>
        </w:tc>
      </w:tr>
      <w:tr w:rsidR="009031BB" w14:paraId="5D5C8091"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F672BC8" w14:textId="77777777" w:rsidR="009031BB" w:rsidRDefault="00C9314D">
            <w:pPr>
              <w:jc w:val="left"/>
              <w:rPr>
                <w:szCs w:val="24"/>
              </w:rPr>
            </w:pPr>
            <w:r>
              <w:rPr>
                <w:rFonts w:hint="eastAsia"/>
                <w:szCs w:val="24"/>
              </w:rPr>
              <w:t xml:space="preserve">　其中：</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4075314"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80ADB51"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38C7CFA"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FA378C2" w14:textId="77777777" w:rsidR="009031BB" w:rsidRDefault="009031BB">
            <w:pPr>
              <w:jc w:val="center"/>
              <w:rPr>
                <w:szCs w:val="24"/>
              </w:rPr>
            </w:pPr>
          </w:p>
        </w:tc>
      </w:tr>
      <w:tr w:rsidR="009031BB" w14:paraId="35653C6F"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0BD2F90" w14:textId="77777777" w:rsidR="009031BB" w:rsidRDefault="00C9314D">
            <w:pPr>
              <w:jc w:val="left"/>
              <w:rPr>
                <w:szCs w:val="24"/>
              </w:rPr>
            </w:pPr>
            <w:r>
              <w:rPr>
                <w:rFonts w:hint="eastAsia"/>
                <w:szCs w:val="24"/>
              </w:rPr>
              <w:t>在某一时点转让</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4D68EF0" w14:textId="77777777" w:rsidR="009031BB" w:rsidRDefault="00C9314D">
            <w:pPr>
              <w:jc w:val="right"/>
              <w:rPr>
                <w:szCs w:val="24"/>
              </w:rPr>
            </w:pPr>
            <w:r>
              <w:rPr>
                <w:szCs w:val="24"/>
              </w:rPr>
              <w:t>195,251,519.79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6366F0C"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14EDB61"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942DEAC" w14:textId="77777777" w:rsidR="009031BB" w:rsidRDefault="00C9314D">
            <w:pPr>
              <w:jc w:val="right"/>
              <w:rPr>
                <w:szCs w:val="24"/>
              </w:rPr>
            </w:pPr>
            <w:r>
              <w:rPr>
                <w:szCs w:val="24"/>
              </w:rPr>
              <w:t>195,251,519.79</w:t>
            </w:r>
          </w:p>
        </w:tc>
      </w:tr>
      <w:tr w:rsidR="009031BB" w14:paraId="624641F6"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07CC40E6" w14:textId="77777777" w:rsidR="009031BB" w:rsidRDefault="00C9314D">
            <w:pPr>
              <w:jc w:val="left"/>
              <w:rPr>
                <w:szCs w:val="24"/>
              </w:rPr>
            </w:pPr>
            <w:r>
              <w:rPr>
                <w:rFonts w:hint="eastAsia"/>
                <w:szCs w:val="24"/>
              </w:rPr>
              <w:t>按合同期限分类</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1E27179"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7281875"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83F10C0"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6728432" w14:textId="77777777" w:rsidR="009031BB" w:rsidRDefault="009031BB">
            <w:pPr>
              <w:jc w:val="right"/>
              <w:rPr>
                <w:szCs w:val="24"/>
              </w:rPr>
            </w:pPr>
          </w:p>
        </w:tc>
      </w:tr>
      <w:tr w:rsidR="009031BB" w14:paraId="3E19AFA5"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C5D655E" w14:textId="77777777" w:rsidR="009031BB" w:rsidRDefault="00C9314D">
            <w:pPr>
              <w:jc w:val="left"/>
              <w:rPr>
                <w:szCs w:val="24"/>
              </w:rPr>
            </w:pPr>
            <w:r>
              <w:rPr>
                <w:rFonts w:hint="eastAsia"/>
                <w:szCs w:val="24"/>
              </w:rPr>
              <w:t xml:space="preserve">　其中：</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606894F"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23CE8473"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4BC0712"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C680877" w14:textId="77777777" w:rsidR="009031BB" w:rsidRDefault="009031BB">
            <w:pPr>
              <w:jc w:val="center"/>
              <w:rPr>
                <w:szCs w:val="24"/>
              </w:rPr>
            </w:pPr>
          </w:p>
        </w:tc>
      </w:tr>
      <w:tr w:rsidR="009031BB" w14:paraId="5D007EFA"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A7434DD" w14:textId="77777777" w:rsidR="009031BB" w:rsidRDefault="009031BB">
            <w:pPr>
              <w:jc w:val="lef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71D0004"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E966B81"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BA6E35E"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0C6D6D23" w14:textId="77777777" w:rsidR="009031BB" w:rsidRDefault="009031BB">
            <w:pPr>
              <w:jc w:val="right"/>
              <w:rPr>
                <w:szCs w:val="24"/>
              </w:rPr>
            </w:pPr>
          </w:p>
        </w:tc>
      </w:tr>
      <w:tr w:rsidR="009031BB" w14:paraId="36D57701"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77141D8D" w14:textId="77777777" w:rsidR="009031BB" w:rsidRDefault="00C9314D">
            <w:pPr>
              <w:jc w:val="left"/>
              <w:rPr>
                <w:szCs w:val="24"/>
              </w:rPr>
            </w:pPr>
            <w:r>
              <w:rPr>
                <w:rFonts w:hint="eastAsia"/>
                <w:szCs w:val="24"/>
              </w:rPr>
              <w:t>按销售渠道分类</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9BE972B"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FBA2AA7"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403474C"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2CD3078D" w14:textId="77777777" w:rsidR="009031BB" w:rsidRDefault="009031BB">
            <w:pPr>
              <w:jc w:val="right"/>
              <w:rPr>
                <w:szCs w:val="24"/>
              </w:rPr>
            </w:pPr>
          </w:p>
        </w:tc>
      </w:tr>
      <w:tr w:rsidR="009031BB" w14:paraId="469F40C3"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36431F7B" w14:textId="77777777" w:rsidR="009031BB" w:rsidRDefault="00C9314D">
            <w:pPr>
              <w:jc w:val="left"/>
              <w:rPr>
                <w:szCs w:val="24"/>
              </w:rPr>
            </w:pPr>
            <w:r>
              <w:rPr>
                <w:rFonts w:hint="eastAsia"/>
                <w:szCs w:val="24"/>
              </w:rPr>
              <w:t xml:space="preserve">　其中：</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81B7B6A"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15A6128"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34E1897" w14:textId="77777777" w:rsidR="009031BB" w:rsidRDefault="009031BB">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4612499F" w14:textId="77777777" w:rsidR="009031BB" w:rsidRDefault="009031BB">
            <w:pPr>
              <w:jc w:val="center"/>
              <w:rPr>
                <w:szCs w:val="24"/>
              </w:rPr>
            </w:pPr>
          </w:p>
        </w:tc>
      </w:tr>
      <w:tr w:rsidR="009031BB" w14:paraId="3919403D"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6684572C" w14:textId="77777777" w:rsidR="009031BB" w:rsidRDefault="009031BB">
            <w:pPr>
              <w:jc w:val="lef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E11271F"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316BEEE"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AA7953D"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A152AD7" w14:textId="77777777" w:rsidR="009031BB" w:rsidRDefault="009031BB">
            <w:pPr>
              <w:jc w:val="right"/>
              <w:rPr>
                <w:szCs w:val="24"/>
              </w:rPr>
            </w:pPr>
          </w:p>
        </w:tc>
      </w:tr>
      <w:tr w:rsidR="009031BB" w14:paraId="442FDC26" w14:textId="77777777">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14:paraId="18C23E9A" w14:textId="77777777" w:rsidR="009031BB" w:rsidRDefault="00C9314D">
            <w:pPr>
              <w:jc w:val="left"/>
              <w:rPr>
                <w:szCs w:val="24"/>
              </w:rPr>
            </w:pPr>
            <w:r>
              <w:rPr>
                <w:rFonts w:hint="eastAsia"/>
                <w:szCs w:val="24"/>
              </w:rPr>
              <w:t>合计</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EE856A2" w14:textId="77777777" w:rsidR="009031BB" w:rsidRDefault="00C9314D">
            <w:pPr>
              <w:jc w:val="right"/>
              <w:rPr>
                <w:szCs w:val="24"/>
              </w:rPr>
            </w:pPr>
            <w:r>
              <w:rPr>
                <w:szCs w:val="24"/>
              </w:rPr>
              <w:t>195,251,519.79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625089FF"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6CAF34C" w14:textId="77777777" w:rsidR="009031BB" w:rsidRDefault="009031BB">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2E48785" w14:textId="77777777" w:rsidR="009031BB" w:rsidRDefault="00C9314D">
            <w:pPr>
              <w:jc w:val="right"/>
              <w:rPr>
                <w:szCs w:val="24"/>
              </w:rPr>
            </w:pPr>
            <w:r>
              <w:rPr>
                <w:szCs w:val="24"/>
              </w:rPr>
              <w:t>195,251,519.79</w:t>
            </w:r>
          </w:p>
        </w:tc>
      </w:tr>
    </w:tbl>
    <w:p w14:paraId="7B1D67C1" w14:textId="77777777" w:rsidR="009031BB" w:rsidRDefault="00C9314D">
      <w:pPr>
        <w:jc w:val="left"/>
        <w:rPr>
          <w:szCs w:val="24"/>
        </w:rPr>
      </w:pPr>
      <w:r>
        <w:rPr>
          <w:rFonts w:hint="eastAsia"/>
          <w:szCs w:val="24"/>
        </w:rPr>
        <w:t>与履约义务相关的信息：</w:t>
      </w:r>
    </w:p>
    <w:p w14:paraId="32226208" w14:textId="77777777" w:rsidR="009031BB" w:rsidRDefault="00C9314D">
      <w:pPr>
        <w:autoSpaceDE w:val="0"/>
        <w:autoSpaceDN w:val="0"/>
        <w:adjustRightInd w:val="0"/>
        <w:spacing w:before="120" w:after="0" w:line="276" w:lineRule="auto"/>
        <w:ind w:firstLine="420"/>
        <w:rPr>
          <w:rFonts w:eastAsia="Times New Roman"/>
          <w:kern w:val="0"/>
          <w:sz w:val="21"/>
          <w:szCs w:val="24"/>
          <w:lang w:val="zh-CN"/>
        </w:rPr>
      </w:pPr>
      <w:r>
        <w:rPr>
          <w:rFonts w:ascii="宋体" w:hAnsi="宋体" w:cs="宋体" w:hint="eastAsia"/>
          <w:kern w:val="0"/>
          <w:sz w:val="21"/>
          <w:szCs w:val="24"/>
          <w:lang w:val="zh-CN"/>
        </w:rPr>
        <w:t>本公司在合同开始日即对合同进行评估，识别该合同所包含的各单项履约义务，并确定各单项履约义务是在某一时段内履行，还是某一时点履行。满足下列条件之一的，属于在某一时间段内履行的履约义务，本公司按照履约进度，在一段时间内确认收入：</w:t>
      </w:r>
      <w:r>
        <w:rPr>
          <w:rFonts w:eastAsia="Times New Roman"/>
          <w:kern w:val="0"/>
          <w:sz w:val="21"/>
          <w:szCs w:val="24"/>
          <w:lang w:val="zh-CN"/>
        </w:rPr>
        <w:t>(1)</w:t>
      </w:r>
      <w:r>
        <w:rPr>
          <w:rFonts w:ascii="宋体" w:hAnsi="宋体" w:cs="宋体" w:hint="eastAsia"/>
          <w:kern w:val="0"/>
          <w:sz w:val="21"/>
          <w:szCs w:val="24"/>
          <w:lang w:val="zh-CN"/>
        </w:rPr>
        <w:t>客户在本公司履约的同时即取得并消耗本公司履约所带来的经济利益；</w:t>
      </w:r>
      <w:r>
        <w:rPr>
          <w:rFonts w:eastAsia="Times New Roman"/>
          <w:kern w:val="0"/>
          <w:sz w:val="21"/>
          <w:szCs w:val="24"/>
          <w:lang w:val="zh-CN"/>
        </w:rPr>
        <w:t>(2)</w:t>
      </w:r>
      <w:r>
        <w:rPr>
          <w:rFonts w:ascii="宋体" w:hAnsi="宋体" w:cs="宋体" w:hint="eastAsia"/>
          <w:kern w:val="0"/>
          <w:sz w:val="21"/>
          <w:szCs w:val="24"/>
          <w:lang w:val="zh-CN"/>
        </w:rPr>
        <w:t>客户能够控制本公司履约过程中在建的商品；</w:t>
      </w:r>
      <w:r>
        <w:rPr>
          <w:rFonts w:eastAsia="Times New Roman"/>
          <w:kern w:val="0"/>
          <w:sz w:val="21"/>
          <w:szCs w:val="24"/>
          <w:lang w:val="zh-CN"/>
        </w:rPr>
        <w:t>(3)</w:t>
      </w:r>
      <w:r>
        <w:rPr>
          <w:rFonts w:ascii="宋体" w:hAnsi="宋体" w:cs="宋体" w:hint="eastAsia"/>
          <w:kern w:val="0"/>
          <w:sz w:val="21"/>
          <w:szCs w:val="24"/>
          <w:lang w:val="zh-CN"/>
        </w:rPr>
        <w:t>本公司履约过程中所产出的商品具有不可替代用途，且本公司在整个合同期间内有权就累计至今已完成的履约部分收取款项。否则，本公司在客户取得相关商品或服务控制权的时点确认收入。</w:t>
      </w:r>
    </w:p>
    <w:p w14:paraId="6C179DC0" w14:textId="77777777" w:rsidR="009031BB" w:rsidRDefault="00C9314D">
      <w:pPr>
        <w:autoSpaceDE w:val="0"/>
        <w:autoSpaceDN w:val="0"/>
        <w:adjustRightInd w:val="0"/>
        <w:spacing w:before="120" w:after="0" w:line="276" w:lineRule="auto"/>
        <w:ind w:firstLineChars="200" w:firstLine="420"/>
        <w:rPr>
          <w:rFonts w:eastAsia="Times New Roman"/>
          <w:kern w:val="0"/>
          <w:sz w:val="21"/>
          <w:szCs w:val="24"/>
          <w:lang w:val="zh-CN"/>
        </w:rPr>
      </w:pPr>
      <w:r>
        <w:rPr>
          <w:rFonts w:ascii="宋体" w:hAnsi="宋体" w:cs="宋体" w:hint="eastAsia"/>
          <w:kern w:val="0"/>
          <w:sz w:val="21"/>
          <w:szCs w:val="24"/>
          <w:lang w:val="zh-CN"/>
        </w:rPr>
        <w:t>对于在某一时段内履行的履约义务，本公司根据商品和劳务的性质，采用投入法确定恰当的履约进度。投入法是根据公司为履行履约义务的投入确定履约进度。当履约进度不能合理确定时，公司已经发生的成本预计能够得到补偿的，按照已经发生的成本金额确认收入，直到履约进度能够合理确定为止。</w:t>
      </w:r>
    </w:p>
    <w:p w14:paraId="610BCE93" w14:textId="77777777" w:rsidR="009031BB" w:rsidRDefault="00C9314D">
      <w:pPr>
        <w:spacing w:line="276" w:lineRule="auto"/>
        <w:jc w:val="left"/>
        <w:rPr>
          <w:szCs w:val="24"/>
        </w:rPr>
      </w:pPr>
      <w:r>
        <w:rPr>
          <w:rFonts w:hint="eastAsia"/>
          <w:szCs w:val="24"/>
        </w:rPr>
        <w:t>与分摊至剩余履约义务的交易价格相关的信息：</w:t>
      </w:r>
    </w:p>
    <w:p w14:paraId="1D00D91D" w14:textId="77777777" w:rsidR="009031BB" w:rsidRDefault="00C9314D">
      <w:pPr>
        <w:spacing w:line="276" w:lineRule="auto"/>
        <w:ind w:firstLineChars="200" w:firstLine="360"/>
        <w:jc w:val="left"/>
        <w:rPr>
          <w:szCs w:val="24"/>
        </w:rPr>
      </w:pPr>
      <w:r>
        <w:rPr>
          <w:rFonts w:hint="eastAsia"/>
          <w:szCs w:val="24"/>
        </w:rPr>
        <w:t>本报告期末已签订合同、但尚未履行或尚未履行完毕的履约义务所对应的收入金额为</w:t>
      </w:r>
      <w:r>
        <w:rPr>
          <w:szCs w:val="24"/>
        </w:rPr>
        <w:t>50,961,745.91</w:t>
      </w:r>
      <w:r>
        <w:rPr>
          <w:rFonts w:hint="eastAsia"/>
          <w:szCs w:val="24"/>
        </w:rPr>
        <w:t>元，其中，</w:t>
      </w:r>
      <w:r>
        <w:rPr>
          <w:szCs w:val="24"/>
        </w:rPr>
        <w:t>45,024,812.50</w:t>
      </w:r>
      <w:r>
        <w:rPr>
          <w:rFonts w:hint="eastAsia"/>
          <w:szCs w:val="24"/>
        </w:rPr>
        <w:t>元预计将于</w:t>
      </w:r>
      <w:r>
        <w:rPr>
          <w:szCs w:val="24"/>
        </w:rPr>
        <w:t>2022</w:t>
      </w:r>
      <w:r>
        <w:rPr>
          <w:rFonts w:hint="eastAsia"/>
          <w:szCs w:val="24"/>
        </w:rPr>
        <w:t>年度确认收入，</w:t>
      </w:r>
      <w:r>
        <w:rPr>
          <w:szCs w:val="24"/>
        </w:rPr>
        <w:t>5,936,933.41</w:t>
      </w:r>
      <w:r>
        <w:rPr>
          <w:rFonts w:hint="eastAsia"/>
          <w:szCs w:val="24"/>
        </w:rPr>
        <w:t>元预计将于</w:t>
      </w:r>
      <w:r>
        <w:rPr>
          <w:szCs w:val="24"/>
        </w:rPr>
        <w:t>2023</w:t>
      </w:r>
      <w:r>
        <w:rPr>
          <w:rFonts w:hint="eastAsia"/>
          <w:szCs w:val="24"/>
        </w:rPr>
        <w:t>年度确认收入，</w:t>
      </w:r>
      <w:r>
        <w:rPr>
          <w:szCs w:val="24"/>
        </w:rPr>
        <w:t>0.00</w:t>
      </w:r>
      <w:r>
        <w:rPr>
          <w:rFonts w:hint="eastAsia"/>
          <w:szCs w:val="24"/>
        </w:rPr>
        <w:t>元预计将于</w:t>
      </w:r>
      <w:r>
        <w:rPr>
          <w:szCs w:val="24"/>
        </w:rPr>
        <w:t>2024</w:t>
      </w:r>
      <w:r>
        <w:rPr>
          <w:rFonts w:hint="eastAsia"/>
          <w:szCs w:val="24"/>
        </w:rPr>
        <w:t>年度确认收入。</w:t>
      </w:r>
    </w:p>
    <w:p w14:paraId="4495DCBD" w14:textId="77777777" w:rsidR="009031BB" w:rsidRDefault="00C9314D">
      <w:pPr>
        <w:spacing w:line="276" w:lineRule="auto"/>
        <w:jc w:val="left"/>
        <w:rPr>
          <w:szCs w:val="24"/>
        </w:rPr>
      </w:pPr>
      <w:r>
        <w:rPr>
          <w:rFonts w:hint="eastAsia"/>
          <w:szCs w:val="24"/>
        </w:rPr>
        <w:t>其他说明：</w:t>
      </w:r>
    </w:p>
    <w:p w14:paraId="44422922" w14:textId="77777777" w:rsidR="009031BB" w:rsidRDefault="00C9314D">
      <w:pPr>
        <w:pStyle w:val="Section"/>
        <w:outlineLvl w:val="2"/>
        <w:rPr>
          <w:szCs w:val="24"/>
        </w:rPr>
      </w:pPr>
      <w:r>
        <w:rPr>
          <w:szCs w:val="24"/>
        </w:rPr>
        <w:lastRenderedPageBreak/>
        <w:t>5</w:t>
      </w:r>
      <w:r>
        <w:rPr>
          <w:rFonts w:hint="eastAsia"/>
          <w:szCs w:val="24"/>
        </w:rPr>
        <w:t>、投资收益</w:t>
      </w:r>
    </w:p>
    <w:p w14:paraId="3930DB76"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3324"/>
        <w:gridCol w:w="3059"/>
        <w:gridCol w:w="3186"/>
      </w:tblGrid>
      <w:tr w:rsidR="009031BB" w14:paraId="0838A8BD" w14:textId="77777777">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14:paraId="22601D1A" w14:textId="77777777" w:rsidR="009031BB" w:rsidRDefault="00C9314D">
            <w:pPr>
              <w:jc w:val="center"/>
              <w:rPr>
                <w:szCs w:val="24"/>
              </w:rPr>
            </w:pPr>
            <w:r>
              <w:rPr>
                <w:rFonts w:hint="eastAsia"/>
                <w:szCs w:val="24"/>
              </w:rPr>
              <w:t>项目</w:t>
            </w:r>
          </w:p>
        </w:tc>
        <w:tc>
          <w:tcPr>
            <w:tcW w:w="3059" w:type="dxa"/>
            <w:tcBorders>
              <w:top w:val="single" w:sz="4" w:space="0" w:color="auto"/>
              <w:left w:val="single" w:sz="4" w:space="0" w:color="auto"/>
              <w:bottom w:val="single" w:sz="4" w:space="0" w:color="auto"/>
              <w:right w:val="single" w:sz="4" w:space="0" w:color="auto"/>
            </w:tcBorders>
            <w:shd w:val="clear" w:color="auto" w:fill="D3D3D3"/>
            <w:vAlign w:val="center"/>
          </w:tcPr>
          <w:p w14:paraId="5C49431D" w14:textId="77777777" w:rsidR="009031BB" w:rsidRDefault="00C9314D">
            <w:pPr>
              <w:jc w:val="center"/>
              <w:rPr>
                <w:szCs w:val="24"/>
              </w:rPr>
            </w:pPr>
            <w:r>
              <w:rPr>
                <w:rFonts w:hint="eastAsia"/>
                <w:szCs w:val="24"/>
              </w:rPr>
              <w:t>本期发生额</w:t>
            </w:r>
          </w:p>
        </w:tc>
        <w:tc>
          <w:tcPr>
            <w:tcW w:w="3186" w:type="dxa"/>
            <w:tcBorders>
              <w:top w:val="single" w:sz="4" w:space="0" w:color="auto"/>
              <w:left w:val="single" w:sz="4" w:space="0" w:color="auto"/>
              <w:bottom w:val="single" w:sz="4" w:space="0" w:color="auto"/>
              <w:right w:val="single" w:sz="4" w:space="0" w:color="auto"/>
            </w:tcBorders>
            <w:shd w:val="clear" w:color="auto" w:fill="D3D3D3"/>
            <w:vAlign w:val="center"/>
          </w:tcPr>
          <w:p w14:paraId="01A0931E" w14:textId="77777777" w:rsidR="009031BB" w:rsidRDefault="00C9314D">
            <w:pPr>
              <w:jc w:val="center"/>
              <w:rPr>
                <w:szCs w:val="24"/>
              </w:rPr>
            </w:pPr>
            <w:r>
              <w:rPr>
                <w:rFonts w:hint="eastAsia"/>
                <w:szCs w:val="24"/>
              </w:rPr>
              <w:t>上期发生额</w:t>
            </w:r>
          </w:p>
        </w:tc>
      </w:tr>
      <w:tr w:rsidR="009031BB" w14:paraId="6644266F" w14:textId="77777777">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14:paraId="00AE0F0A" w14:textId="77777777" w:rsidR="009031BB" w:rsidRDefault="00C9314D">
            <w:pPr>
              <w:jc w:val="left"/>
              <w:rPr>
                <w:szCs w:val="24"/>
              </w:rPr>
            </w:pPr>
            <w:r>
              <w:rPr>
                <w:rFonts w:hint="eastAsia"/>
                <w:szCs w:val="24"/>
              </w:rPr>
              <w:t>权益法核算的长期股权投资收益</w:t>
            </w:r>
          </w:p>
        </w:tc>
        <w:tc>
          <w:tcPr>
            <w:tcW w:w="3059" w:type="dxa"/>
            <w:tcBorders>
              <w:top w:val="single" w:sz="4" w:space="0" w:color="auto"/>
              <w:left w:val="single" w:sz="4" w:space="0" w:color="auto"/>
              <w:bottom w:val="single" w:sz="4" w:space="0" w:color="auto"/>
              <w:right w:val="single" w:sz="4" w:space="0" w:color="auto"/>
            </w:tcBorders>
            <w:shd w:val="clear" w:color="auto" w:fill="FFFFFF"/>
            <w:vAlign w:val="center"/>
          </w:tcPr>
          <w:p w14:paraId="3083B056" w14:textId="77777777" w:rsidR="009031BB" w:rsidRDefault="00C9314D">
            <w:pPr>
              <w:jc w:val="right"/>
              <w:rPr>
                <w:szCs w:val="24"/>
              </w:rPr>
            </w:pPr>
            <w:r>
              <w:rPr>
                <w:szCs w:val="24"/>
              </w:rPr>
              <w:t>29,049,915.38</w:t>
            </w:r>
          </w:p>
        </w:tc>
        <w:tc>
          <w:tcPr>
            <w:tcW w:w="3186" w:type="dxa"/>
            <w:tcBorders>
              <w:top w:val="single" w:sz="4" w:space="0" w:color="auto"/>
              <w:left w:val="single" w:sz="4" w:space="0" w:color="auto"/>
              <w:bottom w:val="single" w:sz="4" w:space="0" w:color="auto"/>
              <w:right w:val="single" w:sz="4" w:space="0" w:color="auto"/>
            </w:tcBorders>
            <w:shd w:val="clear" w:color="auto" w:fill="FFFFFF"/>
            <w:vAlign w:val="center"/>
          </w:tcPr>
          <w:p w14:paraId="4710B031" w14:textId="77777777" w:rsidR="009031BB" w:rsidRDefault="00C9314D">
            <w:pPr>
              <w:jc w:val="right"/>
              <w:rPr>
                <w:szCs w:val="24"/>
              </w:rPr>
            </w:pPr>
            <w:r>
              <w:rPr>
                <w:szCs w:val="24"/>
              </w:rPr>
              <w:t>9,162,575.27</w:t>
            </w:r>
          </w:p>
        </w:tc>
      </w:tr>
      <w:tr w:rsidR="009031BB" w14:paraId="16329935" w14:textId="77777777">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14:paraId="5F8359F9" w14:textId="77777777" w:rsidR="009031BB" w:rsidRDefault="00C9314D">
            <w:pPr>
              <w:jc w:val="left"/>
              <w:rPr>
                <w:szCs w:val="24"/>
              </w:rPr>
            </w:pPr>
            <w:r>
              <w:rPr>
                <w:rFonts w:hint="eastAsia"/>
                <w:szCs w:val="24"/>
              </w:rPr>
              <w:t>处置长期股权投资产生的投资收益</w:t>
            </w:r>
          </w:p>
        </w:tc>
        <w:tc>
          <w:tcPr>
            <w:tcW w:w="3059" w:type="dxa"/>
            <w:tcBorders>
              <w:top w:val="single" w:sz="4" w:space="0" w:color="auto"/>
              <w:left w:val="single" w:sz="4" w:space="0" w:color="auto"/>
              <w:bottom w:val="single" w:sz="4" w:space="0" w:color="auto"/>
              <w:right w:val="single" w:sz="4" w:space="0" w:color="auto"/>
            </w:tcBorders>
            <w:shd w:val="clear" w:color="auto" w:fill="FFFFFF"/>
            <w:vAlign w:val="center"/>
          </w:tcPr>
          <w:p w14:paraId="4D1F83A4" w14:textId="77777777" w:rsidR="009031BB" w:rsidRDefault="00C9314D">
            <w:pPr>
              <w:jc w:val="right"/>
              <w:rPr>
                <w:szCs w:val="24"/>
              </w:rPr>
            </w:pPr>
            <w:r>
              <w:rPr>
                <w:szCs w:val="24"/>
              </w:rPr>
              <w:t>-2,089,235.41</w:t>
            </w:r>
          </w:p>
        </w:tc>
        <w:tc>
          <w:tcPr>
            <w:tcW w:w="3186" w:type="dxa"/>
            <w:tcBorders>
              <w:top w:val="single" w:sz="4" w:space="0" w:color="auto"/>
              <w:left w:val="single" w:sz="4" w:space="0" w:color="auto"/>
              <w:bottom w:val="single" w:sz="4" w:space="0" w:color="auto"/>
              <w:right w:val="single" w:sz="4" w:space="0" w:color="auto"/>
            </w:tcBorders>
            <w:shd w:val="clear" w:color="auto" w:fill="FFFFFF"/>
            <w:vAlign w:val="center"/>
          </w:tcPr>
          <w:p w14:paraId="4D0A10C8" w14:textId="77777777" w:rsidR="009031BB" w:rsidRDefault="00C9314D">
            <w:pPr>
              <w:jc w:val="right"/>
              <w:rPr>
                <w:szCs w:val="24"/>
              </w:rPr>
            </w:pPr>
            <w:r>
              <w:rPr>
                <w:szCs w:val="24"/>
              </w:rPr>
              <w:t>-2,279,836.45</w:t>
            </w:r>
          </w:p>
        </w:tc>
      </w:tr>
      <w:tr w:rsidR="009031BB" w14:paraId="6083BFA0" w14:textId="77777777">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14:paraId="2E2C43D9" w14:textId="77777777" w:rsidR="009031BB" w:rsidRDefault="00C9314D">
            <w:pPr>
              <w:jc w:val="left"/>
              <w:rPr>
                <w:szCs w:val="24"/>
              </w:rPr>
            </w:pPr>
            <w:r>
              <w:rPr>
                <w:rFonts w:hint="eastAsia"/>
                <w:szCs w:val="24"/>
              </w:rPr>
              <w:t>合计</w:t>
            </w:r>
          </w:p>
        </w:tc>
        <w:tc>
          <w:tcPr>
            <w:tcW w:w="3059" w:type="dxa"/>
            <w:tcBorders>
              <w:top w:val="single" w:sz="4" w:space="0" w:color="auto"/>
              <w:left w:val="single" w:sz="4" w:space="0" w:color="auto"/>
              <w:bottom w:val="single" w:sz="4" w:space="0" w:color="auto"/>
              <w:right w:val="single" w:sz="4" w:space="0" w:color="auto"/>
            </w:tcBorders>
            <w:vAlign w:val="center"/>
          </w:tcPr>
          <w:p w14:paraId="73339B25" w14:textId="77777777" w:rsidR="009031BB" w:rsidRDefault="00C9314D">
            <w:pPr>
              <w:jc w:val="right"/>
              <w:rPr>
                <w:szCs w:val="24"/>
              </w:rPr>
            </w:pPr>
            <w:r>
              <w:rPr>
                <w:szCs w:val="24"/>
              </w:rPr>
              <w:t>26,960,679.97</w:t>
            </w:r>
          </w:p>
        </w:tc>
        <w:tc>
          <w:tcPr>
            <w:tcW w:w="3186" w:type="dxa"/>
            <w:tcBorders>
              <w:top w:val="single" w:sz="4" w:space="0" w:color="auto"/>
              <w:left w:val="single" w:sz="4" w:space="0" w:color="auto"/>
              <w:bottom w:val="single" w:sz="4" w:space="0" w:color="auto"/>
              <w:right w:val="single" w:sz="4" w:space="0" w:color="auto"/>
            </w:tcBorders>
            <w:vAlign w:val="center"/>
          </w:tcPr>
          <w:p w14:paraId="1DD3C6F1" w14:textId="77777777" w:rsidR="009031BB" w:rsidRDefault="00C9314D">
            <w:pPr>
              <w:jc w:val="right"/>
              <w:rPr>
                <w:szCs w:val="24"/>
              </w:rPr>
            </w:pPr>
            <w:r>
              <w:rPr>
                <w:szCs w:val="24"/>
              </w:rPr>
              <w:t>6,882,738.82</w:t>
            </w:r>
          </w:p>
        </w:tc>
      </w:tr>
    </w:tbl>
    <w:p w14:paraId="395B402E" w14:textId="77777777" w:rsidR="009031BB" w:rsidRDefault="00C9314D">
      <w:pPr>
        <w:pStyle w:val="Section"/>
        <w:outlineLvl w:val="2"/>
        <w:rPr>
          <w:szCs w:val="24"/>
        </w:rPr>
      </w:pPr>
      <w:r>
        <w:rPr>
          <w:szCs w:val="24"/>
        </w:rPr>
        <w:t>6</w:t>
      </w:r>
      <w:r>
        <w:rPr>
          <w:rFonts w:hint="eastAsia"/>
          <w:szCs w:val="24"/>
        </w:rPr>
        <w:t>、其他</w:t>
      </w:r>
    </w:p>
    <w:p w14:paraId="7CBA037E" w14:textId="77777777" w:rsidR="009031BB" w:rsidRDefault="00C9314D">
      <w:pPr>
        <w:pStyle w:val="Chapter"/>
        <w:outlineLvl w:val="1"/>
      </w:pPr>
      <w:r>
        <w:rPr>
          <w:rFonts w:hint="eastAsia"/>
        </w:rPr>
        <w:t>十八、补充资料</w:t>
      </w:r>
    </w:p>
    <w:p w14:paraId="0724F05D" w14:textId="77777777" w:rsidR="009031BB" w:rsidRDefault="00C9314D">
      <w:pPr>
        <w:pStyle w:val="Section"/>
        <w:outlineLvl w:val="2"/>
        <w:rPr>
          <w:szCs w:val="24"/>
        </w:rPr>
      </w:pPr>
      <w:r>
        <w:rPr>
          <w:szCs w:val="24"/>
        </w:rPr>
        <w:t>1</w:t>
      </w:r>
      <w:r>
        <w:rPr>
          <w:rFonts w:hint="eastAsia"/>
          <w:szCs w:val="24"/>
        </w:rPr>
        <w:t>、当期非经常性损益明细表</w:t>
      </w:r>
    </w:p>
    <w:p w14:paraId="2F25CF5E"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589109BC" w14:textId="77777777" w:rsidR="009031BB" w:rsidRDefault="00C9314D">
      <w:pPr>
        <w:jc w:val="right"/>
        <w:rPr>
          <w:szCs w:val="24"/>
        </w:rPr>
      </w:pPr>
      <w:r>
        <w:rPr>
          <w:rFonts w:hint="eastAsia"/>
          <w:szCs w:val="24"/>
        </w:rPr>
        <w:t>单位：元</w:t>
      </w:r>
    </w:p>
    <w:tbl>
      <w:tblPr>
        <w:tblW w:w="0" w:type="auto"/>
        <w:tblInd w:w="-6" w:type="dxa"/>
        <w:tblLayout w:type="fixed"/>
        <w:tblCellMar>
          <w:left w:w="28" w:type="dxa"/>
          <w:right w:w="28" w:type="dxa"/>
        </w:tblCellMar>
        <w:tblLook w:val="0000" w:firstRow="0" w:lastRow="0" w:firstColumn="0" w:lastColumn="0" w:noHBand="0" w:noVBand="0"/>
      </w:tblPr>
      <w:tblGrid>
        <w:gridCol w:w="4253"/>
        <w:gridCol w:w="2977"/>
        <w:gridCol w:w="2339"/>
      </w:tblGrid>
      <w:tr w:rsidR="009031BB" w14:paraId="304A26E6" w14:textId="77777777">
        <w:tc>
          <w:tcPr>
            <w:tcW w:w="4253" w:type="dxa"/>
            <w:tcBorders>
              <w:top w:val="single" w:sz="4" w:space="0" w:color="auto"/>
              <w:left w:val="single" w:sz="4" w:space="0" w:color="auto"/>
              <w:bottom w:val="single" w:sz="4" w:space="0" w:color="auto"/>
              <w:right w:val="single" w:sz="4" w:space="0" w:color="auto"/>
            </w:tcBorders>
            <w:shd w:val="clear" w:color="auto" w:fill="D3D3D3"/>
            <w:vAlign w:val="center"/>
          </w:tcPr>
          <w:p w14:paraId="4F2F612A" w14:textId="77777777" w:rsidR="009031BB" w:rsidRDefault="00C9314D">
            <w:pPr>
              <w:jc w:val="center"/>
              <w:rPr>
                <w:szCs w:val="24"/>
              </w:rPr>
            </w:pPr>
            <w:r>
              <w:rPr>
                <w:rFonts w:hint="eastAsia"/>
                <w:szCs w:val="24"/>
              </w:rPr>
              <w:t>项目</w:t>
            </w:r>
          </w:p>
        </w:tc>
        <w:tc>
          <w:tcPr>
            <w:tcW w:w="2977" w:type="dxa"/>
            <w:tcBorders>
              <w:top w:val="single" w:sz="4" w:space="0" w:color="auto"/>
              <w:left w:val="single" w:sz="4" w:space="0" w:color="auto"/>
              <w:bottom w:val="single" w:sz="4" w:space="0" w:color="auto"/>
              <w:right w:val="single" w:sz="4" w:space="0" w:color="auto"/>
            </w:tcBorders>
            <w:shd w:val="clear" w:color="auto" w:fill="D3D3D3"/>
            <w:vAlign w:val="center"/>
          </w:tcPr>
          <w:p w14:paraId="67AF695D" w14:textId="77777777" w:rsidR="009031BB" w:rsidRDefault="00C9314D">
            <w:pPr>
              <w:jc w:val="center"/>
              <w:rPr>
                <w:szCs w:val="24"/>
              </w:rPr>
            </w:pPr>
            <w:r>
              <w:rPr>
                <w:rFonts w:hint="eastAsia"/>
                <w:szCs w:val="24"/>
              </w:rPr>
              <w:t>金额</w:t>
            </w:r>
          </w:p>
        </w:tc>
        <w:tc>
          <w:tcPr>
            <w:tcW w:w="2339" w:type="dxa"/>
            <w:tcBorders>
              <w:top w:val="single" w:sz="4" w:space="0" w:color="auto"/>
              <w:left w:val="single" w:sz="4" w:space="0" w:color="auto"/>
              <w:bottom w:val="single" w:sz="4" w:space="0" w:color="auto"/>
              <w:right w:val="single" w:sz="4" w:space="0" w:color="auto"/>
            </w:tcBorders>
            <w:shd w:val="clear" w:color="auto" w:fill="D3D3D3"/>
            <w:vAlign w:val="center"/>
          </w:tcPr>
          <w:p w14:paraId="4F69FE35" w14:textId="77777777" w:rsidR="009031BB" w:rsidRDefault="00C9314D">
            <w:pPr>
              <w:jc w:val="center"/>
              <w:rPr>
                <w:szCs w:val="24"/>
              </w:rPr>
            </w:pPr>
            <w:r>
              <w:rPr>
                <w:rFonts w:hint="eastAsia"/>
                <w:szCs w:val="24"/>
              </w:rPr>
              <w:t>说明</w:t>
            </w:r>
          </w:p>
        </w:tc>
      </w:tr>
      <w:tr w:rsidR="009031BB" w14:paraId="5181BBAB" w14:textId="77777777">
        <w:tc>
          <w:tcPr>
            <w:tcW w:w="4253" w:type="dxa"/>
            <w:tcBorders>
              <w:top w:val="single" w:sz="4" w:space="0" w:color="auto"/>
              <w:left w:val="single" w:sz="4" w:space="0" w:color="auto"/>
              <w:bottom w:val="single" w:sz="4" w:space="0" w:color="auto"/>
              <w:right w:val="single" w:sz="4" w:space="0" w:color="auto"/>
            </w:tcBorders>
            <w:shd w:val="clear" w:color="auto" w:fill="D3D3D3"/>
            <w:vAlign w:val="center"/>
          </w:tcPr>
          <w:p w14:paraId="27C311C2" w14:textId="77777777" w:rsidR="009031BB" w:rsidRDefault="00C9314D">
            <w:pPr>
              <w:jc w:val="left"/>
              <w:rPr>
                <w:szCs w:val="24"/>
              </w:rPr>
            </w:pPr>
            <w:r>
              <w:rPr>
                <w:rFonts w:hint="eastAsia"/>
                <w:szCs w:val="24"/>
              </w:rPr>
              <w:t>非流动资产处置损益</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18D0EE8" w14:textId="77777777" w:rsidR="009031BB" w:rsidRDefault="00C9314D">
            <w:pPr>
              <w:jc w:val="right"/>
              <w:rPr>
                <w:szCs w:val="24"/>
              </w:rPr>
            </w:pPr>
            <w:r>
              <w:rPr>
                <w:szCs w:val="24"/>
              </w:rPr>
              <w:t>-823,482.70</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1B817C14" w14:textId="77777777" w:rsidR="009031BB" w:rsidRDefault="009031BB">
            <w:pPr>
              <w:jc w:val="left"/>
              <w:rPr>
                <w:szCs w:val="24"/>
              </w:rPr>
            </w:pPr>
          </w:p>
        </w:tc>
      </w:tr>
      <w:tr w:rsidR="009031BB" w14:paraId="476247D5" w14:textId="77777777">
        <w:tc>
          <w:tcPr>
            <w:tcW w:w="4253" w:type="dxa"/>
            <w:tcBorders>
              <w:top w:val="single" w:sz="4" w:space="0" w:color="auto"/>
              <w:left w:val="single" w:sz="4" w:space="0" w:color="auto"/>
              <w:bottom w:val="single" w:sz="4" w:space="0" w:color="auto"/>
              <w:right w:val="single" w:sz="4" w:space="0" w:color="auto"/>
            </w:tcBorders>
            <w:shd w:val="clear" w:color="auto" w:fill="D3D3D3"/>
            <w:vAlign w:val="center"/>
          </w:tcPr>
          <w:p w14:paraId="7909817F" w14:textId="77777777" w:rsidR="009031BB" w:rsidRDefault="00C9314D">
            <w:pPr>
              <w:jc w:val="left"/>
              <w:rPr>
                <w:szCs w:val="24"/>
              </w:rPr>
            </w:pPr>
            <w:r>
              <w:rPr>
                <w:rFonts w:hint="eastAsia"/>
                <w:szCs w:val="24"/>
              </w:rPr>
              <w:t>计入当期损益的政府补助（与公司正常经营业务密切相关，符合国家政策规定、按照一定标准定额或定量持续享受的政府补助除外）</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CB9DCB8" w14:textId="77777777" w:rsidR="009031BB" w:rsidRDefault="00C9314D">
            <w:pPr>
              <w:jc w:val="right"/>
              <w:rPr>
                <w:szCs w:val="24"/>
              </w:rPr>
            </w:pPr>
            <w:r>
              <w:rPr>
                <w:szCs w:val="24"/>
              </w:rPr>
              <w:t>2,142,373.87</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01557B27" w14:textId="77777777" w:rsidR="009031BB" w:rsidRDefault="009031BB">
            <w:pPr>
              <w:jc w:val="left"/>
              <w:rPr>
                <w:szCs w:val="24"/>
              </w:rPr>
            </w:pPr>
          </w:p>
        </w:tc>
      </w:tr>
      <w:tr w:rsidR="009031BB" w14:paraId="02E7ECA0" w14:textId="77777777">
        <w:tc>
          <w:tcPr>
            <w:tcW w:w="4253" w:type="dxa"/>
            <w:tcBorders>
              <w:top w:val="single" w:sz="4" w:space="0" w:color="auto"/>
              <w:left w:val="single" w:sz="4" w:space="0" w:color="auto"/>
              <w:bottom w:val="single" w:sz="4" w:space="0" w:color="auto"/>
              <w:right w:val="single" w:sz="4" w:space="0" w:color="auto"/>
            </w:tcBorders>
            <w:shd w:val="clear" w:color="auto" w:fill="D3D3D3"/>
            <w:vAlign w:val="center"/>
          </w:tcPr>
          <w:p w14:paraId="206A86DB" w14:textId="77777777" w:rsidR="009031BB" w:rsidRDefault="00C9314D">
            <w:pPr>
              <w:jc w:val="left"/>
              <w:rPr>
                <w:szCs w:val="24"/>
              </w:rPr>
            </w:pPr>
            <w:r>
              <w:rPr>
                <w:rFonts w:hint="eastAsia"/>
                <w:szCs w:val="24"/>
              </w:rPr>
              <w:t>单独进行减值测试的应收款项减值准备转回</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1C441A6" w14:textId="77777777" w:rsidR="009031BB" w:rsidRDefault="00C9314D">
            <w:pPr>
              <w:jc w:val="right"/>
              <w:rPr>
                <w:szCs w:val="24"/>
              </w:rPr>
            </w:pPr>
            <w:r>
              <w:rPr>
                <w:szCs w:val="24"/>
              </w:rPr>
              <w:t>1,315,740.32</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511738B9" w14:textId="77777777" w:rsidR="009031BB" w:rsidRDefault="009031BB">
            <w:pPr>
              <w:jc w:val="left"/>
              <w:rPr>
                <w:szCs w:val="24"/>
              </w:rPr>
            </w:pPr>
          </w:p>
        </w:tc>
      </w:tr>
      <w:tr w:rsidR="009031BB" w14:paraId="65612A8A" w14:textId="77777777">
        <w:tc>
          <w:tcPr>
            <w:tcW w:w="4253" w:type="dxa"/>
            <w:tcBorders>
              <w:top w:val="single" w:sz="4" w:space="0" w:color="auto"/>
              <w:left w:val="single" w:sz="4" w:space="0" w:color="auto"/>
              <w:bottom w:val="single" w:sz="4" w:space="0" w:color="auto"/>
              <w:right w:val="single" w:sz="4" w:space="0" w:color="auto"/>
            </w:tcBorders>
            <w:shd w:val="clear" w:color="auto" w:fill="D3D3D3"/>
            <w:vAlign w:val="center"/>
          </w:tcPr>
          <w:p w14:paraId="166D5A51" w14:textId="77777777" w:rsidR="009031BB" w:rsidRDefault="00C9314D">
            <w:pPr>
              <w:jc w:val="left"/>
              <w:rPr>
                <w:szCs w:val="24"/>
              </w:rPr>
            </w:pPr>
            <w:r>
              <w:rPr>
                <w:rFonts w:hint="eastAsia"/>
                <w:szCs w:val="24"/>
              </w:rPr>
              <w:t>除上述各项之外的其他营业外收入和支出</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C2EA500" w14:textId="77777777" w:rsidR="009031BB" w:rsidRDefault="00C9314D">
            <w:pPr>
              <w:jc w:val="right"/>
              <w:rPr>
                <w:szCs w:val="24"/>
              </w:rPr>
            </w:pPr>
            <w:r>
              <w:rPr>
                <w:szCs w:val="24"/>
              </w:rPr>
              <w:t>340,408.72</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247CDE19" w14:textId="77777777" w:rsidR="009031BB" w:rsidRDefault="009031BB">
            <w:pPr>
              <w:jc w:val="left"/>
              <w:rPr>
                <w:szCs w:val="24"/>
              </w:rPr>
            </w:pPr>
          </w:p>
        </w:tc>
      </w:tr>
      <w:tr w:rsidR="009031BB" w14:paraId="6DA4CD00" w14:textId="77777777">
        <w:tc>
          <w:tcPr>
            <w:tcW w:w="4253" w:type="dxa"/>
            <w:tcBorders>
              <w:top w:val="single" w:sz="4" w:space="0" w:color="auto"/>
              <w:left w:val="single" w:sz="4" w:space="0" w:color="auto"/>
              <w:bottom w:val="single" w:sz="4" w:space="0" w:color="auto"/>
              <w:right w:val="single" w:sz="4" w:space="0" w:color="auto"/>
            </w:tcBorders>
            <w:shd w:val="clear" w:color="auto" w:fill="D3D3D3"/>
            <w:vAlign w:val="center"/>
          </w:tcPr>
          <w:p w14:paraId="5BA9D895" w14:textId="77777777" w:rsidR="009031BB" w:rsidRDefault="00C9314D">
            <w:pPr>
              <w:jc w:val="left"/>
              <w:rPr>
                <w:szCs w:val="24"/>
              </w:rPr>
            </w:pPr>
            <w:r>
              <w:rPr>
                <w:rFonts w:hint="eastAsia"/>
                <w:szCs w:val="24"/>
              </w:rPr>
              <w:t>其他符合非经常性损益定义的损益项目</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DE6ADEA" w14:textId="77777777" w:rsidR="009031BB" w:rsidRDefault="00C9314D">
            <w:pPr>
              <w:jc w:val="right"/>
              <w:rPr>
                <w:szCs w:val="24"/>
              </w:rPr>
            </w:pPr>
            <w:r>
              <w:rPr>
                <w:szCs w:val="24"/>
              </w:rPr>
              <w:t>25,340,990.40</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35AA9F0F" w14:textId="77777777" w:rsidR="009031BB" w:rsidRDefault="009031BB">
            <w:pPr>
              <w:jc w:val="left"/>
              <w:rPr>
                <w:szCs w:val="24"/>
              </w:rPr>
            </w:pPr>
          </w:p>
        </w:tc>
      </w:tr>
      <w:tr w:rsidR="009031BB" w14:paraId="2B2F219F" w14:textId="77777777">
        <w:tc>
          <w:tcPr>
            <w:tcW w:w="4253" w:type="dxa"/>
            <w:tcBorders>
              <w:top w:val="single" w:sz="4" w:space="0" w:color="auto"/>
              <w:left w:val="single" w:sz="4" w:space="0" w:color="auto"/>
              <w:bottom w:val="single" w:sz="4" w:space="0" w:color="auto"/>
              <w:right w:val="single" w:sz="4" w:space="0" w:color="auto"/>
            </w:tcBorders>
            <w:shd w:val="clear" w:color="auto" w:fill="D3D3D3"/>
            <w:vAlign w:val="center"/>
          </w:tcPr>
          <w:p w14:paraId="66596EEF" w14:textId="77777777" w:rsidR="009031BB" w:rsidRDefault="00C9314D">
            <w:pPr>
              <w:jc w:val="left"/>
              <w:rPr>
                <w:szCs w:val="24"/>
              </w:rPr>
            </w:pPr>
            <w:r>
              <w:rPr>
                <w:rFonts w:hint="eastAsia"/>
                <w:szCs w:val="24"/>
              </w:rPr>
              <w:t>减：所得税影响额</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001C36F" w14:textId="77777777" w:rsidR="009031BB" w:rsidRDefault="00C9314D">
            <w:pPr>
              <w:jc w:val="right"/>
              <w:rPr>
                <w:szCs w:val="24"/>
              </w:rPr>
            </w:pPr>
            <w:r>
              <w:rPr>
                <w:szCs w:val="24"/>
              </w:rPr>
              <w:t>6,730,181.36</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2EB32F6D" w14:textId="77777777" w:rsidR="009031BB" w:rsidRDefault="009031BB">
            <w:pPr>
              <w:jc w:val="left"/>
              <w:rPr>
                <w:szCs w:val="24"/>
              </w:rPr>
            </w:pPr>
          </w:p>
        </w:tc>
      </w:tr>
      <w:tr w:rsidR="009031BB" w14:paraId="14742085" w14:textId="77777777">
        <w:tc>
          <w:tcPr>
            <w:tcW w:w="4253" w:type="dxa"/>
            <w:tcBorders>
              <w:top w:val="single" w:sz="4" w:space="0" w:color="auto"/>
              <w:left w:val="single" w:sz="4" w:space="0" w:color="auto"/>
              <w:bottom w:val="single" w:sz="4" w:space="0" w:color="auto"/>
              <w:right w:val="single" w:sz="4" w:space="0" w:color="auto"/>
            </w:tcBorders>
            <w:shd w:val="clear" w:color="auto" w:fill="D3D3D3"/>
            <w:vAlign w:val="center"/>
          </w:tcPr>
          <w:p w14:paraId="4A298D01" w14:textId="77777777" w:rsidR="009031BB" w:rsidRDefault="00C9314D">
            <w:pPr>
              <w:jc w:val="left"/>
              <w:rPr>
                <w:szCs w:val="24"/>
              </w:rPr>
            </w:pPr>
            <w:r>
              <w:rPr>
                <w:rFonts w:hint="eastAsia"/>
                <w:szCs w:val="24"/>
              </w:rPr>
              <w:t xml:space="preserve">　　少数股东权益影响额</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7133AB4" w14:textId="77777777" w:rsidR="009031BB" w:rsidRDefault="00C9314D">
            <w:pPr>
              <w:jc w:val="right"/>
              <w:rPr>
                <w:szCs w:val="24"/>
              </w:rPr>
            </w:pPr>
            <w:r>
              <w:rPr>
                <w:szCs w:val="24"/>
              </w:rPr>
              <w:t>24,465.72</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77BFCEF9" w14:textId="77777777" w:rsidR="009031BB" w:rsidRDefault="009031BB">
            <w:pPr>
              <w:jc w:val="left"/>
              <w:rPr>
                <w:szCs w:val="24"/>
              </w:rPr>
            </w:pPr>
          </w:p>
        </w:tc>
      </w:tr>
      <w:tr w:rsidR="009031BB" w14:paraId="741D31B0" w14:textId="77777777">
        <w:tc>
          <w:tcPr>
            <w:tcW w:w="4253" w:type="dxa"/>
            <w:tcBorders>
              <w:top w:val="single" w:sz="4" w:space="0" w:color="auto"/>
              <w:left w:val="single" w:sz="4" w:space="0" w:color="auto"/>
              <w:bottom w:val="single" w:sz="4" w:space="0" w:color="auto"/>
              <w:right w:val="single" w:sz="4" w:space="0" w:color="auto"/>
            </w:tcBorders>
            <w:shd w:val="clear" w:color="auto" w:fill="D3D3D3"/>
            <w:vAlign w:val="center"/>
          </w:tcPr>
          <w:p w14:paraId="46103DBF" w14:textId="77777777" w:rsidR="009031BB" w:rsidRDefault="00C9314D">
            <w:pPr>
              <w:jc w:val="left"/>
              <w:rPr>
                <w:szCs w:val="24"/>
              </w:rPr>
            </w:pPr>
            <w:r>
              <w:rPr>
                <w:rFonts w:hint="eastAsia"/>
                <w:szCs w:val="24"/>
              </w:rPr>
              <w:t>合计</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81DA166" w14:textId="77777777" w:rsidR="009031BB" w:rsidRDefault="00C9314D">
            <w:pPr>
              <w:jc w:val="right"/>
              <w:rPr>
                <w:szCs w:val="24"/>
              </w:rPr>
            </w:pPr>
            <w:r>
              <w:rPr>
                <w:szCs w:val="24"/>
              </w:rPr>
              <w:t>21,561,383.53</w:t>
            </w:r>
          </w:p>
        </w:tc>
        <w:tc>
          <w:tcPr>
            <w:tcW w:w="2339" w:type="dxa"/>
            <w:tcBorders>
              <w:top w:val="single" w:sz="4" w:space="0" w:color="auto"/>
              <w:left w:val="single" w:sz="4" w:space="0" w:color="auto"/>
              <w:bottom w:val="single" w:sz="4" w:space="0" w:color="auto"/>
              <w:right w:val="single" w:sz="4" w:space="0" w:color="auto"/>
            </w:tcBorders>
            <w:shd w:val="clear" w:color="auto" w:fill="D3D3D3"/>
            <w:vAlign w:val="center"/>
          </w:tcPr>
          <w:p w14:paraId="23C5BE2B" w14:textId="77777777" w:rsidR="009031BB" w:rsidRDefault="00C9314D">
            <w:pPr>
              <w:jc w:val="center"/>
              <w:rPr>
                <w:szCs w:val="24"/>
              </w:rPr>
            </w:pPr>
            <w:r>
              <w:rPr>
                <w:szCs w:val="24"/>
              </w:rPr>
              <w:t>--</w:t>
            </w:r>
          </w:p>
        </w:tc>
      </w:tr>
    </w:tbl>
    <w:p w14:paraId="1F082460" w14:textId="77777777" w:rsidR="009031BB" w:rsidRDefault="00C9314D">
      <w:pPr>
        <w:jc w:val="left"/>
        <w:rPr>
          <w:szCs w:val="24"/>
        </w:rPr>
      </w:pPr>
      <w:r>
        <w:rPr>
          <w:rFonts w:hint="eastAsia"/>
          <w:szCs w:val="24"/>
        </w:rPr>
        <w:t>其他符合非经常性损益定义的损益项目的具体情况：</w:t>
      </w:r>
    </w:p>
    <w:p w14:paraId="16683F09"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3846ECAD" w14:textId="77777777" w:rsidR="009031BB" w:rsidRDefault="00C9314D">
      <w:pPr>
        <w:jc w:val="left"/>
        <w:rPr>
          <w:szCs w:val="24"/>
        </w:rPr>
      </w:pPr>
      <w:r>
        <w:rPr>
          <w:rFonts w:hint="eastAsia"/>
          <w:szCs w:val="24"/>
        </w:rPr>
        <w:t>公司不存在其他符合非经常性损益定义的损益项目的具体情况。</w:t>
      </w:r>
    </w:p>
    <w:p w14:paraId="13F2695D" w14:textId="77777777" w:rsidR="009031BB" w:rsidRDefault="00C9314D">
      <w:pPr>
        <w:pStyle w:val="Section"/>
        <w:outlineLvl w:val="2"/>
        <w:rPr>
          <w:szCs w:val="24"/>
        </w:rPr>
      </w:pPr>
      <w:r>
        <w:rPr>
          <w:szCs w:val="24"/>
        </w:rPr>
        <w:t>2</w:t>
      </w:r>
      <w:r>
        <w:rPr>
          <w:rFonts w:hint="eastAsia"/>
          <w:szCs w:val="24"/>
        </w:rPr>
        <w:t>、净资产收益率及每股收益</w:t>
      </w:r>
    </w:p>
    <w:tbl>
      <w:tblPr>
        <w:tblW w:w="0" w:type="auto"/>
        <w:tblInd w:w="-6" w:type="dxa"/>
        <w:tblLayout w:type="fixed"/>
        <w:tblCellMar>
          <w:left w:w="28" w:type="dxa"/>
          <w:right w:w="28" w:type="dxa"/>
        </w:tblCellMar>
        <w:tblLook w:val="0000" w:firstRow="0" w:lastRow="0" w:firstColumn="0" w:lastColumn="0" w:noHBand="0" w:noVBand="0"/>
      </w:tblPr>
      <w:tblGrid>
        <w:gridCol w:w="2662"/>
        <w:gridCol w:w="3080"/>
        <w:gridCol w:w="1913"/>
        <w:gridCol w:w="1913"/>
      </w:tblGrid>
      <w:tr w:rsidR="009031BB" w14:paraId="698975AA" w14:textId="77777777">
        <w:tc>
          <w:tcPr>
            <w:tcW w:w="266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55C0D752" w14:textId="77777777" w:rsidR="009031BB" w:rsidRDefault="00C9314D">
            <w:pPr>
              <w:jc w:val="center"/>
              <w:rPr>
                <w:szCs w:val="24"/>
              </w:rPr>
            </w:pPr>
            <w:r>
              <w:rPr>
                <w:rFonts w:hint="eastAsia"/>
                <w:szCs w:val="24"/>
              </w:rPr>
              <w:t>报告期利润</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14:paraId="62114A04" w14:textId="77777777" w:rsidR="009031BB" w:rsidRDefault="00C9314D">
            <w:pPr>
              <w:jc w:val="center"/>
              <w:rPr>
                <w:szCs w:val="24"/>
              </w:rPr>
            </w:pPr>
            <w:r>
              <w:rPr>
                <w:rFonts w:hint="eastAsia"/>
                <w:szCs w:val="24"/>
              </w:rPr>
              <w:t>加权平均净资产收益率</w:t>
            </w:r>
          </w:p>
        </w:tc>
        <w:tc>
          <w:tcPr>
            <w:tcW w:w="382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14:paraId="4C516481" w14:textId="77777777" w:rsidR="009031BB" w:rsidRDefault="00C9314D">
            <w:pPr>
              <w:jc w:val="center"/>
              <w:rPr>
                <w:szCs w:val="24"/>
              </w:rPr>
            </w:pPr>
            <w:r>
              <w:rPr>
                <w:rFonts w:hint="eastAsia"/>
                <w:szCs w:val="24"/>
              </w:rPr>
              <w:t>每股收益</w:t>
            </w:r>
          </w:p>
        </w:tc>
      </w:tr>
      <w:tr w:rsidR="009031BB" w14:paraId="627CABEC" w14:textId="77777777">
        <w:tc>
          <w:tcPr>
            <w:tcW w:w="2662" w:type="dxa"/>
            <w:vMerge/>
            <w:tcBorders>
              <w:top w:val="single" w:sz="4" w:space="0" w:color="auto"/>
              <w:left w:val="single" w:sz="4" w:space="0" w:color="auto"/>
              <w:bottom w:val="single" w:sz="4" w:space="0" w:color="auto"/>
              <w:right w:val="single" w:sz="4" w:space="0" w:color="auto"/>
            </w:tcBorders>
            <w:vAlign w:val="center"/>
          </w:tcPr>
          <w:p w14:paraId="5973DB90" w14:textId="77777777" w:rsidR="009031BB" w:rsidRDefault="009031BB">
            <w:pPr>
              <w:jc w:val="center"/>
              <w:rPr>
                <w:szCs w:val="24"/>
              </w:rPr>
            </w:pPr>
          </w:p>
        </w:tc>
        <w:tc>
          <w:tcPr>
            <w:tcW w:w="3080" w:type="dxa"/>
            <w:vMerge/>
            <w:tcBorders>
              <w:top w:val="single" w:sz="4" w:space="0" w:color="auto"/>
              <w:left w:val="single" w:sz="4" w:space="0" w:color="auto"/>
              <w:bottom w:val="single" w:sz="4" w:space="0" w:color="auto"/>
              <w:right w:val="single" w:sz="4" w:space="0" w:color="auto"/>
            </w:tcBorders>
            <w:vAlign w:val="center"/>
          </w:tcPr>
          <w:p w14:paraId="4CBB173A" w14:textId="77777777" w:rsidR="009031BB" w:rsidRDefault="009031BB">
            <w:pPr>
              <w:jc w:val="center"/>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4076E5D6" w14:textId="77777777" w:rsidR="009031BB" w:rsidRDefault="00C9314D">
            <w:pPr>
              <w:jc w:val="center"/>
              <w:rPr>
                <w:szCs w:val="24"/>
              </w:rPr>
            </w:pPr>
            <w:r>
              <w:rPr>
                <w:rFonts w:hint="eastAsia"/>
                <w:szCs w:val="24"/>
              </w:rPr>
              <w:t>基本每股收益（元</w:t>
            </w:r>
            <w:r>
              <w:rPr>
                <w:szCs w:val="24"/>
              </w:rPr>
              <w:t>/</w:t>
            </w:r>
            <w:r>
              <w:rPr>
                <w:rFonts w:hint="eastAsia"/>
                <w:szCs w:val="24"/>
              </w:rPr>
              <w:t>股）</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14:paraId="2C5C0D72" w14:textId="77777777" w:rsidR="009031BB" w:rsidRDefault="00C9314D">
            <w:pPr>
              <w:jc w:val="center"/>
              <w:rPr>
                <w:szCs w:val="24"/>
              </w:rPr>
            </w:pPr>
            <w:r>
              <w:rPr>
                <w:rFonts w:hint="eastAsia"/>
                <w:szCs w:val="24"/>
              </w:rPr>
              <w:t>稀释每股收益（元</w:t>
            </w:r>
            <w:r>
              <w:rPr>
                <w:szCs w:val="24"/>
              </w:rPr>
              <w:t>/</w:t>
            </w:r>
            <w:r>
              <w:rPr>
                <w:rFonts w:hint="eastAsia"/>
                <w:szCs w:val="24"/>
              </w:rPr>
              <w:t>股）</w:t>
            </w:r>
          </w:p>
        </w:tc>
      </w:tr>
      <w:tr w:rsidR="009031BB" w14:paraId="4F144399" w14:textId="77777777">
        <w:tc>
          <w:tcPr>
            <w:tcW w:w="2662" w:type="dxa"/>
            <w:tcBorders>
              <w:top w:val="single" w:sz="4" w:space="0" w:color="auto"/>
              <w:left w:val="single" w:sz="4" w:space="0" w:color="auto"/>
              <w:bottom w:val="single" w:sz="4" w:space="0" w:color="auto"/>
              <w:right w:val="single" w:sz="4" w:space="0" w:color="auto"/>
            </w:tcBorders>
            <w:shd w:val="clear" w:color="auto" w:fill="D3D3D3"/>
            <w:vAlign w:val="center"/>
          </w:tcPr>
          <w:p w14:paraId="63DC70F2" w14:textId="77777777" w:rsidR="009031BB" w:rsidRDefault="00C9314D">
            <w:pPr>
              <w:jc w:val="left"/>
              <w:rPr>
                <w:szCs w:val="24"/>
              </w:rPr>
            </w:pPr>
            <w:r>
              <w:rPr>
                <w:rFonts w:hint="eastAsia"/>
                <w:szCs w:val="24"/>
              </w:rPr>
              <w:t>归属于公司普通股股东的净利润</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14:paraId="1AE5E98E" w14:textId="77777777" w:rsidR="009031BB" w:rsidRDefault="00C9314D">
            <w:pPr>
              <w:jc w:val="right"/>
              <w:rPr>
                <w:szCs w:val="24"/>
              </w:rPr>
            </w:pPr>
            <w:r>
              <w:rPr>
                <w:szCs w:val="24"/>
              </w:rPr>
              <w:t>-3.76%</w:t>
            </w:r>
          </w:p>
        </w:tc>
        <w:tc>
          <w:tcPr>
            <w:tcW w:w="1913" w:type="dxa"/>
            <w:tcBorders>
              <w:top w:val="single" w:sz="4" w:space="0" w:color="auto"/>
              <w:left w:val="single" w:sz="4" w:space="0" w:color="auto"/>
              <w:bottom w:val="single" w:sz="4" w:space="0" w:color="auto"/>
              <w:right w:val="single" w:sz="4" w:space="0" w:color="auto"/>
            </w:tcBorders>
            <w:vAlign w:val="center"/>
          </w:tcPr>
          <w:p w14:paraId="013DA6CF" w14:textId="77777777" w:rsidR="009031BB" w:rsidRDefault="00C9314D">
            <w:pPr>
              <w:jc w:val="right"/>
              <w:rPr>
                <w:szCs w:val="24"/>
              </w:rPr>
            </w:pPr>
            <w:r>
              <w:rPr>
                <w:szCs w:val="24"/>
              </w:rPr>
              <w:t>-0.1155</w:t>
            </w:r>
          </w:p>
        </w:tc>
        <w:tc>
          <w:tcPr>
            <w:tcW w:w="1913" w:type="dxa"/>
            <w:tcBorders>
              <w:top w:val="single" w:sz="4" w:space="0" w:color="auto"/>
              <w:left w:val="single" w:sz="4" w:space="0" w:color="auto"/>
              <w:bottom w:val="single" w:sz="4" w:space="0" w:color="auto"/>
              <w:right w:val="single" w:sz="4" w:space="0" w:color="auto"/>
            </w:tcBorders>
            <w:vAlign w:val="center"/>
          </w:tcPr>
          <w:p w14:paraId="35350BD9" w14:textId="77777777" w:rsidR="009031BB" w:rsidRDefault="00C9314D">
            <w:pPr>
              <w:jc w:val="right"/>
              <w:rPr>
                <w:szCs w:val="24"/>
              </w:rPr>
            </w:pPr>
            <w:r>
              <w:rPr>
                <w:szCs w:val="24"/>
              </w:rPr>
              <w:t>-0.1155</w:t>
            </w:r>
          </w:p>
        </w:tc>
      </w:tr>
      <w:tr w:rsidR="009031BB" w14:paraId="2BB104D7" w14:textId="77777777">
        <w:tc>
          <w:tcPr>
            <w:tcW w:w="2662" w:type="dxa"/>
            <w:tcBorders>
              <w:top w:val="single" w:sz="4" w:space="0" w:color="auto"/>
              <w:left w:val="single" w:sz="4" w:space="0" w:color="auto"/>
              <w:bottom w:val="single" w:sz="4" w:space="0" w:color="auto"/>
              <w:right w:val="single" w:sz="4" w:space="0" w:color="auto"/>
            </w:tcBorders>
            <w:shd w:val="clear" w:color="auto" w:fill="D3D3D3"/>
            <w:vAlign w:val="center"/>
          </w:tcPr>
          <w:p w14:paraId="577219A9" w14:textId="77777777" w:rsidR="009031BB" w:rsidRDefault="00C9314D">
            <w:pPr>
              <w:jc w:val="left"/>
              <w:rPr>
                <w:szCs w:val="24"/>
              </w:rPr>
            </w:pPr>
            <w:r>
              <w:rPr>
                <w:rFonts w:hint="eastAsia"/>
                <w:szCs w:val="24"/>
              </w:rPr>
              <w:t>扣除非经常性损益后归属于公司普通股股东的净利润</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14:paraId="4F4F5F15" w14:textId="77777777" w:rsidR="009031BB" w:rsidRDefault="00C9314D">
            <w:pPr>
              <w:jc w:val="right"/>
              <w:rPr>
                <w:szCs w:val="24"/>
              </w:rPr>
            </w:pPr>
            <w:r>
              <w:rPr>
                <w:szCs w:val="24"/>
              </w:rPr>
              <w:t>-7.27%</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32FF77AE" w14:textId="77777777" w:rsidR="009031BB" w:rsidRDefault="00C9314D">
            <w:pPr>
              <w:jc w:val="right"/>
              <w:rPr>
                <w:szCs w:val="24"/>
              </w:rPr>
            </w:pPr>
            <w:r>
              <w:rPr>
                <w:szCs w:val="24"/>
              </w:rPr>
              <w:t>-0.2233</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14:paraId="0D9F19E4" w14:textId="77777777" w:rsidR="009031BB" w:rsidRDefault="00C9314D">
            <w:pPr>
              <w:jc w:val="right"/>
              <w:rPr>
                <w:szCs w:val="24"/>
              </w:rPr>
            </w:pPr>
            <w:r>
              <w:rPr>
                <w:szCs w:val="24"/>
              </w:rPr>
              <w:t>-0.2233</w:t>
            </w:r>
          </w:p>
        </w:tc>
      </w:tr>
    </w:tbl>
    <w:p w14:paraId="41136ABF" w14:textId="77777777" w:rsidR="009031BB" w:rsidRDefault="00C9314D">
      <w:pPr>
        <w:pStyle w:val="Section"/>
        <w:outlineLvl w:val="2"/>
        <w:rPr>
          <w:szCs w:val="24"/>
        </w:rPr>
      </w:pPr>
      <w:r>
        <w:rPr>
          <w:szCs w:val="24"/>
        </w:rPr>
        <w:lastRenderedPageBreak/>
        <w:t>3</w:t>
      </w:r>
      <w:r>
        <w:rPr>
          <w:rFonts w:hint="eastAsia"/>
          <w:szCs w:val="24"/>
        </w:rPr>
        <w:t>、境内外会计准则下会计数据差异</w:t>
      </w:r>
    </w:p>
    <w:p w14:paraId="20F2F589" w14:textId="77777777" w:rsidR="009031BB" w:rsidRDefault="00C9314D">
      <w:pPr>
        <w:pStyle w:val="Section"/>
        <w:outlineLvl w:val="3"/>
        <w:rPr>
          <w:szCs w:val="24"/>
        </w:rPr>
      </w:pPr>
      <w:r>
        <w:rPr>
          <w:rFonts w:hint="eastAsia"/>
          <w:szCs w:val="24"/>
        </w:rPr>
        <w:t>（</w:t>
      </w:r>
      <w:r>
        <w:rPr>
          <w:szCs w:val="24"/>
        </w:rPr>
        <w:t>1</w:t>
      </w:r>
      <w:r>
        <w:rPr>
          <w:rFonts w:hint="eastAsia"/>
          <w:szCs w:val="24"/>
        </w:rPr>
        <w:t>）同时按照国际会计准则与按中国会计准则披露的财务报告中净利润和净资产差异情况</w:t>
      </w:r>
    </w:p>
    <w:p w14:paraId="23C23B93"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6D742FB8" w14:textId="77777777" w:rsidR="009031BB" w:rsidRDefault="00C9314D">
      <w:pPr>
        <w:pStyle w:val="Section"/>
        <w:outlineLvl w:val="3"/>
        <w:rPr>
          <w:szCs w:val="24"/>
        </w:rPr>
      </w:pPr>
      <w:r>
        <w:rPr>
          <w:rFonts w:hint="eastAsia"/>
          <w:szCs w:val="24"/>
        </w:rPr>
        <w:t>（</w:t>
      </w:r>
      <w:r>
        <w:rPr>
          <w:szCs w:val="24"/>
        </w:rPr>
        <w:t>2</w:t>
      </w:r>
      <w:r>
        <w:rPr>
          <w:rFonts w:hint="eastAsia"/>
          <w:szCs w:val="24"/>
        </w:rPr>
        <w:t>）同时按照境外会计准则与按中国会计准则披露的财务报告中净利润和净资产差异情况</w:t>
      </w:r>
    </w:p>
    <w:p w14:paraId="1D57A453" w14:textId="77777777" w:rsidR="009031BB" w:rsidRDefault="00C9314D">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14:paraId="4647CF01" w14:textId="77777777" w:rsidR="009031BB" w:rsidRDefault="00C9314D">
      <w:pPr>
        <w:pStyle w:val="Section"/>
        <w:outlineLvl w:val="3"/>
        <w:rPr>
          <w:szCs w:val="24"/>
        </w:rPr>
      </w:pPr>
      <w:r>
        <w:rPr>
          <w:rFonts w:hint="eastAsia"/>
          <w:szCs w:val="24"/>
        </w:rPr>
        <w:t>（</w:t>
      </w:r>
      <w:r>
        <w:rPr>
          <w:szCs w:val="24"/>
        </w:rPr>
        <w:t>3</w:t>
      </w:r>
      <w:r>
        <w:rPr>
          <w:rFonts w:hint="eastAsia"/>
          <w:szCs w:val="24"/>
        </w:rPr>
        <w:t>）境内外会计准则下会计数据差异原因说明，对已经境外审计机构审计的数据进行差异调节的，应注明该境外机构的名称</w:t>
      </w:r>
    </w:p>
    <w:p w14:paraId="4BDD44CF" w14:textId="77777777" w:rsidR="00C9314D" w:rsidRDefault="00C9314D">
      <w:pPr>
        <w:pStyle w:val="Section"/>
        <w:outlineLvl w:val="2"/>
        <w:rPr>
          <w:szCs w:val="24"/>
        </w:rPr>
      </w:pPr>
      <w:r>
        <w:rPr>
          <w:szCs w:val="24"/>
        </w:rPr>
        <w:t>4</w:t>
      </w:r>
      <w:r>
        <w:rPr>
          <w:rFonts w:hint="eastAsia"/>
          <w:szCs w:val="24"/>
        </w:rPr>
        <w:t>、其他</w:t>
      </w:r>
    </w:p>
    <w:sectPr w:rsidR="00C9314D">
      <w:pgSz w:w="11906" w:h="16838"/>
      <w:pgMar w:top="1440" w:right="1134" w:bottom="1440"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5F43" w14:textId="77777777" w:rsidR="00957967" w:rsidRDefault="00957967">
      <w:pPr>
        <w:autoSpaceDE w:val="0"/>
        <w:autoSpaceDN w:val="0"/>
        <w:adjustRightInd w:val="0"/>
        <w:spacing w:before="0" w:after="0"/>
        <w:jc w:val="left"/>
        <w:rPr>
          <w:kern w:val="0"/>
          <w:sz w:val="24"/>
          <w:szCs w:val="24"/>
        </w:rPr>
      </w:pPr>
      <w:r>
        <w:rPr>
          <w:kern w:val="0"/>
          <w:sz w:val="24"/>
          <w:szCs w:val="24"/>
        </w:rPr>
        <w:separator/>
      </w:r>
    </w:p>
  </w:endnote>
  <w:endnote w:type="continuationSeparator" w:id="0">
    <w:p w14:paraId="00D13EB4" w14:textId="77777777" w:rsidR="00957967" w:rsidRDefault="00957967">
      <w:pPr>
        <w:autoSpaceDE w:val="0"/>
        <w:autoSpaceDN w:val="0"/>
        <w:adjustRightInd w:val="0"/>
        <w:spacing w:before="0" w:after="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0462" w14:textId="77777777" w:rsidR="009031BB" w:rsidRDefault="00C9314D">
    <w:pPr>
      <w:pStyle w:val="a9"/>
      <w:jc w:val="center"/>
    </w:pPr>
    <w:r>
      <w:fldChar w:fldCharType="begin"/>
    </w:r>
    <w:r>
      <w:instrText xml:space="preserve"> PAGE </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1337" w14:textId="77777777" w:rsidR="009031BB" w:rsidRDefault="00C9314D">
    <w:pPr>
      <w:pStyle w:val="a9"/>
      <w:jc w:val="center"/>
    </w:pPr>
    <w:r>
      <w:fldChar w:fldCharType="begin"/>
    </w:r>
    <w:r>
      <w:instrText>PAGE   \* MERGEFORMAT</w:instrText>
    </w:r>
    <w:r>
      <w:fldChar w:fldCharType="separate"/>
    </w:r>
    <w:r>
      <w:rPr>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F086" w14:textId="77777777" w:rsidR="009031BB" w:rsidRDefault="00C9314D">
    <w:pPr>
      <w:pStyle w:val="a9"/>
      <w:jc w:val="center"/>
    </w:pPr>
    <w:r>
      <w:fldChar w:fldCharType="begin"/>
    </w:r>
    <w:r>
      <w:instrText>PAGE   \* MERGEFORMAT</w:instrText>
    </w:r>
    <w:r>
      <w:fldChar w:fldCharType="separate"/>
    </w:r>
    <w:r>
      <w:rPr>
        <w:lang w:val="zh-CN"/>
      </w:rPr>
      <w:t>61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4A4D" w14:textId="77777777" w:rsidR="009031BB" w:rsidRDefault="00C9314D">
    <w:pPr>
      <w:pStyle w:val="a9"/>
      <w:jc w:val="center"/>
    </w:pPr>
    <w:r>
      <w:fldChar w:fldCharType="begin"/>
    </w:r>
    <w:r>
      <w:instrText>PAGE   \* MERGEFORMAT</w:instrText>
    </w:r>
    <w:r>
      <w:fldChar w:fldCharType="separate"/>
    </w:r>
    <w:r>
      <w:rPr>
        <w:lang w:val="zh-CN"/>
      </w:rPr>
      <w:t>146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C02B" w14:textId="77777777" w:rsidR="00957967" w:rsidRDefault="00957967">
      <w:pPr>
        <w:autoSpaceDE w:val="0"/>
        <w:autoSpaceDN w:val="0"/>
        <w:adjustRightInd w:val="0"/>
        <w:spacing w:before="0" w:after="0"/>
        <w:jc w:val="left"/>
        <w:rPr>
          <w:kern w:val="0"/>
          <w:sz w:val="24"/>
          <w:szCs w:val="24"/>
        </w:rPr>
      </w:pPr>
      <w:r>
        <w:rPr>
          <w:kern w:val="0"/>
          <w:sz w:val="24"/>
          <w:szCs w:val="24"/>
        </w:rPr>
        <w:separator/>
      </w:r>
    </w:p>
  </w:footnote>
  <w:footnote w:type="continuationSeparator" w:id="0">
    <w:p w14:paraId="3CB82EBA" w14:textId="77777777" w:rsidR="00957967" w:rsidRDefault="00957967">
      <w:pPr>
        <w:autoSpaceDE w:val="0"/>
        <w:autoSpaceDN w:val="0"/>
        <w:adjustRightInd w:val="0"/>
        <w:spacing w:before="0" w:after="0"/>
        <w:jc w:val="left"/>
        <w:rPr>
          <w:kern w:val="0"/>
          <w:sz w:val="24"/>
          <w:szCs w:val="24"/>
        </w:rPr>
      </w:pPr>
      <w:r>
        <w:rPr>
          <w:kern w:val="0"/>
          <w:sz w:val="24"/>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CB07" w14:textId="77777777" w:rsidR="009031BB" w:rsidRDefault="00C9314D">
    <w:pPr>
      <w:pStyle w:val="a7"/>
    </w:pPr>
    <w:r>
      <w:rPr>
        <w:rFonts w:hint="eastAsia"/>
      </w:rPr>
      <w:t>厦门万里石股份有限公司</w:t>
    </w:r>
    <w:r>
      <w:t>2021</w:t>
    </w:r>
    <w:r>
      <w:rPr>
        <w:rFonts w:hint="eastAsia"/>
      </w:rPr>
      <w:t>年年度报告全文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2A21" w14:textId="1164EB3E" w:rsidR="009031BB" w:rsidRDefault="00790F58">
    <w:pPr>
      <w:pStyle w:val="a7"/>
      <w:pBdr>
        <w:bottom w:val="none" w:sz="0" w:space="0" w:color="auto"/>
      </w:pBdr>
      <w:jc w:val="left"/>
      <w:rPr>
        <w:rFonts w:ascii="等线" w:eastAsia="等线" w:hAnsi="等线" w:cs="黑体"/>
        <w:kern w:val="0"/>
        <w:sz w:val="13"/>
        <w:szCs w:val="13"/>
      </w:rPr>
    </w:pPr>
    <w:r>
      <w:rPr>
        <w:rFonts w:ascii="等线" w:eastAsia="等线" w:hAnsi="等线"/>
        <w:noProof/>
        <w:sz w:val="16"/>
        <w:szCs w:val="22"/>
      </w:rPr>
      <w:drawing>
        <wp:inline distT="0" distB="0" distL="0" distR="0" wp14:anchorId="7EC2ED2F" wp14:editId="65232C3C">
          <wp:extent cx="2362200" cy="312420"/>
          <wp:effectExtent l="0" t="0" r="0" b="0"/>
          <wp:docPr id="2" name="图片 2" descr="张着嘴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张着嘴低可信度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l="7214" t="2670" r="51218" b="92334"/>
                  <a:stretch>
                    <a:fillRect/>
                  </a:stretch>
                </pic:blipFill>
                <pic:spPr bwMode="auto">
                  <a:xfrm>
                    <a:off x="0" y="0"/>
                    <a:ext cx="2362200" cy="312420"/>
                  </a:xfrm>
                  <a:prstGeom prst="rect">
                    <a:avLst/>
                  </a:prstGeom>
                  <a:noFill/>
                  <a:ln>
                    <a:noFill/>
                  </a:ln>
                </pic:spPr>
              </pic:pic>
            </a:graphicData>
          </a:graphic>
        </wp:inline>
      </w:drawing>
    </w:r>
  </w:p>
  <w:p w14:paraId="5924FA0C" w14:textId="77777777" w:rsidR="009031BB" w:rsidRDefault="009031BB">
    <w:pPr>
      <w:pStyle w:val="a7"/>
      <w:pBdr>
        <w:bottom w:val="none" w:sz="0" w:space="0" w:color="auto"/>
      </w:pBdr>
      <w:wordWrap w:val="0"/>
      <w:ind w:right="65"/>
      <w:rPr>
        <w:rFonts w:ascii="等线" w:eastAsia="等线" w:hAnsi="等线" w:cs="黑体"/>
        <w:sz w:val="13"/>
        <w:szCs w:val="13"/>
      </w:rPr>
    </w:pPr>
  </w:p>
  <w:p w14:paraId="7A9971D4" w14:textId="77777777" w:rsidR="009031BB" w:rsidRDefault="00C9314D">
    <w:pPr>
      <w:pStyle w:val="a7"/>
      <w:pBdr>
        <w:bottom w:val="none" w:sz="0" w:space="0" w:color="auto"/>
      </w:pBdr>
      <w:rPr>
        <w:rFonts w:ascii="等线" w:eastAsia="等线" w:hAnsi="等线" w:cs="黑体"/>
        <w:b/>
        <w:sz w:val="15"/>
        <w:szCs w:val="15"/>
      </w:rPr>
    </w:pPr>
    <w:r>
      <w:rPr>
        <w:rFonts w:ascii="等线" w:eastAsia="等线" w:hAnsi="等线" w:cs="黑体"/>
        <w:b/>
        <w:sz w:val="16"/>
        <w:szCs w:val="16"/>
      </w:rPr>
      <w:t xml:space="preserve">  </w:t>
    </w:r>
    <w:r>
      <w:rPr>
        <w:rFonts w:ascii="等线" w:eastAsia="等线" w:hAnsi="等线" w:cs="黑体" w:hint="eastAsia"/>
        <w:b/>
        <w:sz w:val="15"/>
        <w:szCs w:val="15"/>
      </w:rPr>
      <w:t>大华会计师事务所（特殊普通合伙）</w:t>
    </w:r>
  </w:p>
  <w:p w14:paraId="6BB0B931" w14:textId="77777777" w:rsidR="009031BB" w:rsidRDefault="00C9314D">
    <w:pPr>
      <w:pStyle w:val="a7"/>
      <w:pBdr>
        <w:bottom w:val="none" w:sz="0" w:space="0" w:color="auto"/>
      </w:pBdr>
      <w:wordWrap w:val="0"/>
      <w:rPr>
        <w:rFonts w:ascii="等线" w:eastAsia="等线" w:hAnsi="等线" w:cs="黑体"/>
        <w:sz w:val="15"/>
        <w:szCs w:val="15"/>
      </w:rPr>
    </w:pPr>
    <w:r>
      <w:rPr>
        <w:rFonts w:ascii="等线" w:eastAsia="等线" w:hAnsi="等线" w:cs="黑体" w:hint="eastAsia"/>
        <w:sz w:val="15"/>
        <w:szCs w:val="15"/>
      </w:rPr>
      <w:t>北京市海淀区西四环中路</w:t>
    </w:r>
    <w:r>
      <w:rPr>
        <w:rFonts w:ascii="等线" w:eastAsia="等线" w:hAnsi="等线" w:cs="黑体"/>
        <w:sz w:val="15"/>
        <w:szCs w:val="15"/>
      </w:rPr>
      <w:t>16</w:t>
    </w:r>
    <w:r>
      <w:rPr>
        <w:rFonts w:ascii="等线" w:eastAsia="等线" w:hAnsi="等线" w:cs="黑体" w:hint="eastAsia"/>
        <w:sz w:val="15"/>
        <w:szCs w:val="15"/>
      </w:rPr>
      <w:t>号院</w:t>
    </w:r>
    <w:r>
      <w:rPr>
        <w:rFonts w:ascii="等线" w:eastAsia="等线" w:hAnsi="等线" w:cs="黑体"/>
        <w:sz w:val="15"/>
        <w:szCs w:val="15"/>
      </w:rPr>
      <w:t>7</w:t>
    </w:r>
    <w:r>
      <w:rPr>
        <w:rFonts w:ascii="等线" w:eastAsia="等线" w:hAnsi="等线" w:cs="黑体" w:hint="eastAsia"/>
        <w:sz w:val="15"/>
        <w:szCs w:val="15"/>
      </w:rPr>
      <w:t>号楼</w:t>
    </w:r>
    <w:r>
      <w:rPr>
        <w:rFonts w:ascii="等线" w:eastAsia="等线" w:hAnsi="等线" w:cs="黑体"/>
        <w:sz w:val="15"/>
        <w:szCs w:val="15"/>
      </w:rPr>
      <w:t>12</w:t>
    </w:r>
    <w:r>
      <w:rPr>
        <w:rFonts w:ascii="等线" w:eastAsia="等线" w:hAnsi="等线" w:cs="黑体" w:hint="eastAsia"/>
        <w:sz w:val="15"/>
        <w:szCs w:val="15"/>
      </w:rPr>
      <w:t>层</w:t>
    </w:r>
    <w:r>
      <w:rPr>
        <w:rFonts w:ascii="等线" w:eastAsia="等线" w:hAnsi="等线" w:cs="黑体"/>
        <w:sz w:val="15"/>
        <w:szCs w:val="15"/>
      </w:rPr>
      <w:t xml:space="preserve"> [100039] </w:t>
    </w:r>
  </w:p>
  <w:p w14:paraId="75BD6B48" w14:textId="77777777" w:rsidR="009031BB" w:rsidRDefault="00C9314D">
    <w:pPr>
      <w:pStyle w:val="a7"/>
      <w:pBdr>
        <w:bottom w:val="none" w:sz="0" w:space="0" w:color="auto"/>
      </w:pBdr>
      <w:wordWrap w:val="0"/>
      <w:rPr>
        <w:rFonts w:ascii="等线" w:eastAsia="等线" w:hAnsi="等线" w:cs="黑体"/>
        <w:sz w:val="15"/>
        <w:szCs w:val="15"/>
      </w:rPr>
    </w:pPr>
    <w:r>
      <w:rPr>
        <w:rFonts w:ascii="等线" w:eastAsia="等线" w:hAnsi="等线" w:cs="黑体" w:hint="eastAsia"/>
        <w:sz w:val="15"/>
        <w:szCs w:val="15"/>
      </w:rPr>
      <w:t>电话：</w:t>
    </w:r>
    <w:r>
      <w:rPr>
        <w:rFonts w:ascii="等线" w:eastAsia="等线" w:hAnsi="等线" w:cs="黑体"/>
        <w:sz w:val="15"/>
        <w:szCs w:val="15"/>
      </w:rPr>
      <w:t xml:space="preserve">86 (10) 5835 0011 </w:t>
    </w:r>
    <w:r>
      <w:rPr>
        <w:rFonts w:ascii="等线" w:eastAsia="等线" w:hAnsi="等线" w:cs="黑体" w:hint="eastAsia"/>
        <w:sz w:val="15"/>
        <w:szCs w:val="15"/>
      </w:rPr>
      <w:t>传真：</w:t>
    </w:r>
    <w:r>
      <w:rPr>
        <w:rFonts w:ascii="等线" w:eastAsia="等线" w:hAnsi="等线" w:cs="黑体"/>
        <w:sz w:val="15"/>
        <w:szCs w:val="15"/>
      </w:rPr>
      <w:t xml:space="preserve">86 (10) 5835 0006 </w:t>
    </w:r>
  </w:p>
  <w:p w14:paraId="7EC9AB4E" w14:textId="77777777" w:rsidR="009031BB" w:rsidRDefault="00957967">
    <w:pPr>
      <w:pStyle w:val="a7"/>
      <w:pBdr>
        <w:bottom w:val="none" w:sz="0" w:space="0" w:color="auto"/>
      </w:pBdr>
      <w:wordWrap w:val="0"/>
      <w:rPr>
        <w:rFonts w:ascii="等线 Light" w:eastAsia="等线 Light" w:hAnsi="等线 Light" w:cs="等线 Light"/>
        <w:b/>
        <w:i/>
        <w:color w:val="004B65"/>
        <w:sz w:val="15"/>
        <w:szCs w:val="15"/>
      </w:rPr>
    </w:pPr>
    <w:hyperlink r:id="rId2" w:history="1">
      <w:r w:rsidR="00C9314D">
        <w:rPr>
          <w:rStyle w:val="a3"/>
          <w:rFonts w:ascii="等线 Light" w:eastAsia="等线 Light" w:hAnsi="等线 Light" w:cs="等线 Light"/>
          <w:b/>
          <w:i/>
          <w:color w:val="004B65"/>
          <w:sz w:val="15"/>
          <w:szCs w:val="15"/>
        </w:rPr>
        <w:t>www.dahua-cpa.com</w:t>
      </w:r>
    </w:hyperlink>
    <w:r w:rsidR="00C9314D">
      <w:rPr>
        <w:rFonts w:ascii="等线 Light" w:eastAsia="等线 Light" w:hAnsi="等线 Light" w:cs="等线 Light"/>
        <w:b/>
        <w:i/>
        <w:color w:val="004B65"/>
        <w:sz w:val="15"/>
        <w:szCs w:val="15"/>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307E" w14:textId="77777777" w:rsidR="009031BB" w:rsidRDefault="009031BB">
    <w:pPr>
      <w:pStyle w:val="a7"/>
      <w:pBdr>
        <w:bottom w:val="none" w:sz="0" w:space="0" w:color="auto"/>
      </w:pBdr>
      <w:wordWrap w:val="0"/>
      <w:ind w:right="1050"/>
      <w:rPr>
        <w:rFonts w:ascii="等线 Light" w:eastAsia="等线" w:hAnsi="等线 Light" w:cs="等线 Light"/>
        <w:b/>
        <w:i/>
        <w:color w:val="004B65"/>
        <w:sz w:val="15"/>
        <w:szCs w:val="15"/>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AB1C" w14:textId="77777777" w:rsidR="009031BB" w:rsidRDefault="00C9314D">
    <w:pPr>
      <w:pBdr>
        <w:bottom w:val="single" w:sz="4" w:space="1" w:color="auto"/>
      </w:pBdr>
      <w:snapToGrid w:val="0"/>
      <w:jc w:val="right"/>
    </w:pPr>
    <w:r>
      <w:rPr>
        <w:rFonts w:hint="eastAsia"/>
      </w:rPr>
      <w:t>厦门万里石股份有限公司</w:t>
    </w:r>
    <w:r>
      <w:t>2021</w:t>
    </w:r>
    <w:r>
      <w:rPr>
        <w:rFonts w:hint="eastAsia"/>
      </w:rPr>
      <w:t>年年度报告全文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D9C878"/>
    <w:multiLevelType w:val="singleLevel"/>
    <w:tmpl w:val="FFFFFFFF"/>
    <w:lvl w:ilvl="0">
      <w:start w:val="1"/>
      <w:numFmt w:val="bullet"/>
      <w:lvlText w:val=""/>
      <w:lvlJc w:val="left"/>
      <w:pPr>
        <w:tabs>
          <w:tab w:val="num" w:pos="2040"/>
        </w:tabs>
        <w:ind w:left="2040" w:hanging="360"/>
      </w:pPr>
      <w:rPr>
        <w:rFonts w:ascii="Wingdings" w:eastAsia="宋体" w:hAnsi="Wingdings"/>
      </w:rPr>
    </w:lvl>
  </w:abstractNum>
  <w:abstractNum w:abstractNumId="1" w15:restartNumberingAfterBreak="0">
    <w:nsid w:val="AE2B519F"/>
    <w:multiLevelType w:val="singleLevel"/>
    <w:tmpl w:val="FFFFFFFF"/>
    <w:lvl w:ilvl="0">
      <w:start w:val="1"/>
      <w:numFmt w:val="bullet"/>
      <w:lvlText w:val=""/>
      <w:lvlJc w:val="left"/>
      <w:pPr>
        <w:tabs>
          <w:tab w:val="num" w:pos="1620"/>
        </w:tabs>
        <w:ind w:left="1620" w:hanging="360"/>
      </w:pPr>
      <w:rPr>
        <w:rFonts w:ascii="Wingdings" w:eastAsia="宋体" w:hAnsi="Wingdings"/>
      </w:rPr>
    </w:lvl>
  </w:abstractNum>
  <w:abstractNum w:abstractNumId="2" w15:restartNumberingAfterBreak="0">
    <w:nsid w:val="B09B838D"/>
    <w:multiLevelType w:val="singleLevel"/>
    <w:tmpl w:val="FFFFFFFF"/>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BA330515"/>
    <w:multiLevelType w:val="singleLevel"/>
    <w:tmpl w:val="FFFFFFFF"/>
    <w:lvl w:ilvl="0">
      <w:start w:val="1"/>
      <w:numFmt w:val="decimal"/>
      <w:lvlText w:val="%1."/>
      <w:lvlJc w:val="left"/>
      <w:pPr>
        <w:tabs>
          <w:tab w:val="num" w:pos="1620"/>
        </w:tabs>
        <w:ind w:left="1620" w:hanging="360"/>
      </w:pPr>
    </w:lvl>
  </w:abstractNum>
  <w:abstractNum w:abstractNumId="4" w15:restartNumberingAfterBreak="0">
    <w:nsid w:val="EC402841"/>
    <w:multiLevelType w:val="singleLevel"/>
    <w:tmpl w:val="FFFFFFFF"/>
    <w:lvl w:ilvl="0">
      <w:start w:val="1"/>
      <w:numFmt w:val="decimal"/>
      <w:lvlText w:val="%1."/>
      <w:lvlJc w:val="left"/>
      <w:pPr>
        <w:tabs>
          <w:tab w:val="num" w:pos="360"/>
        </w:tabs>
        <w:ind w:left="360" w:hanging="360"/>
      </w:pPr>
    </w:lvl>
  </w:abstractNum>
  <w:abstractNum w:abstractNumId="5" w15:restartNumberingAfterBreak="0">
    <w:nsid w:val="030B6E39"/>
    <w:multiLevelType w:val="hybridMultilevel"/>
    <w:tmpl w:val="FFFFFFFF"/>
    <w:lvl w:ilvl="0" w:tplc="FFFFFFFF">
      <w:start w:val="1"/>
      <w:numFmt w:val="chineseCountingThousand"/>
      <w:lvlText w:val="%1、"/>
      <w:lvlJc w:val="left"/>
      <w:pPr>
        <w:ind w:left="1447" w:hanging="885"/>
      </w:pPr>
      <w:rPr>
        <w:rFonts w:cs="Times New Roman"/>
      </w:rPr>
    </w:lvl>
    <w:lvl w:ilvl="1" w:tplc="FFFFFFFF">
      <w:start w:val="1"/>
      <w:numFmt w:val="lowerLetter"/>
      <w:lvlText w:val="%2)"/>
      <w:lvlJc w:val="left"/>
      <w:pPr>
        <w:ind w:left="1402" w:hanging="420"/>
      </w:pPr>
      <w:rPr>
        <w:rFonts w:cs="Times New Roman"/>
      </w:rPr>
    </w:lvl>
    <w:lvl w:ilvl="2" w:tplc="FFFFFFFF">
      <w:start w:val="1"/>
      <w:numFmt w:val="lowerRoman"/>
      <w:lvlText w:val="%3."/>
      <w:lvlJc w:val="right"/>
      <w:pPr>
        <w:ind w:left="1822" w:hanging="420"/>
      </w:pPr>
      <w:rPr>
        <w:rFonts w:cs="Times New Roman"/>
      </w:rPr>
    </w:lvl>
    <w:lvl w:ilvl="3" w:tplc="FFFFFFFF">
      <w:start w:val="1"/>
      <w:numFmt w:val="decimal"/>
      <w:lvlText w:val="%4."/>
      <w:lvlJc w:val="left"/>
      <w:pPr>
        <w:ind w:left="2242" w:hanging="420"/>
      </w:pPr>
      <w:rPr>
        <w:rFonts w:cs="Times New Roman"/>
      </w:rPr>
    </w:lvl>
    <w:lvl w:ilvl="4" w:tplc="FFFFFFFF">
      <w:start w:val="1"/>
      <w:numFmt w:val="lowerLetter"/>
      <w:lvlText w:val="%5)"/>
      <w:lvlJc w:val="left"/>
      <w:pPr>
        <w:ind w:left="2662" w:hanging="420"/>
      </w:pPr>
      <w:rPr>
        <w:rFonts w:cs="Times New Roman"/>
      </w:rPr>
    </w:lvl>
    <w:lvl w:ilvl="5" w:tplc="FFFFFFFF">
      <w:start w:val="1"/>
      <w:numFmt w:val="lowerRoman"/>
      <w:lvlText w:val="%6."/>
      <w:lvlJc w:val="right"/>
      <w:pPr>
        <w:ind w:left="3082" w:hanging="420"/>
      </w:pPr>
      <w:rPr>
        <w:rFonts w:cs="Times New Roman"/>
      </w:rPr>
    </w:lvl>
    <w:lvl w:ilvl="6" w:tplc="FFFFFFFF">
      <w:start w:val="1"/>
      <w:numFmt w:val="decimal"/>
      <w:lvlText w:val="%7."/>
      <w:lvlJc w:val="left"/>
      <w:pPr>
        <w:ind w:left="3502" w:hanging="420"/>
      </w:pPr>
      <w:rPr>
        <w:rFonts w:cs="Times New Roman"/>
      </w:rPr>
    </w:lvl>
    <w:lvl w:ilvl="7" w:tplc="FFFFFFFF">
      <w:start w:val="1"/>
      <w:numFmt w:val="lowerLetter"/>
      <w:lvlText w:val="%8)"/>
      <w:lvlJc w:val="left"/>
      <w:pPr>
        <w:ind w:left="3922" w:hanging="420"/>
      </w:pPr>
      <w:rPr>
        <w:rFonts w:cs="Times New Roman"/>
      </w:rPr>
    </w:lvl>
    <w:lvl w:ilvl="8" w:tplc="FFFFFFFF">
      <w:start w:val="1"/>
      <w:numFmt w:val="lowerRoman"/>
      <w:lvlText w:val="%9."/>
      <w:lvlJc w:val="right"/>
      <w:pPr>
        <w:ind w:left="4342" w:hanging="420"/>
      </w:pPr>
      <w:rPr>
        <w:rFonts w:cs="Times New Roman"/>
      </w:rPr>
    </w:lvl>
  </w:abstractNum>
  <w:abstractNum w:abstractNumId="6" w15:restartNumberingAfterBreak="0">
    <w:nsid w:val="038402F8"/>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7" w15:restartNumberingAfterBreak="0">
    <w:nsid w:val="092F7B55"/>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8" w15:restartNumberingAfterBreak="0">
    <w:nsid w:val="09861505"/>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9" w15:restartNumberingAfterBreak="0">
    <w:nsid w:val="0DEC436D"/>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0" w15:restartNumberingAfterBreak="0">
    <w:nsid w:val="170D10B3"/>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1" w15:restartNumberingAfterBreak="0">
    <w:nsid w:val="179A1DB0"/>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2" w15:restartNumberingAfterBreak="0">
    <w:nsid w:val="1C425781"/>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3" w15:restartNumberingAfterBreak="0">
    <w:nsid w:val="1E5B3427"/>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4" w15:restartNumberingAfterBreak="0">
    <w:nsid w:val="21C372A5"/>
    <w:multiLevelType w:val="hybridMultilevel"/>
    <w:tmpl w:val="FFFFFFFF"/>
    <w:lvl w:ilvl="0" w:tplc="FFFFFFFF">
      <w:start w:val="1"/>
      <w:numFmt w:val="chineseCountingThousand"/>
      <w:lvlText w:val="(%1)"/>
      <w:lvlJc w:val="left"/>
      <w:pPr>
        <w:ind w:left="980" w:hanging="420"/>
      </w:pPr>
      <w:rPr>
        <w:rFonts w:cs="Times New Roman"/>
      </w:rPr>
    </w:lvl>
    <w:lvl w:ilvl="1" w:tplc="FFFFFFFF">
      <w:start w:val="1"/>
      <w:numFmt w:val="lowerLetter"/>
      <w:lvlText w:val="%2)"/>
      <w:lvlJc w:val="left"/>
      <w:pPr>
        <w:ind w:left="1400" w:hanging="420"/>
      </w:pPr>
      <w:rPr>
        <w:rFonts w:cs="Times New Roman"/>
      </w:rPr>
    </w:lvl>
    <w:lvl w:ilvl="2" w:tplc="FFFFFFFF">
      <w:start w:val="1"/>
      <w:numFmt w:val="lowerRoman"/>
      <w:lvlText w:val="%3."/>
      <w:lvlJc w:val="right"/>
      <w:pPr>
        <w:ind w:left="1820" w:hanging="420"/>
      </w:pPr>
      <w:rPr>
        <w:rFonts w:cs="Times New Roman"/>
      </w:rPr>
    </w:lvl>
    <w:lvl w:ilvl="3" w:tplc="FFFFFFFF">
      <w:start w:val="1"/>
      <w:numFmt w:val="decimal"/>
      <w:lvlText w:val="%4."/>
      <w:lvlJc w:val="left"/>
      <w:pPr>
        <w:ind w:left="2240" w:hanging="420"/>
      </w:pPr>
      <w:rPr>
        <w:rFonts w:cs="Times New Roman"/>
      </w:rPr>
    </w:lvl>
    <w:lvl w:ilvl="4" w:tplc="FFFFFFFF">
      <w:start w:val="1"/>
      <w:numFmt w:val="lowerLetter"/>
      <w:lvlText w:val="%5)"/>
      <w:lvlJc w:val="left"/>
      <w:pPr>
        <w:ind w:left="2660" w:hanging="420"/>
      </w:pPr>
      <w:rPr>
        <w:rFonts w:cs="Times New Roman"/>
      </w:rPr>
    </w:lvl>
    <w:lvl w:ilvl="5" w:tplc="FFFFFFFF">
      <w:start w:val="1"/>
      <w:numFmt w:val="lowerRoman"/>
      <w:lvlText w:val="%6."/>
      <w:lvlJc w:val="right"/>
      <w:pPr>
        <w:ind w:left="3080" w:hanging="420"/>
      </w:pPr>
      <w:rPr>
        <w:rFonts w:cs="Times New Roman"/>
      </w:rPr>
    </w:lvl>
    <w:lvl w:ilvl="6" w:tplc="FFFFFFFF">
      <w:start w:val="1"/>
      <w:numFmt w:val="decimal"/>
      <w:lvlText w:val="%7."/>
      <w:lvlJc w:val="left"/>
      <w:pPr>
        <w:ind w:left="3500" w:hanging="420"/>
      </w:pPr>
      <w:rPr>
        <w:rFonts w:cs="Times New Roman"/>
      </w:rPr>
    </w:lvl>
    <w:lvl w:ilvl="7" w:tplc="FFFFFFFF">
      <w:start w:val="1"/>
      <w:numFmt w:val="lowerLetter"/>
      <w:lvlText w:val="%8)"/>
      <w:lvlJc w:val="left"/>
      <w:pPr>
        <w:ind w:left="3920" w:hanging="420"/>
      </w:pPr>
      <w:rPr>
        <w:rFonts w:cs="Times New Roman"/>
      </w:rPr>
    </w:lvl>
    <w:lvl w:ilvl="8" w:tplc="FFFFFFFF">
      <w:start w:val="1"/>
      <w:numFmt w:val="lowerRoman"/>
      <w:lvlText w:val="%9."/>
      <w:lvlJc w:val="right"/>
      <w:pPr>
        <w:ind w:left="4340" w:hanging="420"/>
      </w:pPr>
      <w:rPr>
        <w:rFonts w:cs="Times New Roman"/>
      </w:rPr>
    </w:lvl>
  </w:abstractNum>
  <w:abstractNum w:abstractNumId="15" w15:restartNumberingAfterBreak="0">
    <w:nsid w:val="220A04B9"/>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6" w15:restartNumberingAfterBreak="0">
    <w:nsid w:val="2A0D5F34"/>
    <w:multiLevelType w:val="hybridMultilevel"/>
    <w:tmpl w:val="FFFFFFFF"/>
    <w:lvl w:ilvl="0" w:tplc="FFFFFFFF">
      <w:start w:val="1"/>
      <w:numFmt w:val="decimal"/>
      <w:lvlText w:val="%1."/>
      <w:lvlJc w:val="left"/>
      <w:pPr>
        <w:ind w:left="1400" w:hanging="420"/>
      </w:pPr>
      <w:rPr>
        <w:rFonts w:cs="Times New Roman"/>
      </w:rPr>
    </w:lvl>
    <w:lvl w:ilvl="1" w:tplc="FFFFFFFF">
      <w:start w:val="1"/>
      <w:numFmt w:val="lowerLetter"/>
      <w:lvlText w:val="%2)"/>
      <w:lvlJc w:val="left"/>
      <w:pPr>
        <w:ind w:left="1820" w:hanging="420"/>
      </w:pPr>
      <w:rPr>
        <w:rFonts w:cs="Times New Roman"/>
      </w:rPr>
    </w:lvl>
    <w:lvl w:ilvl="2" w:tplc="FFFFFFFF">
      <w:start w:val="1"/>
      <w:numFmt w:val="lowerRoman"/>
      <w:lvlText w:val="%3."/>
      <w:lvlJc w:val="right"/>
      <w:pPr>
        <w:ind w:left="2240" w:hanging="420"/>
      </w:pPr>
      <w:rPr>
        <w:rFonts w:cs="Times New Roman"/>
      </w:rPr>
    </w:lvl>
    <w:lvl w:ilvl="3" w:tplc="FFFFFFFF">
      <w:start w:val="1"/>
      <w:numFmt w:val="decimal"/>
      <w:lvlText w:val="%4."/>
      <w:lvlJc w:val="left"/>
      <w:pPr>
        <w:ind w:left="2660" w:hanging="420"/>
      </w:pPr>
      <w:rPr>
        <w:rFonts w:cs="Times New Roman"/>
      </w:rPr>
    </w:lvl>
    <w:lvl w:ilvl="4" w:tplc="FFFFFFFF">
      <w:start w:val="1"/>
      <w:numFmt w:val="lowerLetter"/>
      <w:lvlText w:val="%5)"/>
      <w:lvlJc w:val="left"/>
      <w:pPr>
        <w:ind w:left="3080" w:hanging="420"/>
      </w:pPr>
      <w:rPr>
        <w:rFonts w:cs="Times New Roman"/>
      </w:rPr>
    </w:lvl>
    <w:lvl w:ilvl="5" w:tplc="FFFFFFFF">
      <w:start w:val="1"/>
      <w:numFmt w:val="lowerRoman"/>
      <w:lvlText w:val="%6."/>
      <w:lvlJc w:val="right"/>
      <w:pPr>
        <w:ind w:left="3500" w:hanging="420"/>
      </w:pPr>
      <w:rPr>
        <w:rFonts w:cs="Times New Roman"/>
      </w:rPr>
    </w:lvl>
    <w:lvl w:ilvl="6" w:tplc="FFFFFFFF">
      <w:start w:val="1"/>
      <w:numFmt w:val="decimal"/>
      <w:lvlText w:val="%7."/>
      <w:lvlJc w:val="left"/>
      <w:pPr>
        <w:ind w:left="3920" w:hanging="420"/>
      </w:pPr>
      <w:rPr>
        <w:rFonts w:cs="Times New Roman"/>
      </w:rPr>
    </w:lvl>
    <w:lvl w:ilvl="7" w:tplc="FFFFFFFF">
      <w:start w:val="1"/>
      <w:numFmt w:val="lowerLetter"/>
      <w:lvlText w:val="%8)"/>
      <w:lvlJc w:val="left"/>
      <w:pPr>
        <w:ind w:left="4340" w:hanging="420"/>
      </w:pPr>
      <w:rPr>
        <w:rFonts w:cs="Times New Roman"/>
      </w:rPr>
    </w:lvl>
    <w:lvl w:ilvl="8" w:tplc="FFFFFFFF">
      <w:start w:val="1"/>
      <w:numFmt w:val="lowerRoman"/>
      <w:lvlText w:val="%9."/>
      <w:lvlJc w:val="right"/>
      <w:pPr>
        <w:ind w:left="4760" w:hanging="420"/>
      </w:pPr>
      <w:rPr>
        <w:rFonts w:cs="Times New Roman"/>
      </w:rPr>
    </w:lvl>
  </w:abstractNum>
  <w:abstractNum w:abstractNumId="17" w15:restartNumberingAfterBreak="0">
    <w:nsid w:val="2E1D4859"/>
    <w:multiLevelType w:val="hybridMultilevel"/>
    <w:tmpl w:val="FFFFFFFF"/>
    <w:lvl w:ilvl="0" w:tplc="FFFFFFFF">
      <w:start w:val="1"/>
      <w:numFmt w:val="decimal"/>
      <w:lvlText w:val="（%1）"/>
      <w:lvlJc w:val="left"/>
      <w:pPr>
        <w:ind w:left="2670" w:hanging="420"/>
      </w:pPr>
      <w:rPr>
        <w:rFonts w:cs="Times New Roman"/>
      </w:rPr>
    </w:lvl>
    <w:lvl w:ilvl="1" w:tplc="FFFFFFFF">
      <w:start w:val="2"/>
      <w:numFmt w:val="decimal"/>
      <w:lvlText w:val="%2）"/>
      <w:lvlJc w:val="left"/>
      <w:pPr>
        <w:ind w:left="2180" w:hanging="360"/>
      </w:pPr>
      <w:rPr>
        <w:rFonts w:ascii="宋体" w:eastAsia="宋体" w:hAnsi="宋体" w:cs="宋体"/>
      </w:rPr>
    </w:lvl>
    <w:lvl w:ilvl="2" w:tplc="FFFFFFFF">
      <w:start w:val="1"/>
      <w:numFmt w:val="lowerRoman"/>
      <w:lvlText w:val="%3."/>
      <w:lvlJc w:val="right"/>
      <w:pPr>
        <w:ind w:left="2660" w:hanging="420"/>
      </w:pPr>
      <w:rPr>
        <w:rFonts w:cs="Times New Roman"/>
      </w:rPr>
    </w:lvl>
    <w:lvl w:ilvl="3" w:tplc="FFFFFFFF">
      <w:start w:val="1"/>
      <w:numFmt w:val="decimal"/>
      <w:lvlText w:val="%4."/>
      <w:lvlJc w:val="left"/>
      <w:pPr>
        <w:ind w:left="3080" w:hanging="420"/>
      </w:pPr>
      <w:rPr>
        <w:rFonts w:cs="Times New Roman"/>
      </w:rPr>
    </w:lvl>
    <w:lvl w:ilvl="4" w:tplc="FFFFFFFF">
      <w:start w:val="1"/>
      <w:numFmt w:val="lowerLetter"/>
      <w:lvlText w:val="%5)"/>
      <w:lvlJc w:val="left"/>
      <w:pPr>
        <w:ind w:left="3500" w:hanging="420"/>
      </w:pPr>
      <w:rPr>
        <w:rFonts w:cs="Times New Roman"/>
      </w:rPr>
    </w:lvl>
    <w:lvl w:ilvl="5" w:tplc="FFFFFFFF">
      <w:start w:val="1"/>
      <w:numFmt w:val="lowerRoman"/>
      <w:lvlText w:val="%6."/>
      <w:lvlJc w:val="right"/>
      <w:pPr>
        <w:ind w:left="3920" w:hanging="420"/>
      </w:pPr>
      <w:rPr>
        <w:rFonts w:cs="Times New Roman"/>
      </w:rPr>
    </w:lvl>
    <w:lvl w:ilvl="6" w:tplc="FFFFFFFF">
      <w:start w:val="1"/>
      <w:numFmt w:val="decimal"/>
      <w:lvlText w:val="%7."/>
      <w:lvlJc w:val="left"/>
      <w:pPr>
        <w:ind w:left="4340" w:hanging="420"/>
      </w:pPr>
      <w:rPr>
        <w:rFonts w:cs="Times New Roman"/>
      </w:rPr>
    </w:lvl>
    <w:lvl w:ilvl="7" w:tplc="FFFFFFFF">
      <w:start w:val="1"/>
      <w:numFmt w:val="lowerLetter"/>
      <w:lvlText w:val="%8)"/>
      <w:lvlJc w:val="left"/>
      <w:pPr>
        <w:ind w:left="4760" w:hanging="420"/>
      </w:pPr>
      <w:rPr>
        <w:rFonts w:cs="Times New Roman"/>
      </w:rPr>
    </w:lvl>
    <w:lvl w:ilvl="8" w:tplc="FFFFFFFF">
      <w:start w:val="1"/>
      <w:numFmt w:val="lowerRoman"/>
      <w:lvlText w:val="%9."/>
      <w:lvlJc w:val="right"/>
      <w:pPr>
        <w:ind w:left="5180" w:hanging="420"/>
      </w:pPr>
      <w:rPr>
        <w:rFonts w:cs="Times New Roman"/>
      </w:rPr>
    </w:lvl>
  </w:abstractNum>
  <w:abstractNum w:abstractNumId="18" w15:restartNumberingAfterBreak="0">
    <w:nsid w:val="33684849"/>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9" w15:restartNumberingAfterBreak="0">
    <w:nsid w:val="3C361369"/>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0" w15:restartNumberingAfterBreak="0">
    <w:nsid w:val="3F0E3BF6"/>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1" w15:restartNumberingAfterBreak="0">
    <w:nsid w:val="40DB64D9"/>
    <w:multiLevelType w:val="hybridMultilevel"/>
    <w:tmpl w:val="FFFFFFFF"/>
    <w:lvl w:ilvl="0" w:tplc="FFFFFFFF">
      <w:start w:val="1"/>
      <w:numFmt w:val="japaneseCounting"/>
      <w:lvlText w:val="%1、"/>
      <w:lvlJc w:val="left"/>
      <w:pPr>
        <w:ind w:left="872" w:hanging="450"/>
      </w:pPr>
      <w:rPr>
        <w:rFonts w:cs="Times New Roman"/>
      </w:rPr>
    </w:lvl>
    <w:lvl w:ilvl="1" w:tplc="FFFFFFFF">
      <w:start w:val="1"/>
      <w:numFmt w:val="lowerLetter"/>
      <w:lvlText w:val="%2)"/>
      <w:lvlJc w:val="left"/>
      <w:pPr>
        <w:ind w:left="1262" w:hanging="420"/>
      </w:pPr>
      <w:rPr>
        <w:rFonts w:cs="Times New Roman"/>
      </w:rPr>
    </w:lvl>
    <w:lvl w:ilvl="2" w:tplc="FFFFFFFF">
      <w:start w:val="1"/>
      <w:numFmt w:val="lowerRoman"/>
      <w:lvlText w:val="%3."/>
      <w:lvlJc w:val="right"/>
      <w:pPr>
        <w:ind w:left="1682" w:hanging="420"/>
      </w:pPr>
      <w:rPr>
        <w:rFonts w:cs="Times New Roman"/>
      </w:rPr>
    </w:lvl>
    <w:lvl w:ilvl="3" w:tplc="FFFFFFFF">
      <w:start w:val="1"/>
      <w:numFmt w:val="decimal"/>
      <w:lvlText w:val="%4."/>
      <w:lvlJc w:val="left"/>
      <w:pPr>
        <w:ind w:left="2102" w:hanging="420"/>
      </w:pPr>
      <w:rPr>
        <w:rFonts w:cs="Times New Roman"/>
      </w:rPr>
    </w:lvl>
    <w:lvl w:ilvl="4" w:tplc="FFFFFFFF">
      <w:start w:val="1"/>
      <w:numFmt w:val="lowerLetter"/>
      <w:lvlText w:val="%5)"/>
      <w:lvlJc w:val="left"/>
      <w:pPr>
        <w:ind w:left="2522" w:hanging="420"/>
      </w:pPr>
      <w:rPr>
        <w:rFonts w:cs="Times New Roman"/>
      </w:rPr>
    </w:lvl>
    <w:lvl w:ilvl="5" w:tplc="FFFFFFFF">
      <w:start w:val="1"/>
      <w:numFmt w:val="lowerRoman"/>
      <w:lvlText w:val="%6."/>
      <w:lvlJc w:val="right"/>
      <w:pPr>
        <w:ind w:left="2942" w:hanging="420"/>
      </w:pPr>
      <w:rPr>
        <w:rFonts w:cs="Times New Roman"/>
      </w:rPr>
    </w:lvl>
    <w:lvl w:ilvl="6" w:tplc="FFFFFFFF">
      <w:start w:val="1"/>
      <w:numFmt w:val="decimal"/>
      <w:lvlText w:val="%7."/>
      <w:lvlJc w:val="left"/>
      <w:pPr>
        <w:ind w:left="3362" w:hanging="420"/>
      </w:pPr>
      <w:rPr>
        <w:rFonts w:cs="Times New Roman"/>
      </w:rPr>
    </w:lvl>
    <w:lvl w:ilvl="7" w:tplc="FFFFFFFF">
      <w:start w:val="1"/>
      <w:numFmt w:val="lowerLetter"/>
      <w:lvlText w:val="%8)"/>
      <w:lvlJc w:val="left"/>
      <w:pPr>
        <w:ind w:left="3782" w:hanging="420"/>
      </w:pPr>
      <w:rPr>
        <w:rFonts w:cs="Times New Roman"/>
      </w:rPr>
    </w:lvl>
    <w:lvl w:ilvl="8" w:tplc="FFFFFFFF">
      <w:start w:val="1"/>
      <w:numFmt w:val="lowerRoman"/>
      <w:lvlText w:val="%9."/>
      <w:lvlJc w:val="right"/>
      <w:pPr>
        <w:ind w:left="4202" w:hanging="420"/>
      </w:pPr>
      <w:rPr>
        <w:rFonts w:cs="Times New Roman"/>
      </w:rPr>
    </w:lvl>
  </w:abstractNum>
  <w:abstractNum w:abstractNumId="22" w15:restartNumberingAfterBreak="0">
    <w:nsid w:val="41FE62B1"/>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3" w15:restartNumberingAfterBreak="0">
    <w:nsid w:val="42100EEB"/>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4" w15:restartNumberingAfterBreak="0">
    <w:nsid w:val="483D0D8A"/>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5" w15:restartNumberingAfterBreak="0">
    <w:nsid w:val="4AFF3015"/>
    <w:multiLevelType w:val="singleLevel"/>
    <w:tmpl w:val="FFFFFFFF"/>
    <w:lvl w:ilvl="0">
      <w:start w:val="1"/>
      <w:numFmt w:val="decimal"/>
      <w:lvlText w:val="%1."/>
      <w:lvlJc w:val="left"/>
      <w:pPr>
        <w:tabs>
          <w:tab w:val="num" w:pos="2040"/>
        </w:tabs>
        <w:ind w:left="2040" w:hanging="360"/>
      </w:pPr>
    </w:lvl>
  </w:abstractNum>
  <w:abstractNum w:abstractNumId="26" w15:restartNumberingAfterBreak="0">
    <w:nsid w:val="4D1029D1"/>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7" w15:restartNumberingAfterBreak="0">
    <w:nsid w:val="51794DF8"/>
    <w:multiLevelType w:val="hybridMultilevel"/>
    <w:tmpl w:val="FFFFFFFF"/>
    <w:lvl w:ilvl="0" w:tplc="FFFFFFFF">
      <w:start w:val="1"/>
      <w:numFmt w:val="decimal"/>
      <w:lvlText w:val="%1."/>
      <w:lvlJc w:val="left"/>
      <w:pPr>
        <w:ind w:left="980" w:hanging="420"/>
      </w:pPr>
      <w:rPr>
        <w:rFonts w:cs="Times New Roman"/>
      </w:rPr>
    </w:lvl>
    <w:lvl w:ilvl="1" w:tplc="FFFFFFFF">
      <w:start w:val="1"/>
      <w:numFmt w:val="lowerLetter"/>
      <w:lvlText w:val="%2)"/>
      <w:lvlJc w:val="left"/>
      <w:pPr>
        <w:ind w:left="1400" w:hanging="420"/>
      </w:pPr>
      <w:rPr>
        <w:rFonts w:cs="Times New Roman"/>
      </w:rPr>
    </w:lvl>
    <w:lvl w:ilvl="2" w:tplc="FFFFFFFF">
      <w:start w:val="1"/>
      <w:numFmt w:val="lowerRoman"/>
      <w:lvlText w:val="%3."/>
      <w:lvlJc w:val="right"/>
      <w:pPr>
        <w:ind w:left="1820" w:hanging="420"/>
      </w:pPr>
      <w:rPr>
        <w:rFonts w:cs="Times New Roman"/>
      </w:rPr>
    </w:lvl>
    <w:lvl w:ilvl="3" w:tplc="FFFFFFFF">
      <w:start w:val="1"/>
      <w:numFmt w:val="decimal"/>
      <w:lvlText w:val="%4."/>
      <w:lvlJc w:val="left"/>
      <w:pPr>
        <w:ind w:left="2240" w:hanging="420"/>
      </w:pPr>
      <w:rPr>
        <w:rFonts w:cs="Times New Roman"/>
      </w:rPr>
    </w:lvl>
    <w:lvl w:ilvl="4" w:tplc="FFFFFFFF">
      <w:start w:val="1"/>
      <w:numFmt w:val="lowerLetter"/>
      <w:lvlText w:val="%5)"/>
      <w:lvlJc w:val="left"/>
      <w:pPr>
        <w:ind w:left="2660" w:hanging="420"/>
      </w:pPr>
      <w:rPr>
        <w:rFonts w:cs="Times New Roman"/>
      </w:rPr>
    </w:lvl>
    <w:lvl w:ilvl="5" w:tplc="FFFFFFFF">
      <w:start w:val="1"/>
      <w:numFmt w:val="lowerRoman"/>
      <w:lvlText w:val="%6."/>
      <w:lvlJc w:val="right"/>
      <w:pPr>
        <w:ind w:left="3080" w:hanging="420"/>
      </w:pPr>
      <w:rPr>
        <w:rFonts w:cs="Times New Roman"/>
      </w:rPr>
    </w:lvl>
    <w:lvl w:ilvl="6" w:tplc="FFFFFFFF">
      <w:start w:val="1"/>
      <w:numFmt w:val="decimal"/>
      <w:lvlText w:val="%7."/>
      <w:lvlJc w:val="left"/>
      <w:pPr>
        <w:ind w:left="3500" w:hanging="420"/>
      </w:pPr>
      <w:rPr>
        <w:rFonts w:cs="Times New Roman"/>
      </w:rPr>
    </w:lvl>
    <w:lvl w:ilvl="7" w:tplc="FFFFFFFF">
      <w:start w:val="1"/>
      <w:numFmt w:val="lowerLetter"/>
      <w:lvlText w:val="%8)"/>
      <w:lvlJc w:val="left"/>
      <w:pPr>
        <w:ind w:left="3920" w:hanging="420"/>
      </w:pPr>
      <w:rPr>
        <w:rFonts w:cs="Times New Roman"/>
      </w:rPr>
    </w:lvl>
    <w:lvl w:ilvl="8" w:tplc="FFFFFFFF">
      <w:start w:val="1"/>
      <w:numFmt w:val="lowerRoman"/>
      <w:lvlText w:val="%9."/>
      <w:lvlJc w:val="right"/>
      <w:pPr>
        <w:ind w:left="4340" w:hanging="420"/>
      </w:pPr>
      <w:rPr>
        <w:rFonts w:cs="Times New Roman"/>
      </w:rPr>
    </w:lvl>
  </w:abstractNum>
  <w:abstractNum w:abstractNumId="28" w15:restartNumberingAfterBreak="0">
    <w:nsid w:val="57C452E5"/>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9" w15:restartNumberingAfterBreak="0">
    <w:nsid w:val="58B3026B"/>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30" w15:restartNumberingAfterBreak="0">
    <w:nsid w:val="5A25057E"/>
    <w:multiLevelType w:val="hybridMultilevel"/>
    <w:tmpl w:val="FFFFFFFF"/>
    <w:lvl w:ilvl="0" w:tplc="FFFFFFFF">
      <w:start w:val="1"/>
      <w:numFmt w:val="decimal"/>
      <w:suff w:val="nothing"/>
      <w:lvlText w:val="%1．"/>
      <w:lvlJc w:val="left"/>
      <w:pPr>
        <w:ind w:firstLine="400"/>
      </w:pPr>
      <w:rPr>
        <w:rFonts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31" w15:restartNumberingAfterBreak="0">
    <w:nsid w:val="62B94F46"/>
    <w:multiLevelType w:val="singleLevel"/>
    <w:tmpl w:val="FFFFFFFF"/>
    <w:lvl w:ilvl="0">
      <w:start w:val="1"/>
      <w:numFmt w:val="decimal"/>
      <w:lvlText w:val="%1."/>
      <w:lvlJc w:val="left"/>
      <w:pPr>
        <w:tabs>
          <w:tab w:val="num" w:pos="1200"/>
        </w:tabs>
        <w:ind w:left="1200" w:hanging="360"/>
      </w:pPr>
    </w:lvl>
  </w:abstractNum>
  <w:abstractNum w:abstractNumId="32" w15:restartNumberingAfterBreak="0">
    <w:nsid w:val="6322529A"/>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33" w15:restartNumberingAfterBreak="0">
    <w:nsid w:val="645E9AA9"/>
    <w:multiLevelType w:val="singleLevel"/>
    <w:tmpl w:val="FFFFFFFF"/>
    <w:lvl w:ilvl="0">
      <w:start w:val="1"/>
      <w:numFmt w:val="bullet"/>
      <w:lvlText w:val=""/>
      <w:lvlJc w:val="left"/>
      <w:pPr>
        <w:tabs>
          <w:tab w:val="num" w:pos="1200"/>
        </w:tabs>
        <w:ind w:left="1200" w:hanging="360"/>
      </w:pPr>
      <w:rPr>
        <w:rFonts w:ascii="Wingdings" w:eastAsia="宋体" w:hAnsi="Wingdings"/>
      </w:rPr>
    </w:lvl>
  </w:abstractNum>
  <w:abstractNum w:abstractNumId="34" w15:restartNumberingAfterBreak="0">
    <w:nsid w:val="6A731A34"/>
    <w:multiLevelType w:val="hybridMultilevel"/>
    <w:tmpl w:val="FFFFFFFF"/>
    <w:lvl w:ilvl="0" w:tplc="FFFFFFFF">
      <w:start w:val="1"/>
      <w:numFmt w:val="decimal"/>
      <w:lvlText w:val="（%1）"/>
      <w:lvlJc w:val="left"/>
      <w:pPr>
        <w:ind w:left="720" w:hanging="720"/>
      </w:pPr>
      <w:rPr>
        <w:rFonts w:cs="Times New Roman"/>
      </w:rPr>
    </w:lvl>
    <w:lvl w:ilvl="1" w:tplc="FFFFFFFF">
      <w:start w:val="1"/>
      <w:numFmt w:val="lowerLetter"/>
      <w:lvlText w:val="%2)"/>
      <w:lvlJc w:val="left"/>
      <w:pPr>
        <w:ind w:left="840" w:hanging="420"/>
      </w:pPr>
      <w:rPr>
        <w:rFonts w:cs="Times New Roman"/>
      </w:rPr>
    </w:lvl>
    <w:lvl w:ilvl="2" w:tplc="FFFFFFFF">
      <w:start w:val="1"/>
      <w:numFmt w:val="lowerRoman"/>
      <w:lvlText w:val="%3."/>
      <w:lvlJc w:val="right"/>
      <w:pPr>
        <w:ind w:left="1260" w:hanging="420"/>
      </w:pPr>
      <w:rPr>
        <w:rFonts w:cs="Times New Roman"/>
      </w:rPr>
    </w:lvl>
    <w:lvl w:ilvl="3" w:tplc="FFFFFFFF">
      <w:start w:val="1"/>
      <w:numFmt w:val="decimal"/>
      <w:lvlText w:val="%4."/>
      <w:lvlJc w:val="left"/>
      <w:pPr>
        <w:ind w:left="1680" w:hanging="420"/>
      </w:pPr>
      <w:rPr>
        <w:rFonts w:cs="Times New Roman"/>
      </w:rPr>
    </w:lvl>
    <w:lvl w:ilvl="4" w:tplc="FFFFFFFF">
      <w:start w:val="1"/>
      <w:numFmt w:val="lowerLetter"/>
      <w:lvlText w:val="%5)"/>
      <w:lvlJc w:val="left"/>
      <w:pPr>
        <w:ind w:left="2100" w:hanging="420"/>
      </w:pPr>
      <w:rPr>
        <w:rFonts w:cs="Times New Roman"/>
      </w:rPr>
    </w:lvl>
    <w:lvl w:ilvl="5" w:tplc="FFFFFFFF">
      <w:start w:val="1"/>
      <w:numFmt w:val="lowerRoman"/>
      <w:lvlText w:val="%6."/>
      <w:lvlJc w:val="right"/>
      <w:pPr>
        <w:ind w:left="2520" w:hanging="420"/>
      </w:pPr>
      <w:rPr>
        <w:rFonts w:cs="Times New Roman"/>
      </w:rPr>
    </w:lvl>
    <w:lvl w:ilvl="6" w:tplc="FFFFFFFF">
      <w:start w:val="1"/>
      <w:numFmt w:val="decimal"/>
      <w:lvlText w:val="%7."/>
      <w:lvlJc w:val="left"/>
      <w:pPr>
        <w:ind w:left="2940" w:hanging="420"/>
      </w:pPr>
      <w:rPr>
        <w:rFonts w:cs="Times New Roman"/>
      </w:rPr>
    </w:lvl>
    <w:lvl w:ilvl="7" w:tplc="FFFFFFFF">
      <w:start w:val="1"/>
      <w:numFmt w:val="lowerLetter"/>
      <w:lvlText w:val="%8)"/>
      <w:lvlJc w:val="left"/>
      <w:pPr>
        <w:ind w:left="3360" w:hanging="420"/>
      </w:pPr>
      <w:rPr>
        <w:rFonts w:cs="Times New Roman"/>
      </w:rPr>
    </w:lvl>
    <w:lvl w:ilvl="8" w:tplc="FFFFFFFF">
      <w:start w:val="1"/>
      <w:numFmt w:val="lowerRoman"/>
      <w:lvlText w:val="%9."/>
      <w:lvlJc w:val="right"/>
      <w:pPr>
        <w:ind w:left="3780" w:hanging="420"/>
      </w:pPr>
      <w:rPr>
        <w:rFonts w:cs="Times New Roman"/>
      </w:rPr>
    </w:lvl>
  </w:abstractNum>
  <w:abstractNum w:abstractNumId="35" w15:restartNumberingAfterBreak="0">
    <w:nsid w:val="6ADE1985"/>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36" w15:restartNumberingAfterBreak="0">
    <w:nsid w:val="6CF9E2AB"/>
    <w:multiLevelType w:val="singleLevel"/>
    <w:tmpl w:val="FFFFFFFF"/>
    <w:lvl w:ilvl="0">
      <w:start w:val="1"/>
      <w:numFmt w:val="bullet"/>
      <w:lvlText w:val=""/>
      <w:lvlJc w:val="left"/>
      <w:pPr>
        <w:tabs>
          <w:tab w:val="num" w:pos="780"/>
        </w:tabs>
        <w:ind w:left="780" w:hanging="360"/>
      </w:pPr>
      <w:rPr>
        <w:rFonts w:ascii="Wingdings" w:eastAsia="宋体" w:hAnsi="Wingdings"/>
      </w:rPr>
    </w:lvl>
  </w:abstractNum>
  <w:abstractNum w:abstractNumId="37" w15:restartNumberingAfterBreak="0">
    <w:nsid w:val="6EC30DDE"/>
    <w:multiLevelType w:val="hybridMultilevel"/>
    <w:tmpl w:val="FFFFFFFF"/>
    <w:lvl w:ilvl="0" w:tplc="FFFFFFFF">
      <w:start w:val="1"/>
      <w:numFmt w:val="decimal"/>
      <w:lvlText w:val="%1."/>
      <w:lvlJc w:val="left"/>
      <w:rPr>
        <w:rFonts w:ascii="宋体" w:eastAsia="宋体" w:hAnsi="宋体"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38" w15:restartNumberingAfterBreak="0">
    <w:nsid w:val="704ACA0C"/>
    <w:multiLevelType w:val="singleLevel"/>
    <w:tmpl w:val="FFFFFFFF"/>
    <w:lvl w:ilvl="0">
      <w:start w:val="1"/>
      <w:numFmt w:val="decimal"/>
      <w:lvlText w:val="%1."/>
      <w:lvlJc w:val="left"/>
      <w:pPr>
        <w:tabs>
          <w:tab w:val="num" w:pos="780"/>
        </w:tabs>
        <w:ind w:left="780" w:hanging="360"/>
      </w:pPr>
    </w:lvl>
  </w:abstractNum>
  <w:num w:numId="1" w16cid:durableId="1240209933">
    <w:abstractNumId w:val="21"/>
  </w:num>
  <w:num w:numId="2" w16cid:durableId="510725892">
    <w:abstractNumId w:val="27"/>
  </w:num>
  <w:num w:numId="3" w16cid:durableId="941260153">
    <w:abstractNumId w:val="14"/>
  </w:num>
  <w:num w:numId="4" w16cid:durableId="1889338940">
    <w:abstractNumId w:val="16"/>
  </w:num>
  <w:num w:numId="5" w16cid:durableId="1820799965">
    <w:abstractNumId w:val="17"/>
  </w:num>
  <w:num w:numId="6" w16cid:durableId="1492913228">
    <w:abstractNumId w:val="30"/>
  </w:num>
  <w:num w:numId="7" w16cid:durableId="1628051617">
    <w:abstractNumId w:val="6"/>
  </w:num>
  <w:num w:numId="8" w16cid:durableId="363991323">
    <w:abstractNumId w:val="29"/>
  </w:num>
  <w:num w:numId="9" w16cid:durableId="153080281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58"/>
    <w:rsid w:val="00790F58"/>
    <w:rsid w:val="009031BB"/>
    <w:rsid w:val="00957967"/>
    <w:rsid w:val="00B82757"/>
    <w:rsid w:val="00C93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48FD83"/>
  <w14:defaultImageDpi w14:val="0"/>
  <w15:docId w15:val="{B952E397-B2E2-4D16-8AB1-50B61F18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nhideWhenUsed="1" w:qFormat="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qFormat="0"/>
    <w:lsdException w:name="HTML Bottom of Form"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0"/>
    <w:lsdException w:name="annotation subject" w:semiHidden="1" w:unhideWhenUsed="1"/>
    <w:lsdException w:name="No List" w:semiHidden="1" w:unhideWhenUsed="1" w:qFormat="0"/>
    <w:lsdException w:name="Outline List 1" w:qFormat="0"/>
    <w:lsdException w:name="Outline List 2" w:qFormat="0"/>
    <w:lsdException w:name="Outline List 3" w:qFormat="0"/>
    <w:lsdException w:name="Table Simple 1" w:semiHidden="1" w:unhideWhenUsed="1" w:qFormat="0"/>
    <w:lsdException w:name="Table Simple 2" w:semiHidden="1" w:unhideWhenUsed="1" w:qFormat="0"/>
    <w:lsdException w:name="Table Simple 3" w:semiHidden="1" w:unhideWhenUsed="1" w:qFormat="0"/>
    <w:lsdException w:name="Table Classic 1" w:semiHidden="1" w:unhideWhenUsed="1" w:qFormat="0"/>
    <w:lsdException w:name="Table Classic 2" w:semiHidden="1" w:unhideWhenUsed="1" w:qFormat="0"/>
    <w:lsdException w:name="Table Classic 3" w:semiHidden="1" w:unhideWhenUsed="1" w:qFormat="0"/>
    <w:lsdException w:name="Table Classic 4" w:semiHidden="1" w:unhideWhenUsed="1" w:qFormat="0"/>
    <w:lsdException w:name="Table Colorful 1" w:semiHidden="1" w:unhideWhenUsed="1" w:qFormat="0"/>
    <w:lsdException w:name="Table Colorful 2" w:semiHidden="1" w:unhideWhenUsed="1" w:qFormat="0"/>
    <w:lsdException w:name="Table Colorful 3" w:semiHidden="1" w:unhideWhenUsed="1" w:qFormat="0"/>
    <w:lsdException w:name="Table Columns 1" w:semiHidden="1" w:unhideWhenUsed="1" w:qFormat="0"/>
    <w:lsdException w:name="Table Columns 2" w:semiHidden="1" w:unhideWhenUsed="1" w:qFormat="0"/>
    <w:lsdException w:name="Table Columns 3" w:semiHidden="1" w:unhideWhenUsed="1" w:qFormat="0"/>
    <w:lsdException w:name="Table Columns 4" w:semiHidden="1" w:unhideWhenUsed="1" w:qFormat="0"/>
    <w:lsdException w:name="Table Columns 5" w:semiHidden="1" w:unhideWhenUsed="1" w:qFormat="0"/>
    <w:lsdException w:name="Table Grid 1" w:semiHidden="1" w:unhideWhenUsed="1" w:qFormat="0"/>
    <w:lsdException w:name="Table Grid 2" w:semiHidden="1" w:unhideWhenUsed="1" w:qFormat="0"/>
    <w:lsdException w:name="Table Grid 3" w:semiHidden="1" w:unhideWhenUsed="1" w:qFormat="0"/>
    <w:lsdException w:name="Table Grid 4" w:semiHidden="1" w:unhideWhenUsed="1" w:qFormat="0"/>
    <w:lsdException w:name="Table Grid 5" w:semiHidden="1" w:unhideWhenUsed="1" w:qFormat="0"/>
    <w:lsdException w:name="Table Grid 6" w:semiHidden="1" w:unhideWhenUsed="1" w:qFormat="0"/>
    <w:lsdException w:name="Table Grid 7" w:semiHidden="1" w:unhideWhenUsed="1" w:qFormat="0"/>
    <w:lsdException w:name="Table Grid 8" w:semiHidden="1" w:unhideWhenUsed="1" w:qFormat="0"/>
    <w:lsdException w:name="Table List 1" w:semiHidden="1" w:unhideWhenUsed="1" w:qFormat="0"/>
    <w:lsdException w:name="Table List 2" w:semiHidden="1" w:unhideWhenUsed="1" w:qFormat="0"/>
    <w:lsdException w:name="Table List 3" w:semiHidden="1" w:unhideWhenUsed="1" w:qFormat="0"/>
    <w:lsdException w:name="Table List 4" w:semiHidden="1" w:unhideWhenUsed="1" w:qFormat="0"/>
    <w:lsdException w:name="Table List 5" w:semiHidden="1" w:unhideWhenUsed="1" w:qFormat="0"/>
    <w:lsdException w:name="Table List 6" w:semiHidden="1" w:unhideWhenUsed="1" w:qFormat="0"/>
    <w:lsdException w:name="Table List 7" w:semiHidden="1" w:unhideWhenUsed="1" w:qFormat="0"/>
    <w:lsdException w:name="Table List 8" w:semiHidden="1" w:unhideWhenUsed="1" w:qFormat="0"/>
    <w:lsdException w:name="Table 3D effects 1" w:semiHidden="1" w:unhideWhenUsed="1" w:qFormat="0"/>
    <w:lsdException w:name="Table 3D effects 2" w:semiHidden="1" w:unhideWhenUsed="1" w:qFormat="0"/>
    <w:lsdException w:name="Table 3D effects 3" w:semiHidden="1" w:unhideWhenUsed="1" w:qFormat="0"/>
    <w:lsdException w:name="Table Contemporary" w:semiHidden="1" w:unhideWhenUsed="1" w:qFormat="0"/>
    <w:lsdException w:name="Table Elegant" w:semiHidden="1" w:unhideWhenUsed="1" w:qFormat="0"/>
    <w:lsdException w:name="Table Professional" w:semiHidden="1" w:unhideWhenUsed="1" w:qFormat="0"/>
    <w:lsdException w:name="Table Subtle 1" w:semiHidden="1" w:unhideWhenUsed="1" w:qFormat="0"/>
    <w:lsdException w:name="Table Subtle 2" w:semiHidden="1" w:unhideWhenUsed="1" w:qFormat="0"/>
    <w:lsdException w:name="Table Web 1" w:semiHidden="1" w:unhideWhenUsed="1" w:qFormat="0"/>
    <w:lsdException w:name="Table Web 2" w:semiHidden="1" w:unhideWhenUsed="1" w:qFormat="0"/>
    <w:lsdException w:name="Table Web 3" w:semiHidden="1" w:unhideWhenUsed="1" w:qFormat="0"/>
    <w:lsdException w:name="Balloon Text" w:semiHidden="1" w:unhideWhenUsed="1"/>
    <w:lsdException w:name="Table Grid" w:uiPriority="39"/>
    <w:lsdException w:name="Table Theme" w:semiHidden="1" w:unhideWhenUsed="1" w:qFormat="0"/>
    <w:lsdException w:name="Placeholder Text" w:semiHidden="1" w:unhideWhenUsed="1" w:qFormat="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
    <w:name w:val="Normal"/>
    <w:qFormat/>
    <w:pPr>
      <w:widowControl w:val="0"/>
      <w:spacing w:before="40" w:after="40"/>
      <w:jc w:val="both"/>
    </w:pPr>
    <w:rPr>
      <w:rFonts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customStyle="1" w:styleId="a4">
    <w:name w:val="标题 字符"/>
    <w:basedOn w:val="a0"/>
    <w:link w:val="a5"/>
    <w:uiPriority w:val="10"/>
    <w:unhideWhenUsed/>
    <w:locked/>
    <w:rPr>
      <w:rFonts w:ascii="等线 Light" w:hAnsi="等线 Light"/>
      <w:b/>
      <w:sz w:val="32"/>
      <w:szCs w:val="32"/>
    </w:rPr>
  </w:style>
  <w:style w:type="character" w:customStyle="1" w:styleId="a6">
    <w:name w:val="页眉 字符"/>
    <w:basedOn w:val="a0"/>
    <w:link w:val="a7"/>
    <w:uiPriority w:val="99"/>
    <w:unhideWhenUsed/>
    <w:locked/>
    <w:rPr>
      <w:sz w:val="18"/>
      <w:szCs w:val="18"/>
    </w:rPr>
  </w:style>
  <w:style w:type="character" w:customStyle="1" w:styleId="a8">
    <w:name w:val="页脚 字符"/>
    <w:basedOn w:val="a0"/>
    <w:link w:val="a9"/>
    <w:uiPriority w:val="99"/>
    <w:unhideWhenUsed/>
    <w:locked/>
    <w:rPr>
      <w:sz w:val="18"/>
      <w:szCs w:val="18"/>
    </w:rPr>
  </w:style>
  <w:style w:type="paragraph" w:styleId="a7">
    <w:name w:val="header"/>
    <w:basedOn w:val="a"/>
    <w:link w:val="a6"/>
    <w:uiPriority w:val="99"/>
    <w:unhideWhenUsed/>
    <w:qFormat/>
    <w:pPr>
      <w:pBdr>
        <w:bottom w:val="single" w:sz="6" w:space="1" w:color="auto"/>
      </w:pBdr>
      <w:tabs>
        <w:tab w:val="center" w:pos="4153"/>
        <w:tab w:val="right" w:pos="8306"/>
      </w:tabs>
      <w:snapToGrid w:val="0"/>
      <w:spacing w:before="0" w:after="0"/>
      <w:jc w:val="right"/>
    </w:pPr>
  </w:style>
  <w:style w:type="character" w:customStyle="1" w:styleId="1">
    <w:name w:val="页眉 字符1"/>
    <w:basedOn w:val="a0"/>
    <w:uiPriority w:val="99"/>
    <w:semiHidden/>
    <w:rPr>
      <w:rFonts w:cs="Times New Roman"/>
      <w:sz w:val="18"/>
      <w:szCs w:val="18"/>
    </w:rPr>
  </w:style>
  <w:style w:type="paragraph" w:styleId="a9">
    <w:name w:val="footer"/>
    <w:basedOn w:val="a"/>
    <w:link w:val="a8"/>
    <w:uiPriority w:val="99"/>
    <w:unhideWhenUsed/>
    <w:qFormat/>
    <w:pPr>
      <w:tabs>
        <w:tab w:val="center" w:pos="4153"/>
        <w:tab w:val="right" w:pos="8306"/>
      </w:tabs>
      <w:snapToGrid w:val="0"/>
      <w:spacing w:before="0" w:after="0"/>
      <w:jc w:val="right"/>
    </w:pPr>
  </w:style>
  <w:style w:type="character" w:customStyle="1" w:styleId="10">
    <w:name w:val="页脚 字符1"/>
    <w:basedOn w:val="a0"/>
    <w:uiPriority w:val="99"/>
    <w:semiHidden/>
    <w:rPr>
      <w:rFonts w:cs="Times New Roman"/>
      <w:sz w:val="18"/>
      <w:szCs w:val="18"/>
    </w:rPr>
  </w:style>
  <w:style w:type="paragraph" w:customStyle="1" w:styleId="Default">
    <w:name w:val="Default"/>
    <w:unhideWhenUsed/>
    <w:qFormat/>
    <w:pPr>
      <w:widowControl w:val="0"/>
      <w:autoSpaceDE w:val="0"/>
      <w:autoSpaceDN w:val="0"/>
      <w:adjustRightInd w:val="0"/>
    </w:pPr>
    <w:rPr>
      <w:rFonts w:ascii="宋体" w:hAnsi="等线" w:cs="宋体"/>
      <w:color w:val="000000"/>
      <w:kern w:val="0"/>
      <w:sz w:val="24"/>
      <w:szCs w:val="24"/>
    </w:rPr>
  </w:style>
  <w:style w:type="paragraph" w:styleId="TOC1">
    <w:name w:val="toc 1"/>
    <w:basedOn w:val="a"/>
    <w:next w:val="a"/>
    <w:uiPriority w:val="39"/>
    <w:unhideWhenUsed/>
  </w:style>
  <w:style w:type="paragraph" w:styleId="a5">
    <w:name w:val="Title"/>
    <w:basedOn w:val="a"/>
    <w:next w:val="a"/>
    <w:link w:val="a4"/>
    <w:uiPriority w:val="99"/>
    <w:qFormat/>
    <w:pPr>
      <w:keepNext/>
      <w:keepLines/>
      <w:spacing w:before="340" w:after="330" w:line="578" w:lineRule="auto"/>
      <w:jc w:val="center"/>
    </w:pPr>
    <w:rPr>
      <w:b/>
      <w:kern w:val="32"/>
      <w:sz w:val="32"/>
      <w:szCs w:val="32"/>
    </w:rPr>
  </w:style>
  <w:style w:type="character" w:customStyle="1" w:styleId="11">
    <w:name w:val="标题 字符1"/>
    <w:basedOn w:val="a0"/>
    <w:uiPriority w:val="10"/>
    <w:rPr>
      <w:rFonts w:asciiTheme="majorHAnsi" w:hAnsiTheme="majorHAnsi" w:cstheme="majorBidi"/>
      <w:b/>
      <w:bCs/>
      <w:sz w:val="32"/>
      <w:szCs w:val="32"/>
    </w:rPr>
  </w:style>
  <w:style w:type="paragraph" w:customStyle="1" w:styleId="Chapter">
    <w:name w:val="Chapter"/>
    <w:next w:val="a"/>
    <w:uiPriority w:val="99"/>
    <w:unhideWhenUsed/>
    <w:pPr>
      <w:keepNext/>
      <w:keepLines/>
      <w:widowControl w:val="0"/>
      <w:spacing w:before="300" w:after="300" w:line="241" w:lineRule="auto"/>
      <w:jc w:val="both"/>
    </w:pPr>
    <w:rPr>
      <w:rFonts w:cs="Times New Roman"/>
      <w:b/>
      <w:kern w:val="28"/>
      <w:sz w:val="24"/>
      <w:szCs w:val="24"/>
    </w:rPr>
  </w:style>
  <w:style w:type="paragraph" w:customStyle="1" w:styleId="Section">
    <w:name w:val="Section"/>
    <w:next w:val="a"/>
    <w:uiPriority w:val="99"/>
    <w:unhideWhenUsed/>
    <w:pPr>
      <w:keepNext/>
      <w:keepLines/>
      <w:widowControl w:val="0"/>
      <w:spacing w:before="300" w:after="300" w:line="241" w:lineRule="auto"/>
      <w:jc w:val="both"/>
    </w:pPr>
    <w:rPr>
      <w:rFonts w:cs="Times New Roman"/>
      <w:b/>
      <w:kern w:val="28"/>
      <w:szCs w:val="21"/>
    </w:rPr>
  </w:style>
  <w:style w:type="paragraph" w:customStyle="1" w:styleId="12">
    <w:name w:val="列出段落1"/>
    <w:basedOn w:val="a"/>
    <w:uiPriority w:val="34"/>
    <w:unhideWhenUsed/>
    <w:qFormat/>
    <w:pPr>
      <w:widowControl/>
      <w:spacing w:before="0" w:after="0"/>
      <w:ind w:firstLineChars="200" w:firstLine="420"/>
      <w:jc w:val="left"/>
    </w:pPr>
    <w:rPr>
      <w:rFonts w:ascii="Calibri" w:hAnsi="Calibri"/>
      <w:sz w:val="21"/>
      <w:szCs w:val="22"/>
    </w:rPr>
  </w:style>
  <w:style w:type="paragraph" w:styleId="aa">
    <w:name w:val="List Paragraph"/>
    <w:basedOn w:val="a"/>
    <w:uiPriority w:val="99"/>
    <w:qFormat/>
    <w:pPr>
      <w:widowControl/>
      <w:spacing w:before="0" w:after="0"/>
      <w:ind w:firstLineChars="200" w:firstLine="420"/>
      <w:jc w:val="left"/>
    </w:pPr>
    <w:rPr>
      <w:sz w:val="21"/>
      <w:szCs w:val="24"/>
    </w:rPr>
  </w:style>
  <w:style w:type="paragraph" w:styleId="ab">
    <w:name w:val="No Spacing"/>
    <w:uiPriority w:val="1"/>
    <w:qFormat/>
    <w:pPr>
      <w:widowControl w:val="0"/>
      <w:jc w:val="both"/>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hyperlink" Target="http://www.dahua-cpa.com" TargetMode="External"/><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25777</Words>
  <Characters>146931</Characters>
  <Application>Microsoft Office Word</Application>
  <DocSecurity>0</DocSecurity>
  <Lines>1224</Lines>
  <Paragraphs>344</Paragraphs>
  <ScaleCrop>false</ScaleCrop>
  <Company/>
  <LinksUpToDate>false</LinksUpToDate>
  <CharactersWithSpaces>172364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张珂</dc:creator>
  <cp:keywords/>
  <dc:description/>
  <cp:lastModifiedBy>Administrator</cp:lastModifiedBy>
  <cp:revision>4</cp:revision>
  <dcterms:created xsi:type="dcterms:W3CDTF">2022-05-12T07:11:00Z</dcterms:created>
  <dcterms:modified xsi:type="dcterms:W3CDTF">2022-05-12T07:12:00Z</dcterms:modified>
</cp:coreProperties>
</file>